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Elizabeth Sager</w:t>
      </w:r>
    </w:p>
    <w:p>
      <w:pPr>
        <w:pStyle w:val="Normal"/>
        <w:jc w:val="center"/>
        <w:rPr>
          <w:b/>
          <w:sz w:val="28"/>
        </w:rPr>
      </w:pPr>
      <w:r>
        <w:rPr>
          <w:b/>
          <w:sz w:val="28"/>
        </w:rPr>
        <w:t>Biography</w:t>
      </w:r>
    </w:p>
    <w:p>
      <w:pPr>
        <w:pStyle w:val="BodyText"/>
        <w:rPr>
          <w:sz w:val="28"/>
        </w:rPr>
      </w:pPr>
      <w:r>
        <w:rPr>
          <w:sz w:val="28"/>
        </w:rPr>
        <w:t>Elizabeth Sager is an Assistant General Counsel at Enron North America Corp.  She has been with ECT since 1994 and has worked in both the Financial Trading area, and more recently, in the Physical Power Trading area.  Before joining ECT, she was General Counsel of EnClean, Inc. from 1990 to 1994 and an associate at Mayor, Day, Caldwell &amp; Keeton, Houston, Texas, from 1986 to 1990.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mallCaps/>
      <w:sz w:val="32"/>
    </w:rPr>
  </w:style>
  <w:style w:type="paragraph" w:styleId="BodyText">
    <w:name w:val="Body Text"/>
    <w:basedOn w:val="Normal"/>
    <w:pPr>
      <w:spacing w:before="36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1999-02-10T18:23:00Z</dcterms:created>
  <dc:creator>Brenda Whitehead</dc:creator>
  <dc:description/>
  <dc:language>en-CA</dc:language>
  <cp:lastModifiedBy>Brenda Whitehead</cp:lastModifiedBy>
  <cp:lastPrinted>1999-02-10T14:59:00Z</cp:lastPrinted>
  <dcterms:modified xsi:type="dcterms:W3CDTF">1999-11-10T12:46:00Z</dcterms:modified>
  <cp:revision>3</cp:revision>
  <dc:subject/>
  <dc:title>ELIZABETH SAGER</dc:title>
</cp:coreProperties>
</file>