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</w:rPr>
      </w:pPr>
      <w:r>
        <w:rPr>
          <w:b/>
        </w:rPr>
        <w:t xml:space="preserve">ESA REGIONAL </w:t>
      </w:r>
    </w:p>
    <w:p>
      <w:pPr>
        <w:pStyle w:val="Heading1"/>
        <w:ind w:hanging="0" w:start="0"/>
        <w:rPr>
          <w:b/>
        </w:rPr>
      </w:pPr>
      <w:r>
        <w:rPr>
          <w:b/>
        </w:rPr>
        <w:t>2000 MID-YEAR PERFORMANCE REVIEW</w:t>
      </w:r>
    </w:p>
    <w:p>
      <w:pPr>
        <w:pStyle w:val="Heading1"/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firstLine="720" w:start="720" w:end="0"/>
        <w:outlineLvl w:val="0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JOB GROUPS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Analysts and Associates – June 26</w:t>
      </w:r>
    </w:p>
    <w:p>
      <w:pPr>
        <w:pStyle w:val="Normal"/>
        <w:jc w:val="center"/>
        <w:rPr/>
      </w:pPr>
      <w:r>
        <w:rPr/>
        <w:t>Manager – June 27</w:t>
      </w:r>
    </w:p>
    <w:p>
      <w:pPr>
        <w:pStyle w:val="Normal"/>
        <w:jc w:val="center"/>
        <w:rPr/>
      </w:pPr>
      <w:r>
        <w:rPr/>
        <w:t>Senior Manager – June 28</w:t>
      </w:r>
    </w:p>
    <w:p>
      <w:pPr>
        <w:pStyle w:val="Normal"/>
        <w:jc w:val="center"/>
        <w:rPr/>
      </w:pPr>
      <w:r>
        <w:rPr/>
        <w:t>Director – June 28</w:t>
      </w:r>
    </w:p>
    <w:p>
      <w:pPr>
        <w:pStyle w:val="Normal"/>
        <w:jc w:val="center"/>
        <w:rPr/>
      </w:pPr>
      <w:r>
        <w:rPr/>
        <w:t>General Mangers/Sr. Directors – June 28</w:t>
      </w:r>
    </w:p>
    <w:p>
      <w:pPr>
        <w:pStyle w:val="Normal"/>
        <w:jc w:val="center"/>
        <w:rPr/>
      </w:pPr>
      <w:r>
        <w:rPr/>
        <w:t>Vice Presidents/MD – June 29</w:t>
      </w:r>
    </w:p>
    <w:p>
      <w:pPr>
        <w:pStyle w:val="Normal"/>
        <w:numPr>
          <w:ilvl w:val="0"/>
          <w:numId w:val="0"/>
        </w:numPr>
        <w:ind w:firstLine="720" w:end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firstLine="720" w:end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firstLine="720" w:end="0"/>
        <w:jc w:val="center"/>
        <w:outlineLvl w:val="0"/>
        <w:rPr/>
      </w:pPr>
      <w:r>
        <w:rPr/>
      </w:r>
    </w:p>
    <w:p>
      <w:pPr>
        <w:pStyle w:val="Heading1"/>
        <w:ind w:hanging="0" w:start="0"/>
        <w:rPr>
          <w:b/>
        </w:rPr>
      </w:pPr>
      <w:r>
        <w:rPr>
          <w:b/>
        </w:rPr>
        <w:t>GROUND RULES</w:t>
      </w:r>
    </w:p>
    <w:p>
      <w:pPr>
        <w:pStyle w:val="Normal"/>
        <w:numPr>
          <w:ilvl w:val="0"/>
          <w:numId w:val="0"/>
        </w:numPr>
        <w:ind w:firstLine="720" w:start="720" w:end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firstLine="720" w:start="720" w:end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firstLine="720" w:start="720" w:end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outlineLvl w:val="0"/>
        <w:rPr/>
      </w:pPr>
      <w:r>
        <w:rPr/>
        <w:t>Put on company hat (company – wide focus); be objective</w:t>
      </w:r>
    </w:p>
    <w:p>
      <w:pPr>
        <w:pStyle w:val="Normal"/>
        <w:numPr>
          <w:ilvl w:val="0"/>
          <w:numId w:val="2"/>
        </w:numPr>
        <w:outlineLvl w:val="0"/>
        <w:rPr/>
      </w:pPr>
      <w:r>
        <w:rPr/>
        <w:t>Focus on performance relative to the criteria</w:t>
      </w:r>
    </w:p>
    <w:p>
      <w:pPr>
        <w:pStyle w:val="Normal"/>
        <w:numPr>
          <w:ilvl w:val="0"/>
          <w:numId w:val="2"/>
        </w:numPr>
        <w:outlineLvl w:val="0"/>
        <w:rPr/>
      </w:pPr>
      <w:r>
        <w:rPr/>
        <w:t>Avoid inappropriate or irrelevant comments (i.e., personal issues).</w:t>
      </w:r>
    </w:p>
    <w:p>
      <w:pPr>
        <w:pStyle w:val="Normal"/>
        <w:numPr>
          <w:ilvl w:val="0"/>
          <w:numId w:val="2"/>
        </w:numPr>
        <w:outlineLvl w:val="0"/>
        <w:rPr/>
      </w:pPr>
      <w:r>
        <w:rPr/>
        <w:t>Report observed behaviors only (no “hear say”).</w:t>
      </w:r>
    </w:p>
    <w:p>
      <w:pPr>
        <w:pStyle w:val="Normal"/>
        <w:numPr>
          <w:ilvl w:val="0"/>
          <w:numId w:val="2"/>
        </w:numPr>
        <w:outlineLvl w:val="0"/>
        <w:rPr/>
      </w:pPr>
      <w:r>
        <w:rPr/>
        <w:t>Performance only for period of 2000 (no “old tapes”).</w:t>
      </w:r>
    </w:p>
    <w:p>
      <w:pPr>
        <w:pStyle w:val="Normal"/>
        <w:numPr>
          <w:ilvl w:val="0"/>
          <w:numId w:val="2"/>
        </w:numPr>
        <w:outlineLvl w:val="0"/>
        <w:rPr/>
      </w:pPr>
      <w:r>
        <w:rPr/>
        <w:t>No “surprise input” – all input must have been reported earlier.</w:t>
      </w:r>
    </w:p>
    <w:p>
      <w:pPr>
        <w:pStyle w:val="Normal"/>
        <w:numPr>
          <w:ilvl w:val="0"/>
          <w:numId w:val="2"/>
        </w:numPr>
        <w:outlineLvl w:val="0"/>
        <w:rPr/>
      </w:pPr>
      <w:r>
        <w:rPr/>
        <w:t>All participate (if no personal awareness – judge based on others’ evidence).</w:t>
      </w:r>
    </w:p>
    <w:p>
      <w:pPr>
        <w:pStyle w:val="Normal"/>
        <w:numPr>
          <w:ilvl w:val="0"/>
          <w:numId w:val="2"/>
        </w:numPr>
        <w:outlineLvl w:val="0"/>
        <w:rPr/>
      </w:pPr>
      <w:r>
        <w:rPr/>
        <w:t>All must support the consensus decision after the review meeting.</w:t>
      </w:r>
    </w:p>
    <w:p>
      <w:pPr>
        <w:pStyle w:val="Normal"/>
        <w:numPr>
          <w:ilvl w:val="0"/>
          <w:numId w:val="2"/>
        </w:numPr>
        <w:outlineLvl w:val="0"/>
        <w:rPr/>
      </w:pPr>
      <w:r>
        <w:rPr/>
        <w:t>Individual inputs not reported to people reviewed – except with permission.</w:t>
      </w:r>
    </w:p>
    <w:p>
      <w:pPr>
        <w:pStyle w:val="Normal"/>
        <w:numPr>
          <w:ilvl w:val="0"/>
          <w:numId w:val="2"/>
        </w:numPr>
        <w:outlineLvl w:val="0"/>
        <w:rPr/>
      </w:pPr>
      <w:r>
        <w:rPr/>
        <w:t>Confidentiality.</w:t>
      </w:r>
    </w:p>
    <w:p>
      <w:pPr>
        <w:pStyle w:val="Normal"/>
        <w:numPr>
          <w:ilvl w:val="0"/>
          <w:numId w:val="2"/>
        </w:numPr>
        <w:outlineLvl w:val="0"/>
        <w:rPr/>
      </w:pPr>
      <w:r>
        <w:rPr/>
        <w:t>No cell phones or pagers in meeting.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Heading1"/>
        <w:ind w:hanging="0" w:start="0"/>
        <w:rPr>
          <w:b/>
        </w:rPr>
      </w:pPr>
      <w:r>
        <w:rPr>
          <w:b/>
        </w:rPr>
        <w:t>CLUSTER DESCRIPTIONS</w:t>
      </w:r>
    </w:p>
    <w:p>
      <w:pPr>
        <w:pStyle w:val="Heading1"/>
        <w:ind w:hanging="0" w:start="0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2000 MID-YEAR PERFORMANCE REVIEW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</w:r>
    </w:p>
    <w:tbl>
      <w:tblPr>
        <w:tblW w:w="927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7380"/>
      </w:tblGrid>
      <w:tr>
        <w:trPr>
          <w:trHeight w:val="700" w:hRule="atLeast"/>
        </w:trPr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E5E5E5" w:val="clear"/>
            <w:vAlign w:val="center"/>
          </w:tcPr>
          <w:p>
            <w:pPr>
              <w:pStyle w:val="Heading3"/>
              <w:ind w:hanging="0" w:start="0"/>
              <w:rPr>
                <w:sz w:val="20"/>
              </w:rPr>
            </w:pPr>
            <w:r>
              <w:rPr>
                <w:sz w:val="20"/>
              </w:rPr>
              <w:t>RATING</w:t>
            </w:r>
          </w:p>
        </w:tc>
        <w:tc>
          <w:tcPr>
            <w:tcW w:w="7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DESCRIPTIONS</w:t>
            </w:r>
          </w:p>
        </w:tc>
      </w:tr>
      <w:tr>
        <w:trPr>
          <w:trHeight w:val="700" w:hRule="atLeast"/>
        </w:trPr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Superior</w:t>
            </w:r>
          </w:p>
        </w:tc>
        <w:tc>
          <w:tcPr>
            <w:tcW w:w="73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Consistently goes above and beyond expectations.  Role model for criteria.  Very little need for growth and change at current level.</w:t>
            </w:r>
          </w:p>
        </w:tc>
      </w:tr>
      <w:tr>
        <w:trPr>
          <w:trHeight w:val="700" w:hRule="atLeast"/>
        </w:trPr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Excellent</w:t>
            </w:r>
          </w:p>
        </w:tc>
        <w:tc>
          <w:tcPr>
            <w:tcW w:w="7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Exceeds expectations.  Role model for most criteria.  Further development needs are minimal.</w:t>
            </w:r>
          </w:p>
        </w:tc>
      </w:tr>
      <w:tr>
        <w:trPr>
          <w:trHeight w:val="700" w:hRule="atLeast"/>
        </w:trPr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Strong </w:t>
            </w:r>
          </w:p>
        </w:tc>
        <w:tc>
          <w:tcPr>
            <w:tcW w:w="7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Exceeds some expectations.  Role model for some criteria.  Further development needs in some minor</w:t>
            </w:r>
            <w:r>
              <w:rPr>
                <w:b/>
              </w:rPr>
              <w:t xml:space="preserve"> </w:t>
            </w:r>
            <w:r>
              <w:rPr/>
              <w:t>areas.</w:t>
            </w:r>
          </w:p>
        </w:tc>
      </w:tr>
      <w:tr>
        <w:trPr>
          <w:trHeight w:val="700" w:hRule="atLeast"/>
        </w:trPr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trike/>
              </w:rPr>
            </w:pPr>
            <w:r>
              <w:rPr/>
              <w:t>Satisfactory</w:t>
            </w:r>
          </w:p>
        </w:tc>
        <w:tc>
          <w:tcPr>
            <w:tcW w:w="7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Meets all or most expectations.  Demonstrates the criteria.  Further development needs in some areas.</w:t>
            </w:r>
          </w:p>
        </w:tc>
      </w:tr>
      <w:tr>
        <w:trPr>
          <w:trHeight w:val="700" w:hRule="atLeast"/>
        </w:trPr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Needs Improvement</w:t>
            </w:r>
          </w:p>
        </w:tc>
        <w:tc>
          <w:tcPr>
            <w:tcW w:w="7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Meets some expectations.  Demonstrates some of the criteria.  Further development necessary in many areas.</w:t>
            </w:r>
          </w:p>
        </w:tc>
      </w:tr>
      <w:tr>
        <w:trPr>
          <w:trHeight w:val="700" w:hRule="atLeast"/>
        </w:trPr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Issues</w:t>
            </w:r>
          </w:p>
        </w:tc>
        <w:tc>
          <w:tcPr>
            <w:tcW w:w="73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Has significant performance issues.  Does not demonstrate most of the criteria.  Must make changes or termination likely.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2000-06-13T13:40:00Z</dcterms:created>
  <dc:creator>Enron</dc:creator>
  <dc:description/>
  <dc:language>en-CA</dc:language>
  <cp:lastModifiedBy>Enron</cp:lastModifiedBy>
  <dcterms:modified xsi:type="dcterms:W3CDTF">2000-06-13T13:52:00Z</dcterms:modified>
  <cp:revision>1</cp:revision>
  <dc:subject/>
  <dc:title>ESA REGIONAL </dc:title>
</cp:coreProperties>
</file>