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19605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19605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19605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19605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19605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19605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19605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19605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19606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19606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19606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19606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19606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19606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19606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19606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19606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19606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19607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19607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19607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19607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19607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19607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19607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19607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19607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19607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19608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19608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19608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19608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19608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19608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19608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19608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19608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19608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19609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19609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19609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19609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19609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19609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19609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19609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19609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19609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19610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19610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19610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19610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19610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19610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19610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19610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19610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19610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19611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19611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196113">
            <w:r>
              <w:rPr>
                <w:rStyle w:val="IndexLink"/>
                <w:lang w:val="en-CA" w:eastAsia="en-CA"/>
              </w:rPr>
              <w:t>1.61</w:t>
            </w:r>
            <w:r>
              <w:rPr>
                <w:rStyle w:val="IndexLink"/>
                <w:szCs w:val="24"/>
                <w:lang w:val="en-CA" w:eastAsia="en-CA"/>
              </w:rPr>
              <w:tab/>
            </w:r>
            <w:r>
              <w:rPr>
                <w:rStyle w:val="IndexLink"/>
                <w:lang w:val="en-CA" w:eastAsia="en-CA"/>
              </w:rPr>
              <w:t>O&amp;M Spares</w:t>
              <w:tab/>
              <w:t>5</w:t>
            </w:r>
          </w:hyperlink>
        </w:p>
        <w:p>
          <w:pPr>
            <w:pStyle w:val="TOC2"/>
            <w:tabs>
              <w:tab w:val="clear" w:pos="720"/>
              <w:tab w:val="left" w:pos="960" w:leader="none"/>
              <w:tab w:val="right" w:pos="9350" w:leader="dot"/>
            </w:tabs>
            <w:rPr>
              <w:szCs w:val="24"/>
              <w:lang w:val="en-CA" w:eastAsia="en-CA"/>
            </w:rPr>
          </w:pPr>
          <w:hyperlink w:anchor="__RefHeading___Toc501196114">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196115">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1196116">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7">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501196118">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501196119">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1196120">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196121">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196122">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196123">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196124">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196125">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196126">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196127">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196128">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196129">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196130">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196131">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196132">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501196133">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1196134">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196135">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196136">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196137">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196138">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196139">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196140">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196141">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196142">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196143">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196144">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196145">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196146">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196147">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196148">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196149">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196150">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501196151">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501196152">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501196153">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501196154">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196155">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196156">
            <w:r>
              <w:rPr>
                <w:rStyle w:val="IndexLink"/>
                <w:lang w:val="en-CA" w:eastAsia="en-CA"/>
              </w:rPr>
              <w:t>1.104</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196157">
            <w:r>
              <w:rPr>
                <w:rStyle w:val="IndexLink"/>
                <w:lang w:val="en-CA" w:eastAsia="en-CA"/>
              </w:rPr>
              <w:t>1.105</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196158">
            <w:r>
              <w:rPr>
                <w:rStyle w:val="IndexLink"/>
                <w:lang w:val="en-CA" w:eastAsia="en-CA"/>
              </w:rPr>
              <w:t>1.106</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196159">
            <w:r>
              <w:rPr>
                <w:rStyle w:val="IndexLink"/>
                <w:lang w:val="en-CA" w:eastAsia="en-CA"/>
              </w:rPr>
              <w:t>1.107</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196160">
            <w:r>
              <w:rPr>
                <w:rStyle w:val="IndexLink"/>
                <w:lang w:val="en-CA" w:eastAsia="en-CA"/>
              </w:rPr>
              <w:t>1.108</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501196161">
            <w:r>
              <w:rPr>
                <w:rStyle w:val="IndexLink"/>
                <w:lang w:val="en-CA" w:eastAsia="en-CA"/>
              </w:rPr>
              <w:t>1.109</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196162">
            <w:r>
              <w:rPr>
                <w:rStyle w:val="IndexLink"/>
                <w:lang w:val="en-CA" w:eastAsia="en-CA"/>
              </w:rPr>
              <w:t>1.110</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196163">
            <w:r>
              <w:rPr>
                <w:rStyle w:val="IndexLink"/>
                <w:lang w:val="en-CA" w:eastAsia="en-CA"/>
              </w:rPr>
              <w:t>1.111</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196164">
            <w:r>
              <w:rPr>
                <w:rStyle w:val="IndexLink"/>
                <w:lang w:val="en-CA" w:eastAsia="en-CA"/>
              </w:rPr>
              <w:t>1.112</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196165">
            <w:r>
              <w:rPr>
                <w:rStyle w:val="IndexLink"/>
                <w:lang w:val="en-CA" w:eastAsia="en-CA"/>
              </w:rPr>
              <w:t>1.113</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196166">
            <w:r>
              <w:rPr>
                <w:rStyle w:val="IndexLink"/>
                <w:lang w:val="en-CA" w:eastAsia="en-CA"/>
              </w:rPr>
              <w:t>1.114</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1196167">
            <w:r>
              <w:rPr>
                <w:rStyle w:val="IndexLink"/>
                <w:lang w:val="en-CA" w:eastAsia="en-CA"/>
              </w:rPr>
              <w:t>1.115</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196168">
            <w:r>
              <w:rPr>
                <w:rStyle w:val="IndexLink"/>
                <w:lang w:val="en-CA" w:eastAsia="en-CA"/>
              </w:rPr>
              <w:t>1.116</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196169">
            <w:r>
              <w:rPr>
                <w:rStyle w:val="IndexLink"/>
                <w:lang w:val="en-CA" w:eastAsia="en-CA"/>
              </w:rPr>
              <w:t>1.117</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196170">
            <w:r>
              <w:rPr>
                <w:rStyle w:val="IndexLink"/>
                <w:lang w:val="en-CA" w:eastAsia="en-CA"/>
              </w:rPr>
              <w:t>1.118</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196171">
            <w:r>
              <w:rPr>
                <w:rStyle w:val="IndexLink"/>
                <w:lang w:val="en-CA" w:eastAsia="en-CA"/>
              </w:rPr>
              <w:t>1.119</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1196172">
            <w:r>
              <w:rPr>
                <w:rStyle w:val="IndexLink"/>
                <w:lang w:val="en-CA" w:eastAsia="en-CA"/>
              </w:rPr>
              <w:t>1.120</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196173">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196174">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196175">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196176">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1196177">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1196178">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196179">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196180">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196181">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196182">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196183">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196184">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196185">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196186">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196187">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196188">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1196189">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1196190">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196191">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196192">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196193">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196194">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196195">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196196">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196197">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196198">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196199">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196200">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196201">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501196202">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196203">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196204">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501196205">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501196206">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196207">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196208">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196209">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196210">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196211">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196212">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501196213">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196214">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196215">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501196216">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196219">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196220">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196221">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196222">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196223">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501196224">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196225">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196226">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196227">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28">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29">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0">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1">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2">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33">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196234">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196235">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196236">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196237">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196238">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501196239">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196240">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196241">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196242">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3">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4">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5">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6">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7">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196249">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196250">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196251">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19625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19625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196254">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501196255">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19625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19625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196258">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196259">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196260">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19626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19626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19626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19626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19626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119626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50119626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119626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196269">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501196270">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1">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2">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196273">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19627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196275">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6">
            <w:r>
              <w:rPr>
                <w:rStyle w:val="IndexLink"/>
                <w:lang w:val="en-CA" w:eastAsia="en-CA"/>
              </w:rPr>
              <w:t>10.4.2</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8">
            <w:r>
              <w:rPr>
                <w:rStyle w:val="IndexLink"/>
                <w:lang w:val="en-CA" w:eastAsia="en-CA"/>
              </w:rPr>
              <w:t>10.4.4</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9">
            <w:r>
              <w:rPr>
                <w:rStyle w:val="IndexLink"/>
                <w:lang w:val="en-CA" w:eastAsia="en-CA"/>
              </w:rPr>
              <w:t>10.4.5</w:t>
            </w:r>
            <w:r>
              <w:rPr>
                <w:rStyle w:val="IndexLink"/>
                <w:szCs w:val="24"/>
                <w:lang w:val="en-CA" w:eastAsia="en-CA"/>
              </w:rPr>
              <w:tab/>
            </w:r>
            <w:r>
              <w:rPr>
                <w:rStyle w:val="IndexLink"/>
                <w:lang w:val="en-CA" w:eastAsia="en-CA"/>
              </w:rPr>
              <w:t>Not Used</w:t>
              <w:tab/>
              <w:t>31</w:t>
            </w:r>
          </w:hyperlink>
        </w:p>
        <w:p>
          <w:pPr>
            <w:pStyle w:val="TOC2"/>
            <w:tabs>
              <w:tab w:val="clear" w:pos="720"/>
              <w:tab w:val="left" w:pos="960" w:leader="none"/>
              <w:tab w:val="right" w:pos="9350" w:leader="dot"/>
            </w:tabs>
            <w:rPr>
              <w:szCs w:val="24"/>
              <w:lang w:val="en-CA" w:eastAsia="en-CA"/>
            </w:rPr>
          </w:pPr>
          <w:hyperlink w:anchor="__RefHeading___Toc50119628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19628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19628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19628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8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19628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19628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19628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9">
            <w:r>
              <w:rPr>
                <w:rStyle w:val="IndexLink"/>
                <w:lang w:val="en-CA" w:eastAsia="en-CA"/>
              </w:rPr>
              <w:t>10.7.3</w:t>
            </w:r>
            <w:r>
              <w:rPr>
                <w:rStyle w:val="IndexLink"/>
                <w:szCs w:val="24"/>
                <w:lang w:val="en-CA" w:eastAsia="en-CA"/>
              </w:rPr>
              <w:tab/>
            </w:r>
            <w:r>
              <w:rPr>
                <w:rStyle w:val="IndexLink"/>
                <w:lang w:val="en-CA" w:eastAsia="en-CA"/>
              </w:rPr>
              <w:t>Optional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1196290">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196291">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2">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196293">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4">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1196295">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6">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7">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298">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1196299">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1196300">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301">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196302">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196303">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501196305">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6">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7">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8">
            <w:r>
              <w:rPr>
                <w:rStyle w:val="IndexLink"/>
                <w:lang w:val="en-CA" w:eastAsia="en-CA"/>
              </w:rPr>
              <w:t>10.10.3</w:t>
            </w:r>
            <w:r>
              <w:rPr>
                <w:rStyle w:val="IndexLink"/>
                <w:szCs w:val="24"/>
                <w:lang w:val="en-CA" w:eastAsia="en-CA"/>
              </w:rPr>
              <w:tab/>
            </w:r>
            <w:r>
              <w:rPr>
                <w:rStyle w:val="IndexLink"/>
                <w:lang w:val="en-CA" w:eastAsia="en-CA"/>
              </w:rPr>
              <w:t>Maximum Takeover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9">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0">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1">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196312">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501196313">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196314">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196315">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196316">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196317">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501196318">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1196319">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196320">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196321">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196322">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501196323">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1196324">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196325">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501196326">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501196327">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501196328">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196329">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196330">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196331">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196332">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196333">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119633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196335">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196336">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196337">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196338">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196339">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196340">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501196341">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501196342">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196343">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196344">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196345">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19634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19634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19634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501196349">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196350">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196351">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196352">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501196353">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1196354">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1196355">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196356">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196357">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19635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196359">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196360">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1196361">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196362">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196363">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196364">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1196365">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196366">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196367">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1196368">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196369">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196370">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196371">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196372">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119637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4">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1196375">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6">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196377">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196378">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196379">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196380">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196381">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196382">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196383">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196384">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19638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6">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196388">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9">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90">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196391">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196392">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196393">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196394">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196395">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196396">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196397">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196398">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196399">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196400">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196401">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196402">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196403">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196404">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196405">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196406">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196407">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196408">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196409">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196410">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196411">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196412">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19641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196414">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196415">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196416">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196417">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196418">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196419">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196420">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119642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1196422">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196423">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196424">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196425">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1196426">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196427">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196428">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196429">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196430">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196431">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1196432">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196433">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196434">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196435">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196436">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1196437">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196438">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196439">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196440">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196441">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196442">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196443">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1196444">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15th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19605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19605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19605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19605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19605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19605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19605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19605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19606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19606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19606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19606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19606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19606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19606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50119606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19606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19606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19607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19607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19607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50119607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19607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50119607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19607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19607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19607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19607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19608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50119608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19608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19608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19608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19608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19608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19608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50119608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19608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50119609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119609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50119609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19609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19609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50119609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50119609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50119609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19609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50119609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50119610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19610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19610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19610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19610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50119610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19610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50119610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196108"/>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50119610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50119611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19611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3" w:name="__RefHeading___Toc50119611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4" w:name="__RefHeading___Toc501196113"/>
      <w:r>
        <w:rPr/>
        <w:t>O&amp;M Spares</w:t>
      </w:r>
      <w:bookmarkEnd w:id="64"/>
      <w:commentRangeStart w:id="60"/>
      <w:r>
        <w:rPr>
          <w:vanish/>
          <w:color w:val="FF0000"/>
        </w:rPr>
        <w:t>»</w:t>
      </w:r>
      <w:commentRangeEnd w:id="60"/>
      <w:r>
        <w:commentReference w:id="60"/>
      </w:r>
      <w:r>
        <w:rPr>
          <w:vanish w:val="false"/>
        </w:rPr>
      </w:r>
    </w:p>
    <w:p>
      <w:pPr>
        <w:pStyle w:val="Para2"/>
        <w:rPr/>
      </w:pPr>
      <w:r>
        <w:rPr/>
        <w:t xml:space="preserve">.  </w:t>
      </w:r>
      <w:r>
        <w:rPr>
          <w:b/>
          <w:bCs/>
        </w:rPr>
        <w:tab/>
      </w:r>
      <w:r>
        <w:rPr/>
        <w:t xml:space="preserve"> Shall have the meaning set forth in Section 3.14.2.</w:t>
      </w:r>
      <w:r>
        <w:rPr>
          <w:b/>
          <w:bCs/>
        </w:rPr>
        <w:t xml:space="preserve"> </w:t>
      </w:r>
    </w:p>
    <w:p>
      <w:pPr>
        <w:pStyle w:val="Heading2"/>
        <w:ind w:hanging="0" w:start="0"/>
        <w:rPr>
          <w:vanish/>
        </w:rPr>
      </w:pPr>
      <w:bookmarkStart w:id="65" w:name="__RefHeading___Toc501196114"/>
      <w:r>
        <w:rPr/>
        <w:t>Optional Delivery Point</w:t>
      </w:r>
      <w:bookmarkEnd w:id="65"/>
      <w:commentRangeStart w:id="61"/>
      <w:r>
        <w:rPr>
          <w:vanish/>
          <w:color w:val="FF0000"/>
        </w:rPr>
        <w:t>»</w:t>
      </w:r>
      <w:commentRangeEnd w:id="61"/>
      <w:r>
        <w:commentReference w:id="61"/>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196115"/>
      <w:r>
        <w:rPr/>
        <w:t>Optional Electrical Output Guarantee</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501196116"/>
      <w:r>
        <w:rPr/>
        <w:t>Optional Output Liquidated Damages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501196117"/>
      <w:r>
        <w:rPr/>
        <w:t>Order Definition Meeting (ODM)</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501196118"/>
      <w:r>
        <w:rPr/>
        <w:t>Output Liquidated Damages</w:t>
      </w:r>
      <w:bookmarkEnd w:id="69"/>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501196119"/>
      <w:r>
        <w:rPr/>
        <w:t>Output Liquidated Damages Refund Reduction</w:t>
      </w:r>
      <w:bookmarkEnd w:id="70"/>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501196120"/>
      <w:r>
        <w:rPr/>
        <w:t>Patent Indemnities</w:t>
      </w:r>
      <w:bookmarkEnd w:id="71"/>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501196121"/>
      <w:r>
        <w:rPr/>
        <w:t>Payment Date</w:t>
      </w:r>
      <w:bookmarkEnd w:id="72"/>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501196122"/>
      <w:r>
        <w:rPr/>
        <w:t>Payment Schedule</w:t>
      </w:r>
      <w:bookmarkEnd w:id="73"/>
      <w:commentRangeStart w:id="69"/>
      <w:r>
        <w:rPr>
          <w:vanish/>
          <w:color w:val="FF0000"/>
        </w:rPr>
        <w:t>»</w:t>
      </w:r>
      <w:commentRangeEnd w:id="69"/>
      <w:r>
        <w:commentReference w:id="69"/>
      </w:r>
      <w:r>
        <w:rPr>
          <w:vanish w:val="false"/>
        </w:rPr>
      </w:r>
    </w:p>
    <w:p>
      <w:pPr>
        <w:pStyle w:val="BodyText"/>
        <w:rPr/>
      </w:pPr>
      <w:r>
        <w:rPr/>
        <w:t>.  Shall have the meaning as set forth in Section 6.1.2.</w:t>
      </w:r>
    </w:p>
    <w:p>
      <w:pPr>
        <w:pStyle w:val="Heading2"/>
        <w:ind w:hanging="0" w:start="0"/>
        <w:rPr>
          <w:vanish/>
        </w:rPr>
      </w:pPr>
      <w:bookmarkStart w:id="74" w:name="__RefHeading___Toc501196123"/>
      <w:r>
        <w:rPr/>
        <w:t>Performance Liquidated Damages</w:t>
      </w:r>
      <w:bookmarkEnd w:id="74"/>
      <w:commentRangeStart w:id="70"/>
      <w:r>
        <w:rPr>
          <w:vanish/>
          <w:color w:val="FF0000"/>
        </w:rPr>
        <w:t>»</w:t>
      </w:r>
      <w:commentRangeEnd w:id="70"/>
      <w:r>
        <w:commentReference w:id="70"/>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501196124"/>
      <w:r>
        <w:rPr/>
        <w:t>Performance Test</w:t>
      </w:r>
      <w:bookmarkEnd w:id="75"/>
      <w:commentRangeStart w:id="71"/>
      <w:r>
        <w:rPr>
          <w:vanish/>
          <w:color w:val="FF0000"/>
        </w:rPr>
        <w:t>»</w:t>
      </w:r>
      <w:commentRangeEnd w:id="71"/>
      <w:r>
        <w:commentReference w:id="71"/>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501196125"/>
      <w:r>
        <w:rPr/>
        <w:t>Performance Test Completion Certificate</w:t>
      </w:r>
      <w:bookmarkEnd w:id="76"/>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1196126"/>
      <w:r>
        <w:rPr/>
        <w:t>Performance Test Certificate</w:t>
      </w:r>
      <w:bookmarkEnd w:id="77"/>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501196127"/>
      <w:r>
        <w:rPr/>
        <w:t>Power Purchaser</w:t>
      </w:r>
      <w:bookmarkEnd w:id="78"/>
      <w:commentRangeStart w:id="74"/>
      <w:r>
        <w:rPr>
          <w:vanish/>
          <w:color w:val="FF0000"/>
        </w:rPr>
        <w:t>»</w:t>
      </w:r>
      <w:commentRangeEnd w:id="74"/>
      <w:r>
        <w:commentReference w:id="74"/>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501196128"/>
      <w:r>
        <w:rPr/>
        <w:t>Primary Warranty Period</w:t>
      </w:r>
      <w:bookmarkEnd w:id="79"/>
      <w:commentRangeStart w:id="75"/>
      <w:r>
        <w:rPr>
          <w:vanish/>
          <w:color w:val="FF0000"/>
        </w:rPr>
        <w:t>»</w:t>
      </w:r>
      <w:commentRangeEnd w:id="75"/>
      <w:r>
        <w:commentReference w:id="75"/>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501196129"/>
      <w:r>
        <w:rPr/>
        <w:t>Project Manager</w:t>
      </w:r>
      <w:bookmarkEnd w:id="80"/>
      <w:commentRangeStart w:id="76"/>
      <w:r>
        <w:rPr>
          <w:vanish/>
          <w:color w:val="FF0000"/>
        </w:rPr>
        <w:t>»</w:t>
      </w:r>
      <w:commentRangeEnd w:id="76"/>
      <w:r>
        <w:commentReference w:id="76"/>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501196130"/>
      <w:r>
        <w:rPr/>
        <w:t>Proper Scope Value</w:t>
      </w:r>
      <w:bookmarkEnd w:id="81"/>
      <w:commentRangeStart w:id="77"/>
      <w:r>
        <w:rPr>
          <w:vanish/>
          <w:color w:val="FF0000"/>
        </w:rPr>
        <w:t>»</w:t>
      </w:r>
      <w:commentRangeEnd w:id="77"/>
      <w:r>
        <w:commentReference w:id="77"/>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501196131"/>
      <w:r>
        <w:rPr/>
        <w:t>Punchlist</w:t>
      </w:r>
      <w:bookmarkEnd w:id="82"/>
      <w:commentRangeStart w:id="78"/>
      <w:r>
        <w:rPr>
          <w:vanish/>
          <w:color w:val="FF0000"/>
        </w:rPr>
        <w:t>»</w:t>
      </w:r>
      <w:commentRangeEnd w:id="78"/>
      <w:r>
        <w:commentReference w:id="78"/>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501196132"/>
      <w:r>
        <w:rPr/>
        <w:t>Purchase Amount</w:t>
      </w:r>
      <w:bookmarkEnd w:id="83"/>
      <w:commentRangeStart w:id="79"/>
      <w:r>
        <w:rPr>
          <w:vanish/>
          <w:color w:val="FF0000"/>
        </w:rPr>
        <w:t>»</w:t>
      </w:r>
      <w:commentRangeEnd w:id="79"/>
      <w:r>
        <w:commentReference w:id="79"/>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501196133"/>
      <w:r>
        <w:rPr/>
        <w:t>Purchaser</w:t>
      </w:r>
      <w:bookmarkEnd w:id="84"/>
      <w:commentRangeStart w:id="80"/>
      <w:r>
        <w:rPr>
          <w:vanish/>
          <w:color w:val="FF0000"/>
        </w:rPr>
        <w:t>»</w:t>
      </w:r>
      <w:commentRangeEnd w:id="80"/>
      <w:r>
        <w:commentReference w:id="80"/>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501196134"/>
      <w:r>
        <w:rPr/>
        <w:t>Purchaser Claimant</w:t>
      </w:r>
      <w:bookmarkEnd w:id="85"/>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1196135"/>
      <w:r>
        <w:rPr/>
        <w:t>Purchaser Indemnitees</w:t>
      </w:r>
      <w:bookmarkEnd w:id="86"/>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501196136"/>
      <w:r>
        <w:rPr/>
        <w:t>Purchaser Related Parties</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501196137"/>
      <w:r>
        <w:rPr/>
        <w:t>Purchaser’s Representative</w:t>
      </w:r>
      <w:bookmarkEnd w:id="88"/>
      <w:commentRangeStart w:id="84"/>
      <w:r>
        <w:rPr>
          <w:vanish/>
          <w:color w:val="FF0000"/>
        </w:rPr>
        <w:t>»</w:t>
      </w:r>
      <w:commentRangeEnd w:id="84"/>
      <w:r>
        <w:commentReference w:id="84"/>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501196138"/>
      <w:r>
        <w:rPr/>
        <w:t>Refund Amount</w:t>
      </w:r>
      <w:bookmarkEnd w:id="89"/>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501196139"/>
      <w:r>
        <w:rPr/>
        <w:t>Related Dispute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501196140"/>
      <w:r>
        <w:rPr/>
        <w:t>Retention Amount</w:t>
      </w:r>
      <w:bookmarkEnd w:id="91"/>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501196141"/>
      <w:r>
        <w:rPr/>
        <w:t>Retention Letter of Credit</w:t>
      </w:r>
      <w:bookmarkEnd w:id="92"/>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501196142"/>
      <w:r>
        <w:rPr/>
        <w:t>Scope of Work</w:t>
      </w:r>
      <w:bookmarkEnd w:id="93"/>
      <w:commentRangeStart w:id="89"/>
      <w:r>
        <w:rPr>
          <w:vanish/>
          <w:color w:val="FF0000"/>
        </w:rPr>
        <w:t>»</w:t>
      </w:r>
      <w:commentRangeEnd w:id="89"/>
      <w:r>
        <w:commentReference w:id="89"/>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501196143"/>
      <w:r>
        <w:rPr/>
        <w:t>Scope Value Due</w:t>
      </w:r>
      <w:bookmarkEnd w:id="94"/>
      <w:commentRangeStart w:id="90"/>
      <w:r>
        <w:rPr>
          <w:vanish/>
          <w:color w:val="FF0000"/>
        </w:rPr>
        <w:t>»</w:t>
      </w:r>
      <w:commentRangeEnd w:id="90"/>
      <w:r>
        <w:commentReference w:id="90"/>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501196144"/>
      <w:r>
        <w:rPr/>
        <w:t>Seller</w:t>
      </w:r>
      <w:bookmarkEnd w:id="95"/>
      <w:commentRangeStart w:id="91"/>
      <w:r>
        <w:rPr>
          <w:vanish/>
          <w:color w:val="FF0000"/>
        </w:rPr>
        <w:t>»</w:t>
      </w:r>
      <w:commentRangeEnd w:id="91"/>
      <w:r>
        <w:commentReference w:id="91"/>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501196145"/>
      <w:r>
        <w:rPr/>
        <w:t>Seller Claimant</w:t>
      </w:r>
      <w:bookmarkEnd w:id="96"/>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1196146"/>
      <w:r>
        <w:rPr/>
        <w:t>Seller’s Indemnitees</w:t>
      </w:r>
      <w:bookmarkEnd w:id="97"/>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501196147"/>
      <w:r>
        <w:rPr/>
        <w:t>Shortfall</w:t>
      </w:r>
      <w:bookmarkEnd w:id="98"/>
      <w:commentRangeStart w:id="94"/>
      <w:r>
        <w:rPr>
          <w:vanish/>
          <w:color w:val="FF0000"/>
        </w:rPr>
        <w:t>»</w:t>
      </w:r>
      <w:commentRangeEnd w:id="94"/>
      <w:r>
        <w:commentReference w:id="94"/>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501196148"/>
      <w:r>
        <w:rPr/>
        <w:t>Site</w:t>
      </w:r>
      <w:bookmarkEnd w:id="99"/>
      <w:commentRangeStart w:id="95"/>
      <w:r>
        <w:rPr>
          <w:vanish/>
          <w:color w:val="FF0000"/>
        </w:rPr>
        <w:t>»</w:t>
      </w:r>
      <w:commentRangeEnd w:id="95"/>
      <w:r>
        <w:commentReference w:id="95"/>
      </w:r>
      <w:r>
        <w:rPr>
          <w:vanish w:val="false"/>
        </w:rPr>
      </w:r>
    </w:p>
    <w:p>
      <w:pPr>
        <w:pStyle w:val="BodyText"/>
        <w:rPr/>
      </w:pPr>
      <w:r>
        <w:rPr/>
        <w:t>.  Shall mean any part of the land of the Facility.</w:t>
      </w:r>
    </w:p>
    <w:p>
      <w:pPr>
        <w:pStyle w:val="Heading2"/>
        <w:ind w:hanging="0" w:start="0"/>
        <w:rPr>
          <w:vanish/>
        </w:rPr>
      </w:pPr>
      <w:bookmarkStart w:id="100" w:name="__RefHeading___Toc501196149"/>
      <w:r>
        <w:rPr/>
        <w:t>Site Delivery Date</w:t>
      </w:r>
      <w:bookmarkEnd w:id="100"/>
      <w:commentRangeStart w:id="96"/>
      <w:r>
        <w:rPr>
          <w:vanish/>
          <w:color w:val="FF0000"/>
        </w:rPr>
        <w:t>»</w:t>
      </w:r>
      <w:commentRangeEnd w:id="96"/>
      <w:r>
        <w:commentReference w:id="96"/>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1196150"/>
      <w:r>
        <w:rPr/>
        <w:t>Sound Levels</w:t>
      </w:r>
      <w:bookmarkEnd w:id="101"/>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1196151"/>
      <w:r>
        <w:rPr/>
        <w:t>Sound Level Guarantee</w:t>
      </w:r>
      <w:bookmarkEnd w:id="102"/>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1196152"/>
      <w:r>
        <w:rPr/>
        <w:t>Sound Level Test</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501196153"/>
      <w:r>
        <w:rPr/>
        <w:t>Sound Level Test Procedures</w:t>
      </w:r>
      <w:bookmarkEnd w:id="104"/>
      <w:commentRangeStart w:id="100"/>
      <w:r>
        <w:rPr>
          <w:vanish/>
          <w:color w:val="FF0000"/>
        </w:rPr>
        <w:t>»</w:t>
      </w:r>
      <w:commentRangeEnd w:id="100"/>
      <w:r>
        <w:commentReference w:id="100"/>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501196154"/>
      <w:r>
        <w:rPr/>
        <w:t>Specific Performance</w:t>
      </w:r>
      <w:bookmarkEnd w:id="105"/>
      <w:commentRangeStart w:id="101"/>
      <w:r>
        <w:rPr>
          <w:vanish/>
          <w:color w:val="FF0000"/>
        </w:rPr>
        <w:t>»</w:t>
      </w:r>
      <w:commentRangeEnd w:id="101"/>
      <w:r>
        <w:commentReference w:id="101"/>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1196155"/>
      <w:r>
        <w:rPr/>
        <w:t>Specific Performance Electrical Output Guarantee</w:t>
      </w:r>
      <w:bookmarkEnd w:id="106"/>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u w:val="none"/>
        </w:rPr>
      </w:pPr>
      <w:bookmarkStart w:id="107" w:name="__RefHeading___Toc501196156"/>
      <w:r>
        <w:rPr/>
        <w:t>Specific Performance Heat Rate Guarantee</w:t>
      </w:r>
      <w:bookmarkEnd w:id="107"/>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08" w:name="__RefHeading___Toc501196157"/>
      <w:r>
        <w:rPr/>
        <w:t>Specific Performance Levels</w:t>
      </w:r>
      <w:bookmarkEnd w:id="108"/>
      <w:commentRangeStart w:id="104"/>
      <w:r>
        <w:rPr>
          <w:vanish/>
          <w:color w:val="FF0000"/>
        </w:rPr>
        <w:t>»</w:t>
      </w:r>
      <w:commentRangeEnd w:id="104"/>
      <w:r>
        <w:commentReference w:id="104"/>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9" w:name="__RefHeading___Toc501196158"/>
      <w:r>
        <w:rPr/>
        <w:t>Specification</w:t>
      </w:r>
      <w:bookmarkEnd w:id="109"/>
      <w:commentRangeStart w:id="105"/>
      <w:r>
        <w:rPr>
          <w:vanish/>
          <w:color w:val="FF0000"/>
        </w:rPr>
        <w:t>»</w:t>
      </w:r>
      <w:commentRangeEnd w:id="105"/>
      <w:r>
        <w:commentReference w:id="105"/>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196159"/>
      <w:r>
        <w:rPr/>
        <w:t>Takeover</w:t>
      </w:r>
      <w:bookmarkEnd w:id="110"/>
      <w:commentRangeStart w:id="106"/>
      <w:r>
        <w:rPr>
          <w:vanish/>
          <w:color w:val="FF0000"/>
        </w:rPr>
        <w:t>»</w:t>
      </w:r>
      <w:commentRangeEnd w:id="106"/>
      <w:r>
        <w:commentReference w:id="106"/>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196160"/>
      <w:r>
        <w:rPr/>
        <w:t>Takeover Criteria</w:t>
      </w:r>
      <w:bookmarkEnd w:id="111"/>
      <w:commentRangeStart w:id="107"/>
      <w:r>
        <w:rPr>
          <w:vanish/>
          <w:color w:val="FF0000"/>
        </w:rPr>
        <w:t>»</w:t>
      </w:r>
      <w:commentRangeEnd w:id="107"/>
      <w:r>
        <w:commentReference w:id="107"/>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196161"/>
      <w:r>
        <w:rPr/>
        <w:t>Takeover Liquidated Damages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3" w:name="__RefHeading___Toc501196162"/>
      <w:r>
        <w:rPr/>
        <w:t>Technical Direction of Installation (TD of I)</w:t>
      </w:r>
      <w:bookmarkEnd w:id="113"/>
      <w:commentRangeStart w:id="109"/>
      <w:r>
        <w:rPr>
          <w:vanish/>
          <w:color w:val="FF0000"/>
        </w:rPr>
        <w:t>»</w:t>
      </w:r>
      <w:commentRangeEnd w:id="109"/>
      <w:r>
        <w:commentReference w:id="109"/>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196163"/>
      <w:r>
        <w:rPr/>
        <w:t>Termination Costs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ind w:hanging="0" w:start="0"/>
        <w:rPr>
          <w:vanish/>
        </w:rPr>
      </w:pPr>
      <w:bookmarkStart w:id="115" w:name="__RefHeading___Toc501196164"/>
      <w:r>
        <w:rPr/>
        <w:t>Termination Settlement</w:t>
      </w:r>
      <w:bookmarkEnd w:id="115"/>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6" w:name="__RefHeading___Toc501196165"/>
      <w:r>
        <w:rPr/>
        <w:t>Test Procedures</w:t>
      </w:r>
      <w:bookmarkEnd w:id="116"/>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7" w:name="__RefHeading___Toc501196166"/>
      <w:r>
        <w:rPr/>
        <w:t>Time for Completion</w:t>
      </w:r>
      <w:bookmarkEnd w:id="117"/>
      <w:commentRangeStart w:id="113"/>
      <w:r>
        <w:rPr>
          <w:vanish/>
          <w:color w:val="FF0000"/>
        </w:rPr>
        <w:t>»</w:t>
      </w:r>
      <w:commentRangeEnd w:id="113"/>
      <w:r>
        <w:commentReference w:id="113"/>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196167"/>
      <w:r>
        <w:rPr/>
        <w:t>Training</w:t>
      </w:r>
      <w:bookmarkEnd w:id="118"/>
      <w:commentRangeStart w:id="114"/>
      <w:r>
        <w:rPr>
          <w:vanish/>
          <w:color w:val="FF0000"/>
        </w:rPr>
        <w:t>»</w:t>
      </w:r>
      <w:commentRangeEnd w:id="114"/>
      <w:r>
        <w:commentReference w:id="114"/>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196168"/>
      <w:r>
        <w:rPr/>
        <w:t>Transportation Option</w:t>
      </w:r>
      <w:bookmarkEnd w:id="119"/>
      <w:commentRangeStart w:id="115"/>
      <w:r>
        <w:rPr>
          <w:vanish/>
          <w:color w:val="FF0000"/>
        </w:rPr>
        <w:t>»</w:t>
      </w:r>
      <w:commentRangeEnd w:id="115"/>
      <w:r>
        <w:commentReference w:id="115"/>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0" w:name="__RefHeading___Toc501196169"/>
      <w:r>
        <w:rPr/>
        <w:t>Unit</w:t>
      </w:r>
      <w:bookmarkEnd w:id="120"/>
      <w:commentRangeStart w:id="116"/>
      <w:r>
        <w:rPr>
          <w:vanish/>
          <w:color w:val="FF0000"/>
        </w:rPr>
        <w:t>»</w:t>
      </w:r>
      <w:commentRangeEnd w:id="116"/>
      <w:r>
        <w:commentReference w:id="116"/>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196170"/>
      <w:r>
        <w:rPr/>
        <w:t>Unit Output Liquidated Damages</w:t>
      </w:r>
      <w:bookmarkEnd w:id="121"/>
      <w:commentRangeStart w:id="117"/>
      <w:r>
        <w:rPr>
          <w:vanish/>
          <w:color w:val="FF0000"/>
        </w:rPr>
        <w:t>»</w:t>
      </w:r>
      <w:commentRangeEnd w:id="117"/>
      <w:r>
        <w:commentReference w:id="117"/>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2" w:name="__RefHeading___Toc501196171"/>
      <w:r>
        <w:rPr/>
        <w:t>Unit Liability Amount</w:t>
      </w:r>
      <w:bookmarkEnd w:id="122"/>
      <w:commentRangeStart w:id="118"/>
      <w:r>
        <w:rPr>
          <w:vanish/>
          <w:color w:val="FF0000"/>
        </w:rPr>
        <w:t>»</w:t>
      </w:r>
      <w:commentRangeEnd w:id="118"/>
      <w:r>
        <w:commentReference w:id="118"/>
      </w:r>
      <w:r>
        <w:rPr>
          <w:vanish w:val="false"/>
        </w:rPr>
      </w:r>
    </w:p>
    <w:p>
      <w:pPr>
        <w:pStyle w:val="BodyText"/>
        <w:rPr/>
      </w:pPr>
      <w:r>
        <w:rPr/>
        <w:t xml:space="preserve">.  Shall mean, for each Unit, $15,686,455.00, as such amount may be increased by approved Change Orders.  </w:t>
      </w:r>
    </w:p>
    <w:p>
      <w:pPr>
        <w:pStyle w:val="Heading2"/>
        <w:ind w:hanging="0" w:start="0"/>
        <w:rPr>
          <w:vanish/>
        </w:rPr>
      </w:pPr>
      <w:bookmarkStart w:id="123" w:name="__RefHeading___Toc501196172"/>
      <w:r>
        <w:rPr/>
        <w:t>Vendor</w:t>
      </w:r>
      <w:bookmarkEnd w:id="123"/>
      <w:commentRangeStart w:id="119"/>
      <w:r>
        <w:rPr>
          <w:vanish/>
          <w:color w:val="FF0000"/>
        </w:rPr>
        <w:t>»</w:t>
      </w:r>
      <w:commentRangeEnd w:id="119"/>
      <w:r>
        <w:commentReference w:id="119"/>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1196173"/>
      <w:r>
        <w:rPr/>
        <w:t>RESPONSIBILITIES OF PURCHASER</w:t>
      </w:r>
      <w:bookmarkEnd w:id="124"/>
    </w:p>
    <w:p>
      <w:pPr>
        <w:pStyle w:val="Heading2"/>
        <w:ind w:hanging="0" w:start="0"/>
        <w:rPr>
          <w:vanish/>
        </w:rPr>
      </w:pPr>
      <w:bookmarkStart w:id="125" w:name="__RefHeading___Toc501196174"/>
      <w:r>
        <w:rPr/>
        <w:t>Purchaser Responsibilities</w:t>
      </w:r>
      <w:bookmarkEnd w:id="125"/>
      <w:commentRangeStart w:id="120"/>
      <w:r>
        <w:rPr>
          <w:vanish/>
          <w:color w:val="FF0000"/>
        </w:rPr>
        <w:t>»</w:t>
      </w:r>
      <w:commentRangeEnd w:id="120"/>
      <w:r>
        <w:commentReference w:id="120"/>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1196175"/>
      <w:r>
        <w:rPr/>
        <w:t>Purchaser Conduct</w:t>
      </w:r>
      <w:bookmarkEnd w:id="127"/>
      <w:commentRangeStart w:id="121"/>
      <w:r>
        <w:rPr>
          <w:vanish/>
          <w:color w:val="FF0000"/>
        </w:rPr>
        <w:t>»</w:t>
      </w:r>
      <w:commentRangeEnd w:id="121"/>
      <w:r>
        <w:commentReference w:id="121"/>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1196176"/>
      <w:r>
        <w:rPr/>
        <w:t>RESPONSIBILITIES OF SELLER</w:t>
      </w:r>
      <w:bookmarkEnd w:id="128"/>
    </w:p>
    <w:p>
      <w:pPr>
        <w:pStyle w:val="Heading2"/>
        <w:ind w:hanging="0" w:start="0"/>
        <w:rPr>
          <w:vanish/>
        </w:rPr>
      </w:pPr>
      <w:bookmarkStart w:id="129" w:name="__RefHeading___Toc501196177"/>
      <w:r>
        <w:rPr/>
        <w:t>General Obligations</w:t>
      </w:r>
      <w:bookmarkEnd w:id="129"/>
      <w:commentRangeStart w:id="122"/>
      <w:r>
        <w:rPr>
          <w:vanish/>
          <w:color w:val="FF0000"/>
        </w:rPr>
        <w:t>»</w:t>
      </w:r>
      <w:commentRangeEnd w:id="122"/>
      <w:r>
        <w:commentReference w:id="122"/>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0" w:name="__RefHeading___Toc501196178"/>
      <w:r>
        <w:rPr/>
        <w:t>Delivery of Equipment and Documentation.</w:t>
      </w:r>
      <w:bookmarkEnd w:id="130"/>
      <w:r>
        <w:rPr/>
        <w:t xml:space="preserve">  </w:t>
      </w:r>
    </w:p>
    <w:p>
      <w:pPr>
        <w:pStyle w:val="Heading3"/>
        <w:ind w:hanging="0" w:start="0"/>
        <w:rPr>
          <w:vanish/>
        </w:rPr>
      </w:pPr>
      <w:bookmarkStart w:id="131" w:name="__RefHeading___Toc501196179"/>
      <w:r>
        <w:rPr/>
        <w:t>Delivery of Equipment to the Delivery Point</w:t>
      </w:r>
      <w:bookmarkEnd w:id="131"/>
      <w:commentRangeStart w:id="123"/>
      <w:r>
        <w:rPr>
          <w:vanish/>
          <w:color w:val="FF0000"/>
        </w:rPr>
        <w:t>»</w:t>
      </w:r>
      <w:commentRangeEnd w:id="123"/>
      <w:r>
        <w:commentReference w:id="123"/>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2" w:name="__RefHeading___Toc501196180"/>
      <w:bookmarkStart w:id="133" w:name="_Ref486407749"/>
      <w:r>
        <w:rPr/>
        <w:t>Delivery to Optional Delivery Point</w:t>
      </w:r>
      <w:bookmarkEnd w:id="132"/>
      <w:bookmarkEnd w:id="133"/>
      <w:commentRangeStart w:id="124"/>
      <w:r>
        <w:rPr>
          <w:vanish/>
          <w:color w:val="FF0000"/>
        </w:rPr>
        <w:t>»</w:t>
      </w:r>
      <w:commentRangeEnd w:id="124"/>
      <w:r>
        <w:commentReference w:id="124"/>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4" w:name="__RefHeading___Toc501196181"/>
      <w:r>
        <w:rPr/>
        <w:t>Impact Indicators</w:t>
      </w:r>
      <w:bookmarkEnd w:id="134"/>
      <w:commentRangeStart w:id="125"/>
      <w:r>
        <w:rPr>
          <w:vanish/>
          <w:color w:val="FF0000"/>
        </w:rPr>
        <w:t>»</w:t>
      </w:r>
      <w:commentRangeEnd w:id="125"/>
      <w:r>
        <w:commentReference w:id="125"/>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5" w:name="__RefHeading___Toc501196182"/>
      <w:r>
        <w:rPr/>
        <w:t>Packing List</w:t>
      </w:r>
      <w:bookmarkEnd w:id="135"/>
      <w:commentRangeStart w:id="126"/>
      <w:r>
        <w:rPr>
          <w:vanish/>
          <w:color w:val="FF0000"/>
        </w:rPr>
        <w:t>»</w:t>
      </w:r>
      <w:commentRangeEnd w:id="126"/>
      <w:r>
        <w:commentReference w:id="126"/>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6" w:name="__RefHeading___Toc501196183"/>
      <w:r>
        <w:rPr/>
        <w:t>Relevant Information</w:t>
      </w:r>
      <w:bookmarkEnd w:id="136"/>
      <w:commentRangeStart w:id="127"/>
      <w:r>
        <w:rPr>
          <w:vanish/>
          <w:color w:val="FF0000"/>
        </w:rPr>
        <w:t>»</w:t>
      </w:r>
      <w:commentRangeEnd w:id="127"/>
      <w:r>
        <w:commentReference w:id="127"/>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1196184"/>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1196185"/>
      <w:r>
        <w:rPr/>
        <w:t>Employment of Trained and Experienced Personnel</w:t>
      </w:r>
      <w:bookmarkEnd w:id="139"/>
      <w:commentRangeStart w:id="128"/>
      <w:r>
        <w:rPr>
          <w:vanish/>
          <w:color w:val="FF0000"/>
        </w:rPr>
        <w:t>»</w:t>
      </w:r>
      <w:commentRangeEnd w:id="128"/>
      <w:r>
        <w:commentReference w:id="128"/>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1196186"/>
      <w:bookmarkEnd w:id="140"/>
      <w:r>
        <w:rPr/>
        <w:t>Not Used.</w:t>
      </w:r>
    </w:p>
    <w:p>
      <w:pPr>
        <w:pStyle w:val="Heading2"/>
        <w:ind w:hanging="0" w:start="0"/>
        <w:rPr>
          <w:vanish/>
        </w:rPr>
      </w:pPr>
      <w:bookmarkStart w:id="141" w:name="__RefHeading___Toc501196187"/>
      <w:bookmarkStart w:id="142" w:name="_Ref486655011"/>
      <w:r>
        <w:rPr/>
        <w:t>Guarantee</w:t>
      </w:r>
      <w:bookmarkEnd w:id="141"/>
      <w:bookmarkEnd w:id="142"/>
      <w:commentRangeStart w:id="129"/>
      <w:r>
        <w:rPr>
          <w:vanish/>
          <w:color w:val="FF0000"/>
        </w:rPr>
        <w:t>»</w:t>
      </w:r>
      <w:commentRangeEnd w:id="129"/>
      <w:r>
        <w:commentReference w:id="129"/>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1196188"/>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30"/>
      <w:r>
        <w:rPr>
          <w:vanish/>
          <w:color w:val="FF0000"/>
        </w:rPr>
        <w:t>»</w:t>
      </w:r>
      <w:commentRangeEnd w:id="130"/>
      <w:r>
        <w:commentReference w:id="130"/>
      </w:r>
      <w:r>
        <w:rPr>
          <w:vanish w:val="false"/>
        </w:rPr>
      </w:r>
    </w:p>
    <w:p>
      <w:pPr>
        <w:pStyle w:val="BodyText"/>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1196189"/>
      <w:r>
        <w:rPr/>
        <w:t>Approved Vendors</w:t>
      </w:r>
      <w:bookmarkEnd w:id="159"/>
      <w:commentRangeStart w:id="131"/>
      <w:r>
        <w:rPr>
          <w:vanish/>
          <w:color w:val="FF0000"/>
        </w:rPr>
        <w:t>»</w:t>
      </w:r>
      <w:commentRangeEnd w:id="131"/>
      <w:r>
        <w:commentReference w:id="131"/>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1196190"/>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1196191"/>
      <w:bookmarkStart w:id="163" w:name="_Ref486406041"/>
      <w:r>
        <w:rPr/>
        <w:t>Packing Recommendation</w:t>
      </w:r>
      <w:bookmarkEnd w:id="162"/>
      <w:bookmarkEnd w:id="163"/>
      <w:commentRangeStart w:id="132"/>
      <w:r>
        <w:rPr>
          <w:vanish/>
          <w:color w:val="FF0000"/>
        </w:rPr>
        <w:t>»</w:t>
      </w:r>
      <w:commentRangeEnd w:id="132"/>
      <w:r>
        <w:commentReference w:id="132"/>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4" w:name="__RefHeading___Toc501196192"/>
      <w:bookmarkStart w:id="165" w:name="_Ref486406023"/>
      <w:r>
        <w:rPr/>
        <w:t>Insurability Certificate</w:t>
      </w:r>
      <w:bookmarkEnd w:id="164"/>
      <w:bookmarkEnd w:id="165"/>
      <w:commentRangeStart w:id="133"/>
      <w:r>
        <w:rPr>
          <w:vanish/>
          <w:color w:val="FF0000"/>
        </w:rPr>
        <w:t>»</w:t>
      </w:r>
      <w:commentRangeEnd w:id="133"/>
      <w:r>
        <w:commentReference w:id="133"/>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6" w:name="__RefHeading___Toc501196193"/>
      <w:r>
        <w:rPr/>
        <w:t>Notice of Shipment</w:t>
      </w:r>
      <w:bookmarkEnd w:id="166"/>
      <w:commentRangeStart w:id="134"/>
      <w:r>
        <w:rPr>
          <w:vanish/>
          <w:color w:val="FF0000"/>
        </w:rPr>
        <w:t>»</w:t>
      </w:r>
      <w:commentRangeEnd w:id="134"/>
      <w:r>
        <w:commentReference w:id="134"/>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1196194"/>
      <w:r>
        <w:rPr/>
        <w:t>Compliance with Recommendation</w:t>
      </w:r>
      <w:bookmarkEnd w:id="167"/>
      <w:commentRangeStart w:id="135"/>
      <w:r>
        <w:rPr>
          <w:vanish/>
          <w:color w:val="FF0000"/>
        </w:rPr>
        <w:t>»</w:t>
      </w:r>
      <w:commentRangeEnd w:id="135"/>
      <w:r>
        <w:commentReference w:id="135"/>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1196195"/>
      <w:r>
        <w:rPr/>
        <w:t>Coordination</w:t>
      </w:r>
      <w:bookmarkEnd w:id="168"/>
      <w:commentRangeStart w:id="136"/>
      <w:r>
        <w:rPr>
          <w:vanish/>
          <w:color w:val="FF0000"/>
        </w:rPr>
        <w:t>»</w:t>
      </w:r>
      <w:commentRangeEnd w:id="136"/>
      <w:r>
        <w:commentReference w:id="136"/>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1196196"/>
      <w:r>
        <w:rPr/>
        <w:t>Financing and Insurance Assistance</w:t>
      </w:r>
      <w:bookmarkEnd w:id="169"/>
      <w:commentRangeStart w:id="137"/>
      <w:r>
        <w:rPr>
          <w:vanish/>
          <w:color w:val="FF0000"/>
        </w:rPr>
        <w:t>»</w:t>
      </w:r>
      <w:commentRangeEnd w:id="137"/>
      <w:r>
        <w:commentReference w:id="137"/>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1196197"/>
      <w:r>
        <w:rPr/>
        <w:t>Purchaser Permit Support</w:t>
      </w:r>
      <w:bookmarkEnd w:id="170"/>
      <w:commentRangeStart w:id="138"/>
      <w:r>
        <w:rPr>
          <w:vanish/>
          <w:color w:val="FF0000"/>
        </w:rPr>
        <w:t>»</w:t>
      </w:r>
      <w:commentRangeEnd w:id="138"/>
      <w:r>
        <w:commentReference w:id="138"/>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1196198"/>
      <w:bookmarkStart w:id="172" w:name="_Ref486406285"/>
      <w:r>
        <w:rPr/>
        <w:t>Order Definition Meeting</w:t>
      </w:r>
      <w:bookmarkEnd w:id="171"/>
      <w:bookmarkEnd w:id="172"/>
      <w:commentRangeStart w:id="139"/>
      <w:r>
        <w:rPr>
          <w:vanish/>
          <w:color w:val="FF0000"/>
        </w:rPr>
        <w:t>»</w:t>
      </w:r>
      <w:commentRangeEnd w:id="139"/>
      <w:r>
        <w:commentReference w:id="139"/>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1196199"/>
      <w:bookmarkEnd w:id="173"/>
      <w:r>
        <w:rPr/>
        <w:t>Spare Parts.</w:t>
      </w:r>
    </w:p>
    <w:p>
      <w:pPr>
        <w:pStyle w:val="Heading3"/>
        <w:ind w:hanging="0" w:start="0"/>
        <w:rPr/>
      </w:pPr>
      <w:bookmarkStart w:id="174" w:name="__RefHeading___Toc501196200"/>
      <w:bookmarkEnd w:id="174"/>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5" w:name="__RefHeading___Toc501196201"/>
      <w:bookmarkEnd w:id="175"/>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6" w:name="__RefHeading___Toc501196202"/>
      <w:r>
        <w:rPr/>
        <w:t>Key Personnel</w:t>
      </w:r>
      <w:bookmarkEnd w:id="176"/>
      <w:commentRangeStart w:id="140"/>
      <w:r>
        <w:rPr>
          <w:vanish/>
          <w:color w:val="FF0000"/>
        </w:rPr>
        <w:t>»</w:t>
      </w:r>
      <w:commentRangeEnd w:id="140"/>
      <w:r>
        <w:commentReference w:id="140"/>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1196203"/>
      <w:r>
        <w:rPr/>
        <w:t>Seller’s Representations</w:t>
      </w:r>
      <w:bookmarkEnd w:id="177"/>
      <w:commentRangeStart w:id="141"/>
      <w:r>
        <w:rPr>
          <w:vanish/>
          <w:color w:val="FF0000"/>
        </w:rPr>
        <w:t>»</w:t>
      </w:r>
      <w:commentRangeEnd w:id="141"/>
      <w:r>
        <w:commentReference w:id="141"/>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1196204"/>
      <w:r>
        <w:rPr/>
        <w:t>RESPONSIBILITY FOR INFORMATION</w:t>
      </w:r>
      <w:bookmarkEnd w:id="178"/>
    </w:p>
    <w:p>
      <w:pPr>
        <w:pStyle w:val="Heading2"/>
        <w:ind w:hanging="0" w:start="0"/>
        <w:rPr>
          <w:vanish/>
        </w:rPr>
      </w:pPr>
      <w:bookmarkStart w:id="179" w:name="__RefHeading___Toc501196205"/>
      <w:r>
        <w:rPr/>
        <w:t>Purchaser Supplied Information</w:t>
      </w:r>
      <w:bookmarkEnd w:id="179"/>
      <w:commentRangeStart w:id="142"/>
      <w:r>
        <w:rPr>
          <w:vanish/>
          <w:color w:val="FF0000"/>
        </w:rPr>
        <w:t>»</w:t>
      </w:r>
      <w:commentRangeEnd w:id="142"/>
      <w:r>
        <w:commentReference w:id="142"/>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1196206"/>
      <w:r>
        <w:rPr/>
        <w:t>PURCHASE AMOUNT AND OTHER CHARGES</w:t>
      </w:r>
      <w:bookmarkEnd w:id="180"/>
    </w:p>
    <w:p>
      <w:pPr>
        <w:pStyle w:val="Heading2"/>
        <w:ind w:hanging="0" w:start="0"/>
        <w:rPr>
          <w:vanish/>
        </w:rPr>
      </w:pPr>
      <w:bookmarkStart w:id="181" w:name="__RefHeading___Toc501196207"/>
      <w:bookmarkStart w:id="182" w:name="_Ref486671133"/>
      <w:r>
        <w:rPr/>
        <w:t>Purchase Amount</w:t>
      </w:r>
      <w:bookmarkEnd w:id="181"/>
      <w:bookmarkEnd w:id="182"/>
      <w:commentRangeStart w:id="143"/>
      <w:r>
        <w:rPr>
          <w:vanish/>
          <w:color w:val="FF0000"/>
        </w:rPr>
        <w:t>»</w:t>
      </w:r>
      <w:commentRangeEnd w:id="143"/>
      <w:r>
        <w:commentReference w:id="143"/>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3" w:name="__RefHeading___Toc501196208"/>
      <w:bookmarkEnd w:id="183"/>
      <w:r>
        <w:rPr/>
        <w:t>Taxes and Contributions.</w:t>
      </w:r>
    </w:p>
    <w:p>
      <w:pPr>
        <w:pStyle w:val="Heading3"/>
        <w:ind w:hanging="0" w:start="0"/>
        <w:rPr>
          <w:vanish/>
        </w:rPr>
      </w:pPr>
      <w:bookmarkStart w:id="184" w:name="__RefHeading___Toc501196209"/>
      <w:r>
        <w:rPr/>
        <w:t>Seller’s Responsibility for Personal Taxes</w:t>
      </w:r>
      <w:bookmarkEnd w:id="184"/>
      <w:commentRangeStart w:id="144"/>
      <w:r>
        <w:rPr>
          <w:vanish/>
          <w:color w:val="FF0000"/>
        </w:rPr>
        <w:t>»</w:t>
      </w:r>
      <w:commentRangeEnd w:id="144"/>
      <w:r>
        <w:commentReference w:id="144"/>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1196210"/>
      <w:r>
        <w:rPr/>
        <w:t>Seller’s Responsibility for Taxes</w:t>
      </w:r>
      <w:bookmarkEnd w:id="185"/>
      <w:commentRangeStart w:id="145"/>
      <w:r>
        <w:rPr>
          <w:vanish/>
          <w:color w:val="FF0000"/>
        </w:rPr>
        <w:t>»</w:t>
      </w:r>
      <w:commentRangeEnd w:id="145"/>
      <w:r>
        <w:commentReference w:id="145"/>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1196211"/>
      <w:bookmarkStart w:id="187" w:name="_Ref486654208"/>
      <w:r>
        <w:rPr/>
        <w:t>Tax Penalties</w:t>
      </w:r>
      <w:bookmarkEnd w:id="186"/>
      <w:bookmarkEnd w:id="187"/>
      <w:commentRangeStart w:id="146"/>
      <w:r>
        <w:rPr>
          <w:vanish/>
          <w:color w:val="FF0000"/>
        </w:rPr>
        <w:t>»</w:t>
      </w:r>
      <w:commentRangeEnd w:id="146"/>
      <w:r>
        <w:commentReference w:id="146"/>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88" w:name="__RefHeading___Toc501196212"/>
      <w:bookmarkStart w:id="189" w:name="_Ref486411530"/>
      <w:bookmarkStart w:id="190" w:name="_Ref486409667"/>
      <w:bookmarkStart w:id="191" w:name="_Ref486409287"/>
      <w:r>
        <w:rPr/>
        <w:t>Changes to the Purchase Amount</w:t>
      </w:r>
      <w:bookmarkEnd w:id="188"/>
      <w:bookmarkEnd w:id="189"/>
      <w:bookmarkEnd w:id="190"/>
      <w:bookmarkEnd w:id="191"/>
      <w:commentRangeStart w:id="147"/>
      <w:r>
        <w:rPr>
          <w:vanish/>
          <w:color w:val="FF0000"/>
        </w:rPr>
        <w:t>»</w:t>
      </w:r>
      <w:commentRangeEnd w:id="147"/>
      <w:r>
        <w:commentReference w:id="147"/>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2" w:name="__RefHeading___Toc501196213"/>
      <w:bookmarkStart w:id="193" w:name="_Ref486412447"/>
      <w:bookmarkStart w:id="194" w:name="_Ref486410319"/>
      <w:bookmarkEnd w:id="192"/>
      <w:r>
        <w:rPr/>
        <w:t>Cancellation.</w:t>
      </w:r>
      <w:bookmarkEnd w:id="193"/>
      <w:bookmarkEnd w:id="194"/>
    </w:p>
    <w:p>
      <w:pPr>
        <w:pStyle w:val="Heading3"/>
        <w:ind w:hanging="0" w:start="0"/>
        <w:rPr>
          <w:vanish/>
        </w:rPr>
      </w:pPr>
      <w:bookmarkStart w:id="195" w:name="__RefHeading___Toc501196214"/>
      <w:bookmarkStart w:id="196" w:name="_Ref486409953"/>
      <w:bookmarkStart w:id="197" w:name="_Ref486409935"/>
      <w:bookmarkStart w:id="198" w:name="_Ref486405467"/>
      <w:r>
        <w:rPr/>
        <w:t>Cancellation by Purchaser</w:t>
      </w:r>
      <w:bookmarkEnd w:id="195"/>
      <w:bookmarkEnd w:id="196"/>
      <w:bookmarkEnd w:id="197"/>
      <w:bookmarkEnd w:id="198"/>
      <w:commentRangeStart w:id="148"/>
      <w:r>
        <w:rPr>
          <w:vanish/>
          <w:color w:val="FF0000"/>
        </w:rPr>
        <w:t>»</w:t>
      </w:r>
      <w:commentRangeEnd w:id="148"/>
      <w:r>
        <w:commentReference w:id="148"/>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1196215"/>
      <w:bookmarkStart w:id="200" w:name="_Ref486406082"/>
      <w:r>
        <w:rPr/>
        <w:t>Marketing Agreement</w:t>
      </w:r>
      <w:bookmarkEnd w:id="199"/>
      <w:bookmarkEnd w:id="200"/>
      <w:commentRangeStart w:id="149"/>
      <w:r>
        <w:rPr>
          <w:vanish/>
          <w:color w:val="FF0000"/>
        </w:rPr>
        <w:t>»</w:t>
      </w:r>
      <w:commentRangeEnd w:id="149"/>
      <w:r>
        <w:commentReference w:id="149"/>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1196216"/>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50"/>
      <w:r>
        <w:rPr>
          <w:vanish/>
          <w:color w:val="FF0000"/>
        </w:rPr>
        <w:t>»</w:t>
      </w:r>
      <w:commentRangeEnd w:id="150"/>
      <w:r>
        <w:commentReference w:id="150"/>
      </w:r>
      <w:r>
        <w:rPr>
          <w:vanish w:val="false"/>
        </w:rPr>
      </w:r>
      <w:bookmarkEnd w:id="204"/>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5" w:name="_Ref486409976"/>
      <w:r>
        <w:rPr>
          <w:u w:val="none"/>
        </w:rPr>
        <w:t> </w:t>
      </w:r>
      <w:commentRangeStart w:id="151"/>
      <w:r>
        <w:rPr>
          <w:vanish/>
          <w:color w:val="FF0000"/>
        </w:rPr>
        <w:t>»</w:t>
      </w:r>
      <w:commentRangeEnd w:id="151"/>
      <w:r>
        <w:commentReference w:id="151"/>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1196219"/>
      <w:r>
        <w:rPr/>
        <w:t>PAYMENT TERMS</w:t>
      </w:r>
      <w:bookmarkEnd w:id="206"/>
      <w:bookmarkEnd w:id="207"/>
    </w:p>
    <w:p>
      <w:pPr>
        <w:pStyle w:val="Heading2"/>
        <w:ind w:hanging="0" w:start="0"/>
        <w:rPr>
          <w:vanish/>
        </w:rPr>
      </w:pPr>
      <w:bookmarkStart w:id="208" w:name="__RefHeading___Toc501196220"/>
      <w:r>
        <w:rPr/>
        <w:t>Payment of Purchase Amount</w:t>
      </w:r>
      <w:bookmarkEnd w:id="208"/>
      <w:commentRangeStart w:id="152"/>
      <w:r>
        <w:rPr>
          <w:vanish/>
          <w:color w:val="FF0000"/>
        </w:rPr>
        <w:t>»</w:t>
      </w:r>
      <w:commentRangeEnd w:id="152"/>
      <w:r>
        <w:commentReference w:id="152"/>
      </w:r>
      <w:r>
        <w:rPr>
          <w:vanish w:val="false"/>
        </w:rPr>
      </w:r>
    </w:p>
    <w:p>
      <w:pPr>
        <w:pStyle w:val="Para2"/>
        <w:rPr/>
      </w:pPr>
      <w:r>
        <w:rPr/>
        <w:t xml:space="preserve">. </w:t>
      </w:r>
    </w:p>
    <w:p>
      <w:pPr>
        <w:pStyle w:val="Heading3"/>
        <w:ind w:hanging="0" w:start="0"/>
        <w:rPr>
          <w:vanish/>
        </w:rPr>
      </w:pPr>
      <w:bookmarkStart w:id="209" w:name="__RefHeading___Toc501196221"/>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vanish/>
        </w:rPr>
      </w:pPr>
      <w:bookmarkStart w:id="213" w:name="__RefHeading___Toc501196222"/>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Para3"/>
        <w:rPr/>
      </w:pPr>
      <w:r>
        <w:rPr/>
        <w:t>.  Purchaser shall pay to Seller nine million, four hundred eighty seven thousand, fifty dollars ($9,487,050.00) on or before December 27, 2000 and twenty-three million, one hundred twenty nine thousand, three hundred ninety one dollars ($23,129,391.00)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1" w:name="__RefHeading___Toc501196223"/>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rPr/>
      </w:pPr>
      <w:r>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four thousand, three hundred and twenty three dollars ($784,323.00).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1196224"/>
      <w:r>
        <w:rPr/>
        <w:t>Payment Disputes</w:t>
      </w:r>
      <w:bookmarkEnd w:id="225"/>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1196225"/>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1196226"/>
      <w:r>
        <w:rPr/>
        <w:t>Payments Withheld</w:t>
      </w:r>
      <w:bookmarkEnd w:id="232"/>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1196227"/>
      <w:r>
        <w:rPr/>
        <w:t>Offset for Liquidated Damages</w:t>
      </w:r>
      <w:bookmarkEnd w:id="233"/>
      <w:commentRangeStart w:id="158"/>
      <w:r>
        <w:rPr>
          <w:vanish/>
          <w:color w:val="FF0000"/>
        </w:rPr>
        <w:t>»</w:t>
      </w:r>
      <w:commentRangeEnd w:id="158"/>
      <w:r>
        <w:commentReference w:id="158"/>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119622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1196229"/>
      <w:r>
        <w:rPr/>
        <w:t>Payment of O&amp;M Instruction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1196230"/>
      <w:r>
        <w:rPr/>
        <w:t>Payment of Delivery Liquidated Damages</w:t>
      </w:r>
      <w:bookmarkEnd w:id="242"/>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1196231"/>
      <w:r>
        <w:rPr/>
        <w:t>Payment of Takeover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4" w:name="__RefHeading___Toc501196232"/>
      <w:r>
        <w:rPr/>
        <w:t>Payment of Performance Liquidated Damages</w:t>
      </w:r>
      <w:bookmarkEnd w:id="244"/>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1196233"/>
      <w:r>
        <w:rPr/>
        <w:t>Payment for Changes</w:t>
      </w:r>
      <w:bookmarkEnd w:id="245"/>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1196234"/>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1196235"/>
      <w:bookmarkEnd w:id="248"/>
      <w:r>
        <w:rPr/>
        <w:t>Invoices.</w:t>
      </w:r>
    </w:p>
    <w:p>
      <w:pPr>
        <w:pStyle w:val="Heading3"/>
        <w:ind w:hanging="0" w:start="0"/>
        <w:rPr>
          <w:vanish/>
        </w:rPr>
      </w:pPr>
      <w:bookmarkStart w:id="249" w:name="__RefHeading___Toc501196236"/>
      <w:r>
        <w:rPr/>
        <w:t>Agreement Reference</w:t>
      </w:r>
      <w:bookmarkEnd w:id="249"/>
      <w:commentRangeStart w:id="165"/>
      <w:r>
        <w:rPr>
          <w:vanish/>
          <w:color w:val="FF0000"/>
        </w:rPr>
        <w:t>»</w:t>
      </w:r>
      <w:commentRangeEnd w:id="165"/>
      <w:r>
        <w:commentReference w:id="165"/>
      </w:r>
      <w:r>
        <w:rPr>
          <w:vanish w:val="false"/>
        </w:rPr>
      </w:r>
    </w:p>
    <w:p>
      <w:pPr>
        <w:pStyle w:val="BodyText"/>
        <w:rPr/>
      </w:pPr>
      <w:r>
        <w:rPr/>
        <w:t>.  Each invoice will reference Agreement 24-LM6K-2-99, 24LM6000 T-G –ESA.</w:t>
      </w:r>
    </w:p>
    <w:p>
      <w:pPr>
        <w:pStyle w:val="Heading3"/>
        <w:ind w:hanging="0" w:start="0"/>
        <w:rPr>
          <w:vanish/>
        </w:rPr>
      </w:pPr>
      <w:bookmarkStart w:id="250" w:name="__RefHeading___Toc501196237"/>
      <w:r>
        <w:rPr/>
        <w:t>Payee and Address for Invoices</w:t>
      </w:r>
      <w:bookmarkEnd w:id="250"/>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pPr>
      <w:r>
        <w:rPr/>
        <w:t>Brazilian Power Development Trust</w:t>
      </w:r>
    </w:p>
    <w:p>
      <w:pPr>
        <w:pStyle w:val="address"/>
        <w:keepNext w:val="true"/>
        <w:keepLines/>
        <w:rPr/>
      </w:pPr>
      <w:r>
        <w:rPr/>
        <w:t>c/o Enron South America Turbine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Attention: Peter N. Anderson</w:t>
      </w:r>
    </w:p>
    <w:p>
      <w:pPr>
        <w:pStyle w:val="address"/>
        <w:keepNext w:val="true"/>
        <w:keepLine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1196238"/>
      <w:r>
        <w:rPr/>
        <w:t>Date of Receipt</w:t>
      </w:r>
      <w:bookmarkEnd w:id="251"/>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1196239"/>
      <w:r>
        <w:rPr/>
        <w:t>Method of Payment</w:t>
      </w:r>
      <w:bookmarkEnd w:id="252"/>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1196240"/>
      <w:r>
        <w:rPr/>
        <w:t>Payments Not Acceptance of Work</w:t>
      </w:r>
      <w:bookmarkEnd w:id="253"/>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1196241"/>
      <w:r>
        <w:rPr/>
        <w:t>COMMENCEMENT OF THE WORK AND TERMINATION</w:t>
      </w:r>
      <w:bookmarkEnd w:id="254"/>
    </w:p>
    <w:p>
      <w:pPr>
        <w:pStyle w:val="Heading2"/>
        <w:ind w:hanging="0" w:start="0"/>
        <w:rPr/>
      </w:pPr>
      <w:bookmarkStart w:id="255" w:name="__RefHeading___Toc501196242"/>
      <w:r>
        <w:rPr/>
        <w:t>Not Used.</w:t>
      </w:r>
      <w:bookmarkEnd w:id="255"/>
      <w:r>
        <w:rPr/>
        <w:t xml:space="preserve"> </w:t>
      </w:r>
    </w:p>
    <w:p>
      <w:pPr>
        <w:pStyle w:val="Heading2"/>
        <w:ind w:hanging="0" w:start="0"/>
        <w:rPr/>
      </w:pPr>
      <w:bookmarkStart w:id="256" w:name="__RefHeading___Toc501196243"/>
      <w:bookmarkEnd w:id="256"/>
      <w:r>
        <w:rPr/>
        <w:t>Not Used.</w:t>
      </w:r>
    </w:p>
    <w:p>
      <w:pPr>
        <w:pStyle w:val="Heading3"/>
        <w:ind w:hanging="0" w:start="0"/>
        <w:rPr/>
      </w:pPr>
      <w:bookmarkStart w:id="257" w:name="__RefHeading___Toc501196244"/>
      <w:bookmarkEnd w:id="257"/>
      <w:r>
        <w:rPr/>
        <w:t>Not Used.</w:t>
      </w:r>
    </w:p>
    <w:p>
      <w:pPr>
        <w:pStyle w:val="Heading3"/>
        <w:ind w:hanging="0" w:start="0"/>
        <w:rPr/>
      </w:pPr>
      <w:bookmarkStart w:id="258" w:name="__RefHeading___Toc501196245"/>
      <w:bookmarkEnd w:id="258"/>
      <w:r>
        <w:rPr/>
        <w:t>Not Used.</w:t>
      </w:r>
    </w:p>
    <w:p>
      <w:pPr>
        <w:pStyle w:val="Heading3"/>
        <w:ind w:hanging="0" w:start="0"/>
        <w:rPr/>
      </w:pPr>
      <w:bookmarkStart w:id="259" w:name="__RefHeading___Toc501196246"/>
      <w:bookmarkEnd w:id="259"/>
      <w:r>
        <w:rPr/>
        <w:t>Not Used.</w:t>
      </w:r>
    </w:p>
    <w:p>
      <w:pPr>
        <w:pStyle w:val="Heading3"/>
        <w:ind w:hanging="0" w:start="0"/>
        <w:rPr/>
      </w:pPr>
      <w:bookmarkStart w:id="260" w:name="__RefHeading___Toc501196247"/>
      <w:bookmarkEnd w:id="260"/>
      <w:r>
        <w:rPr/>
        <w:t>Not Used.</w:t>
      </w:r>
    </w:p>
    <w:p>
      <w:pPr>
        <w:pStyle w:val="Heading2"/>
        <w:ind w:hanging="0" w:start="0"/>
        <w:rPr>
          <w:vanish/>
        </w:rPr>
      </w:pPr>
      <w:bookmarkStart w:id="261" w:name="__RefHeading___Toc501196248"/>
      <w:bookmarkStart w:id="262" w:name="_Ref486411332"/>
      <w:r>
        <w:rPr/>
        <w:t>Termination</w:t>
      </w:r>
      <w:bookmarkEnd w:id="261"/>
      <w:bookmarkEnd w:id="262"/>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1196249"/>
      <w:r>
        <w:rPr/>
        <w:t>NOT USED</w:t>
      </w:r>
      <w:bookmarkEnd w:id="263"/>
      <w:r>
        <w:rPr/>
        <w:t xml:space="preserve"> </w:t>
      </w:r>
    </w:p>
    <w:p>
      <w:pPr>
        <w:pStyle w:val="Heading1"/>
        <w:keepLines w:val="false"/>
        <w:ind w:hanging="0" w:start="0"/>
        <w:rPr/>
      </w:pPr>
      <w:r>
        <w:rPr/>
        <w:t xml:space="preserve">  </w:t>
      </w:r>
      <w:bookmarkStart w:id="264" w:name="__RefHeading___Toc501196250"/>
      <w:r>
        <w:rPr/>
        <w:t>INSPECTION AND CORRECTION OF WORK</w:t>
      </w:r>
      <w:bookmarkEnd w:id="264"/>
    </w:p>
    <w:p>
      <w:pPr>
        <w:pStyle w:val="Heading2"/>
        <w:keepNext w:val="true"/>
        <w:ind w:hanging="0" w:start="0"/>
        <w:rPr>
          <w:vanish/>
        </w:rPr>
      </w:pPr>
      <w:bookmarkStart w:id="265" w:name="__RefHeading___Toc501196251"/>
      <w:bookmarkStart w:id="266" w:name="_Ref486410369"/>
      <w:r>
        <w:rPr/>
        <w:t>Inspections</w:t>
      </w:r>
      <w:bookmarkEnd w:id="265"/>
      <w:bookmarkEnd w:id="266"/>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1196252"/>
      <w:r>
        <w:rPr/>
        <w:t>Resident Facilities</w:t>
      </w:r>
      <w:bookmarkEnd w:id="267"/>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1196253"/>
      <w:r>
        <w:rPr/>
        <w:t>Quality Plan</w:t>
      </w:r>
      <w:bookmarkEnd w:id="268"/>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1196254"/>
      <w:r>
        <w:rPr/>
        <w:t>Notice</w:t>
      </w:r>
      <w:bookmarkEnd w:id="269"/>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1196255"/>
      <w:bookmarkStart w:id="271" w:name="_Ref486410437"/>
      <w:bookmarkStart w:id="272" w:name="_Ref486410231"/>
      <w:r>
        <w:rPr/>
        <w:t>Correction of Equipment</w:t>
      </w:r>
      <w:bookmarkEnd w:id="270"/>
      <w:bookmarkEnd w:id="271"/>
      <w:bookmarkEnd w:id="272"/>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1196256"/>
      <w:r>
        <w:rPr/>
        <w:t>Additional Factory Testing</w:t>
      </w:r>
      <w:bookmarkEnd w:id="273"/>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1196257"/>
      <w:r>
        <w:rPr/>
        <w:t>Release for Delivery</w:t>
      </w:r>
      <w:bookmarkEnd w:id="274"/>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1196258"/>
      <w:r>
        <w:rPr/>
        <w:t>DELIVERY AND PERFORMANCE</w:t>
      </w:r>
      <w:bookmarkEnd w:id="275"/>
      <w:bookmarkEnd w:id="276"/>
      <w:bookmarkEnd w:id="277"/>
      <w:bookmarkEnd w:id="278"/>
    </w:p>
    <w:p>
      <w:pPr>
        <w:pStyle w:val="Heading2"/>
        <w:keepNext w:val="true"/>
        <w:keepLines/>
        <w:ind w:hanging="0" w:start="0"/>
        <w:rPr/>
      </w:pPr>
      <w:bookmarkStart w:id="279" w:name="__RefHeading___Toc501196259"/>
      <w:bookmarkEnd w:id="279"/>
      <w:r>
        <w:rPr/>
        <w:t>Delivery of Documentation</w:t>
      </w:r>
      <w:r>
        <w:rPr>
          <w:u w:val="none"/>
        </w:rPr>
        <w:t>.</w:t>
      </w:r>
    </w:p>
    <w:p>
      <w:pPr>
        <w:pStyle w:val="Heading3"/>
        <w:keepNext w:val="true"/>
        <w:keepLines/>
        <w:ind w:hanging="0" w:start="0"/>
        <w:rPr>
          <w:vanish/>
        </w:rPr>
      </w:pPr>
      <w:bookmarkStart w:id="280" w:name="__RefHeading___Toc501196260"/>
      <w:r>
        <w:rPr/>
        <w:t>Purchaser Review of Documents</w:t>
      </w:r>
      <w:bookmarkEnd w:id="280"/>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1196261"/>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1196262"/>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1196263"/>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Options purchased (Exhibit N-2)</w:t>
            </w:r>
          </w:p>
        </w:tc>
        <w:tc>
          <w:tcPr>
            <w:tcW w:w="3600" w:type="dxa"/>
            <w:tcBorders/>
          </w:tcPr>
          <w:p>
            <w:pPr>
              <w:pStyle w:val="BodyText"/>
              <w:spacing w:before="0" w:after="240"/>
              <w:jc w:val="both"/>
              <w:rPr/>
            </w:pPr>
            <w:r>
              <w:rPr/>
              <w:t>March 30,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1196264"/>
      <w:r>
        <w:rPr/>
        <w:t>Inventory Upon Delivery</w:t>
      </w:r>
      <w:bookmarkEnd w:id="293"/>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4" w:name="__RefHeading___Toc501196265"/>
      <w:bookmarkStart w:id="295" w:name="_Ref486410636"/>
      <w:r>
        <w:rPr/>
        <w:t>Delivery</w:t>
      </w:r>
      <w:bookmarkEnd w:id="294"/>
      <w:bookmarkEnd w:id="295"/>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1196266"/>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1196267"/>
      <w:bookmarkStart w:id="300" w:name="_Ref486411845"/>
      <w:r>
        <w:rPr/>
        <w:t>Loading Responsibilities at Delivery Point</w:t>
      </w:r>
      <w:bookmarkEnd w:id="299"/>
      <w:bookmarkEnd w:id="300"/>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1196268"/>
      <w:r>
        <w:rPr/>
        <w:t>OffLoading Responsibilities at Optional Delivery Point</w:t>
      </w:r>
      <w:bookmarkEnd w:id="301"/>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1196269"/>
      <w:r>
        <w:rPr/>
        <w:t>Unit(s) Storage</w:t>
      </w:r>
      <w:bookmarkEnd w:id="302"/>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1196270"/>
      <w:bookmarkStart w:id="304" w:name="_Ref486411022"/>
      <w:bookmarkEnd w:id="303"/>
      <w:r>
        <w:rPr/>
        <w:t>Delivery Liquidated Damages.</w:t>
      </w:r>
      <w:bookmarkEnd w:id="304"/>
    </w:p>
    <w:p>
      <w:pPr>
        <w:pStyle w:val="Heading3"/>
        <w:ind w:hanging="0" w:start="0"/>
        <w:rPr>
          <w:vanish/>
        </w:rPr>
      </w:pPr>
      <w:bookmarkStart w:id="305" w:name="__RefHeading___Toc501196271"/>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1196272"/>
      <w:bookmarkStart w:id="311" w:name="_Ref486651358"/>
      <w:bookmarkStart w:id="312" w:name="_Ref486407675"/>
      <w:r>
        <w:rPr/>
        <w:t>Takeover Liquidated Damages</w:t>
      </w:r>
      <w:bookmarkEnd w:id="310"/>
      <w:bookmarkEnd w:id="311"/>
      <w:bookmarkEnd w:id="312"/>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1196273"/>
      <w:r>
        <w:rPr/>
        <w:t>Invoicing for Delivery and Takeover Liquidated Damages</w:t>
      </w:r>
      <w:bookmarkEnd w:id="313"/>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1196274"/>
      <w:r>
        <w:rPr/>
        <w:t>Specific Performance Exhaust Gas Temperature and Energy Guarantees.</w:t>
      </w:r>
      <w:bookmarkEnd w:id="314"/>
      <w:r>
        <w:rPr/>
        <w:t xml:space="preserve">  </w:t>
      </w:r>
    </w:p>
    <w:p>
      <w:pPr>
        <w:pStyle w:val="Heading3"/>
        <w:ind w:hanging="0" w:start="0"/>
        <w:rPr/>
      </w:pPr>
      <w:bookmarkStart w:id="315" w:name="__RefHeading___Toc501196275"/>
      <w:bookmarkEnd w:id="315"/>
      <w:r>
        <w:rPr/>
        <w:t>Not Used.</w:t>
      </w:r>
    </w:p>
    <w:p>
      <w:pPr>
        <w:pStyle w:val="Heading3"/>
        <w:ind w:hanging="0" w:start="0"/>
        <w:rPr>
          <w:vanish/>
        </w:rPr>
      </w:pPr>
      <w:bookmarkStart w:id="316" w:name="__RefHeading___Toc501196276"/>
      <w:bookmarkStart w:id="317" w:name="_Ref486407673"/>
      <w:r>
        <w:rPr/>
        <w:t>Not Used</w:t>
      </w:r>
      <w:bookmarkEnd w:id="316"/>
      <w:bookmarkEnd w:id="317"/>
      <w:commentRangeStart w:id="191"/>
      <w:r>
        <w:rPr>
          <w:vanish/>
          <w:color w:val="FF0000"/>
        </w:rPr>
        <w:t>»</w:t>
      </w:r>
      <w:commentRangeEnd w:id="191"/>
      <w:r>
        <w:commentReference w:id="191"/>
      </w:r>
      <w:r>
        <w:rPr>
          <w:vanish w:val="false"/>
        </w:rPr>
      </w:r>
    </w:p>
    <w:p>
      <w:pPr>
        <w:pStyle w:val="BodyText"/>
        <w:rPr/>
      </w:pPr>
      <w:r>
        <w:rPr/>
        <w:t xml:space="preserve">.  </w:t>
      </w:r>
    </w:p>
    <w:p>
      <w:pPr>
        <w:pStyle w:val="Heading3"/>
        <w:ind w:hanging="0" w:start="0"/>
        <w:rPr/>
      </w:pPr>
      <w:bookmarkStart w:id="318" w:name="__RefHeading___Toc501196277"/>
      <w:bookmarkEnd w:id="318"/>
      <w:r>
        <w:rPr/>
        <w:t>Not Used</w:t>
      </w:r>
      <w:r>
        <w:rPr>
          <w:u w:val="none"/>
        </w:rPr>
        <w:t>.</w:t>
      </w:r>
    </w:p>
    <w:p>
      <w:pPr>
        <w:pStyle w:val="Heading3"/>
        <w:ind w:hanging="0" w:start="0"/>
        <w:rPr>
          <w:vanish/>
        </w:rPr>
      </w:pPr>
      <w:bookmarkStart w:id="319" w:name="__RefHeading___Toc501196278"/>
      <w:bookmarkStart w:id="320" w:name="_Ref486407674"/>
      <w:r>
        <w:rPr/>
        <w:t>Not Used</w:t>
      </w:r>
      <w:bookmarkEnd w:id="319"/>
      <w:bookmarkEnd w:id="320"/>
      <w:commentRangeStart w:id="192"/>
      <w:r>
        <w:rPr>
          <w:vanish/>
          <w:color w:val="FF0000"/>
        </w:rPr>
        <w:t>»</w:t>
      </w:r>
      <w:commentRangeEnd w:id="192"/>
      <w:r>
        <w:commentReference w:id="192"/>
      </w:r>
      <w:r>
        <w:rPr>
          <w:vanish w:val="false"/>
        </w:rPr>
      </w:r>
    </w:p>
    <w:p>
      <w:pPr>
        <w:pStyle w:val="BodyText"/>
        <w:rPr/>
      </w:pPr>
      <w:r>
        <w:rPr/>
        <w:t xml:space="preserve">.  </w:t>
      </w:r>
    </w:p>
    <w:p>
      <w:pPr>
        <w:pStyle w:val="Heading3"/>
        <w:ind w:hanging="0" w:start="0"/>
        <w:rPr>
          <w:vanish/>
        </w:rPr>
      </w:pPr>
      <w:bookmarkStart w:id="321" w:name="__RefHeading___Toc501196279"/>
      <w:r>
        <w:rPr/>
        <w:t>Not Used</w:t>
      </w:r>
      <w:bookmarkEnd w:id="321"/>
      <w:commentRangeStart w:id="193"/>
      <w:r>
        <w:rPr>
          <w:vanish/>
          <w:color w:val="FF0000"/>
        </w:rPr>
        <w:t>»</w:t>
      </w:r>
      <w:commentRangeEnd w:id="193"/>
      <w:r>
        <w:commentReference w:id="193"/>
      </w:r>
      <w:r>
        <w:rPr>
          <w:vanish w:val="false"/>
        </w:rPr>
      </w:r>
    </w:p>
    <w:p>
      <w:pPr>
        <w:pStyle w:val="BodyText"/>
        <w:rPr/>
      </w:pPr>
      <w:r>
        <w:rPr/>
        <w:t xml:space="preserve">.  </w:t>
      </w:r>
    </w:p>
    <w:p>
      <w:pPr>
        <w:pStyle w:val="Heading2"/>
        <w:ind w:hanging="0" w:start="0"/>
        <w:rPr/>
      </w:pPr>
      <w:bookmarkStart w:id="322" w:name="__RefHeading___Toc501196280"/>
      <w:bookmarkEnd w:id="322"/>
      <w:r>
        <w:rPr/>
        <w:t>Sound Level Specific Performance Guarantee.</w:t>
      </w:r>
    </w:p>
    <w:p>
      <w:pPr>
        <w:pStyle w:val="Heading3"/>
        <w:ind w:hanging="0" w:start="0"/>
        <w:rPr>
          <w:vanish/>
        </w:rPr>
      </w:pPr>
      <w:bookmarkStart w:id="323" w:name="__RefHeading___Toc501196281"/>
      <w:bookmarkStart w:id="324" w:name="_Ref486406115"/>
      <w:r>
        <w:rPr/>
        <w:t>Specific Performance Near Source Sound Level Guarantee</w:t>
      </w:r>
      <w:bookmarkEnd w:id="323"/>
      <w:bookmarkEnd w:id="324"/>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1196282"/>
      <w:bookmarkStart w:id="326" w:name="_Ref486405918"/>
      <w:r>
        <w:rPr/>
        <w:t>Specific Performance Far Field Sound Level Guarantee</w:t>
      </w:r>
      <w:bookmarkEnd w:id="325"/>
      <w:bookmarkEnd w:id="326"/>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1196283"/>
      <w:r>
        <w:rPr/>
        <w:t>Not Used.</w:t>
      </w:r>
      <w:bookmarkEnd w:id="327"/>
      <w:r>
        <w:rPr/>
        <w:t xml:space="preserve"> </w:t>
      </w:r>
    </w:p>
    <w:p>
      <w:pPr>
        <w:pStyle w:val="Heading3"/>
        <w:ind w:hanging="0" w:start="0"/>
        <w:rPr>
          <w:vanish/>
        </w:rPr>
      </w:pPr>
      <w:bookmarkStart w:id="328" w:name="__RefHeading___Toc501196284"/>
      <w:bookmarkStart w:id="329" w:name="_Ref486407671"/>
      <w:r>
        <w:rPr/>
        <w:t>Sound Level Test</w:t>
      </w:r>
      <w:bookmarkEnd w:id="328"/>
      <w:bookmarkEnd w:id="329"/>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1196285"/>
      <w:bookmarkStart w:id="331" w:name="_Ref486410781"/>
      <w:bookmarkStart w:id="332" w:name="_Ref486405772"/>
      <w:r>
        <w:rPr/>
        <w:t>Specific Performance Exhaust Emissions Guarantee</w:t>
      </w:r>
      <w:bookmarkEnd w:id="330"/>
      <w:bookmarkEnd w:id="331"/>
      <w:bookmarkEnd w:id="332"/>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1196286"/>
      <w:bookmarkEnd w:id="333"/>
      <w:r>
        <w:rPr/>
        <w:t>Electrical Output Guarantees.</w:t>
      </w:r>
    </w:p>
    <w:p>
      <w:pPr>
        <w:pStyle w:val="Heading3"/>
        <w:ind w:hanging="0" w:start="0"/>
        <w:rPr>
          <w:vanish/>
        </w:rPr>
      </w:pPr>
      <w:bookmarkStart w:id="334" w:name="__RefHeading___Toc501196287"/>
      <w:bookmarkStart w:id="335" w:name="_Ref486405790"/>
      <w:r>
        <w:rPr/>
        <w:t>Electrical Output Guarantee</w:t>
      </w:r>
      <w:bookmarkEnd w:id="334"/>
      <w:bookmarkEnd w:id="335"/>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ind w:hanging="0" w:start="0"/>
        <w:rPr>
          <w:vanish/>
        </w:rPr>
      </w:pPr>
      <w:bookmarkStart w:id="336" w:name="__RefHeading___Toc501196288"/>
      <w:bookmarkStart w:id="337" w:name="_Ref486407672"/>
      <w:r>
        <w:rPr/>
        <w:t>Specific Performance Electrical Output Guarantee</w:t>
      </w:r>
      <w:bookmarkEnd w:id="336"/>
      <w:bookmarkEnd w:id="337"/>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ind w:hanging="0" w:start="0"/>
        <w:rPr>
          <w:vanish/>
        </w:rPr>
      </w:pPr>
      <w:bookmarkStart w:id="338" w:name="__RefHeading___Toc501196289"/>
      <w:bookmarkStart w:id="339" w:name="_Ref486410805"/>
      <w:bookmarkStart w:id="340" w:name="_Ref486406267"/>
      <w:r>
        <w:rPr/>
        <w:t>Optional Electrical Output Guarantee</w:t>
      </w:r>
      <w:bookmarkEnd w:id="338"/>
      <w:bookmarkEnd w:id="339"/>
      <w:bookmarkEnd w:id="340"/>
      <w:commentRangeStart w:id="200"/>
      <w:r>
        <w:rPr>
          <w:vanish/>
          <w:color w:val="FF0000"/>
        </w:rPr>
        <w:t>»</w:t>
      </w:r>
      <w:commentRangeEnd w:id="200"/>
      <w:r>
        <w:commentReference w:id="200"/>
      </w:r>
      <w:r>
        <w:rPr>
          <w:vanish w:val="false"/>
        </w:rPr>
      </w:r>
    </w:p>
    <w:p>
      <w:pPr>
        <w:pStyle w:val="BodyText"/>
        <w:rPr/>
      </w:pPr>
      <w:r>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ind w:hanging="0" w:start="0"/>
        <w:rPr/>
      </w:pPr>
      <w:bookmarkStart w:id="341" w:name="__RefHeading___Toc501196290"/>
      <w:bookmarkStart w:id="342" w:name="_Ref486405955"/>
      <w:bookmarkEnd w:id="341"/>
      <w:r>
        <w:rPr/>
        <w:t>Heat Rate Guarantees.</w:t>
      </w:r>
      <w:bookmarkEnd w:id="342"/>
    </w:p>
    <w:p>
      <w:pPr>
        <w:pStyle w:val="Heading3"/>
        <w:ind w:hanging="0" w:start="0"/>
        <w:rPr>
          <w:vanish/>
        </w:rPr>
      </w:pPr>
      <w:bookmarkStart w:id="343" w:name="__RefHeading___Toc501196291"/>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9,008 BTU/kWh (LHV) (the “Heat Rate Guarantee”). </w:t>
      </w:r>
    </w:p>
    <w:p>
      <w:pPr>
        <w:pStyle w:val="Heading3"/>
        <w:ind w:hanging="0" w:start="0"/>
        <w:rPr/>
      </w:pPr>
      <w:bookmarkStart w:id="345" w:name="__RefHeading___Toc501196292"/>
      <w:bookmarkStart w:id="346" w:name="_Ref486384576"/>
      <w:r>
        <w:rPr/>
        <w:t>Not Used.</w:t>
      </w:r>
      <w:bookmarkEnd w:id="345"/>
      <w:bookmarkEnd w:id="346"/>
      <w:r>
        <w:rPr/>
        <w:t xml:space="preserve"> </w:t>
      </w:r>
    </w:p>
    <w:p>
      <w:pPr>
        <w:pStyle w:val="Heading3"/>
        <w:ind w:hanging="0" w:start="0"/>
        <w:rPr>
          <w:vanish/>
        </w:rPr>
      </w:pPr>
      <w:bookmarkStart w:id="347" w:name="__RefHeading___Toc501196293"/>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ind w:hanging="0" w:start="0"/>
        <w:rPr>
          <w:vanish/>
        </w:rPr>
      </w:pPr>
      <w:bookmarkStart w:id="349" w:name="__RefHeading___Toc501196294"/>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ind w:hanging="0" w:start="0"/>
        <w:rPr/>
      </w:pPr>
      <w:bookmarkStart w:id="351" w:name="__RefHeading___Toc501196295"/>
      <w:bookmarkStart w:id="352" w:name="_Ref486411037"/>
      <w:bookmarkStart w:id="353" w:name="_Ref486410891"/>
      <w:bookmarkEnd w:id="351"/>
      <w:r>
        <w:rPr/>
        <w:t>Performance Liquidated Damages.</w:t>
      </w:r>
      <w:bookmarkEnd w:id="352"/>
      <w:bookmarkEnd w:id="353"/>
    </w:p>
    <w:p>
      <w:pPr>
        <w:pStyle w:val="Heading3"/>
        <w:keepNext w:val="true"/>
        <w:keepLines/>
        <w:ind w:hanging="0" w:start="0"/>
        <w:rPr/>
      </w:pPr>
      <w:bookmarkStart w:id="354" w:name="__RefHeading___Toc501196296"/>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keepNext w:val="true"/>
        <w:keepLines/>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0-2270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2270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- 8 Units are installed at the Facility</w:t>
      </w:r>
    </w:p>
    <w:p>
      <w:pPr>
        <w:pStyle w:val="BodyTextSS"/>
        <w:rPr/>
      </w:pPr>
      <w:r>
        <w:rPr/>
        <w:t>- The average Adjusted Electrical Output of the 8 Units is 45,470 kW.</w:t>
      </w:r>
    </w:p>
    <w:p>
      <w:pPr>
        <w:pStyle w:val="BodyTextSS"/>
        <w:rPr/>
      </w:pPr>
      <w:r>
        <w:rPr/>
        <w:t>- The difference per Unit is (47,750 kW – 45,470 kW) or 2280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2270 kW    x   $250/kW/Unit   x 8 Units  = $4,540,000</w:t>
      </w:r>
    </w:p>
    <w:p>
      <w:pPr>
        <w:pStyle w:val="BodyTextSS"/>
        <w:rPr/>
      </w:pPr>
      <w:r>
        <w:rPr/>
      </w:r>
    </w:p>
    <w:p>
      <w:pPr>
        <w:pStyle w:val="BodyTextSS"/>
        <w:rPr/>
      </w:pPr>
      <w:r>
        <w:rPr/>
        <w:t>10 kW      x   $500/kW/Unit   x 8 Units    = $    40,000</w:t>
      </w:r>
    </w:p>
    <w:p>
      <w:pPr>
        <w:pStyle w:val="BodyTextSS"/>
        <w:rPr/>
      </w:pPr>
      <w:r>
        <w:rPr/>
      </w:r>
    </w:p>
    <w:p>
      <w:pPr>
        <w:pStyle w:val="BodyTextSS"/>
        <w:rPr/>
      </w:pPr>
      <w:r>
        <w:rPr/>
        <w:t>Total Output Liquidated Damages Due:    = $4,580,000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501196297"/>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1196298"/>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1196299"/>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1196300"/>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1196301"/>
      <w:bookmarkEnd w:id="366"/>
      <w:r>
        <w:rPr/>
        <w:t>Not Used.</w:t>
      </w:r>
    </w:p>
    <w:p>
      <w:pPr>
        <w:pStyle w:val="Heading3"/>
        <w:ind w:hanging="0" w:start="0"/>
        <w:rPr>
          <w:vanish/>
        </w:rPr>
      </w:pPr>
      <w:bookmarkStart w:id="367" w:name="__RefHeading___Toc501196302"/>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1196303"/>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1196305"/>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1196306"/>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1196307"/>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1196308"/>
      <w:r>
        <w:rPr/>
        <w:t>Maximum Takeover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79" w:name="__RefHeading___Toc501196309"/>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1196310"/>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1196311"/>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1196312"/>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1196313"/>
      <w:bookmarkEnd w:id="384"/>
      <w:r>
        <w:rPr/>
        <w:t>Performance Tests.</w:t>
      </w:r>
    </w:p>
    <w:p>
      <w:pPr>
        <w:pStyle w:val="Heading3"/>
        <w:keepNext w:val="true"/>
        <w:keepLines/>
        <w:ind w:hanging="0" w:start="0"/>
        <w:rPr>
          <w:vanish/>
        </w:rPr>
      </w:pPr>
      <w:bookmarkStart w:id="385" w:name="__RefHeading___Toc501196314"/>
      <w:r>
        <w:rPr/>
        <w:t>Concurrence of Tests</w:t>
      </w:r>
      <w:bookmarkEnd w:id="385"/>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1196315"/>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1196316"/>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keepNext w:val="true"/>
        <w:keepLines/>
        <w:ind w:hanging="0" w:start="0"/>
        <w:rPr/>
      </w:pPr>
      <w:bookmarkStart w:id="388" w:name="__RefHeading___Toc501196317"/>
      <w:bookmarkEnd w:id="388"/>
      <w:r>
        <w:rPr/>
        <w:t>Timing of Tests.</w:t>
      </w:r>
    </w:p>
    <w:p>
      <w:pPr>
        <w:pStyle w:val="Heading4"/>
        <w:keepNext w:val="true"/>
        <w:keepLine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1196318"/>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1196319"/>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1196320"/>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1196321"/>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1196322"/>
      <w:bookmarkEnd w:id="401"/>
      <w:r>
        <w:rPr/>
        <w:t>Not Used.</w:t>
      </w:r>
    </w:p>
    <w:p>
      <w:pPr>
        <w:pStyle w:val="Heading3"/>
        <w:ind w:hanging="0" w:start="0"/>
        <w:rPr/>
      </w:pPr>
      <w:bookmarkStart w:id="402" w:name="__RefHeading___Toc501196323"/>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1196324"/>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keepNext w:val="true"/>
        <w:keepLines/>
        <w:ind w:hanging="0" w:start="0"/>
        <w:rPr/>
      </w:pPr>
      <w:bookmarkStart w:id="404" w:name="__RefHeading___Toc501196325"/>
      <w:bookmarkStart w:id="405" w:name="_Ref486650773"/>
      <w:bookmarkEnd w:id="404"/>
      <w:r>
        <w:rPr/>
        <w:t>Remedies For Failure to Meet Specific Performance Requirements.</w:t>
      </w:r>
      <w:bookmarkEnd w:id="405"/>
    </w:p>
    <w:p>
      <w:pPr>
        <w:pStyle w:val="Heading3"/>
        <w:keepNext w:val="true"/>
        <w:keepLines/>
        <w:ind w:hanging="0" w:start="0"/>
        <w:rPr>
          <w:vanish/>
        </w:rPr>
      </w:pPr>
      <w:bookmarkStart w:id="406" w:name="__RefHeading___Toc501196326"/>
      <w:r>
        <w:rPr/>
        <w:t>Corrective Actions</w:t>
      </w:r>
      <w:bookmarkEnd w:id="406"/>
      <w:commentRangeStart w:id="226"/>
      <w:r>
        <w:rPr>
          <w:vanish/>
          <w:color w:val="FF0000"/>
        </w:rPr>
        <w:t>»</w:t>
      </w:r>
      <w:commentRangeEnd w:id="226"/>
      <w:r>
        <w:commentReference w:id="226"/>
      </w:r>
      <w:r>
        <w:rPr>
          <w:vanish w:val="false"/>
        </w:rPr>
      </w:r>
    </w:p>
    <w:p>
      <w:pPr>
        <w:pStyle w:val="BodyText"/>
        <w:keepNext w:val="true"/>
        <w:keepLines/>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1196327"/>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1196328"/>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1196329"/>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1196330"/>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1196331"/>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1196332"/>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1196333"/>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1196334"/>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1196335"/>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1196336"/>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1196337"/>
      <w:r>
        <w:rPr/>
        <w:t>(NOT USED)</w:t>
      </w:r>
      <w:bookmarkEnd w:id="431"/>
      <w:r>
        <w:rPr/>
        <w:t xml:space="preserve"> </w:t>
      </w:r>
    </w:p>
    <w:p>
      <w:pPr>
        <w:pStyle w:val="Heading1"/>
        <w:ind w:hanging="0" w:start="0"/>
        <w:rPr/>
      </w:pPr>
      <w:r>
        <w:rPr/>
        <w:t xml:space="preserve">  </w:t>
      </w:r>
      <w:bookmarkStart w:id="432" w:name="__RefHeading___Toc501196338"/>
      <w:r>
        <w:rPr/>
        <w:t>ORDER OF PRECEDENCE</w:t>
      </w:r>
      <w:bookmarkEnd w:id="432"/>
    </w:p>
    <w:p>
      <w:pPr>
        <w:pStyle w:val="Heading2"/>
        <w:ind w:hanging="0" w:start="0"/>
        <w:rPr>
          <w:vanish/>
        </w:rPr>
      </w:pPr>
      <w:bookmarkStart w:id="433" w:name="__RefHeading___Toc501196339"/>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1196340"/>
      <w:bookmarkStart w:id="437" w:name="_Ref486652594"/>
      <w:r>
        <w:rPr/>
        <w:t>WARRANTY</w:t>
      </w:r>
      <w:bookmarkEnd w:id="434"/>
      <w:bookmarkEnd w:id="435"/>
      <w:bookmarkEnd w:id="436"/>
      <w:bookmarkEnd w:id="437"/>
    </w:p>
    <w:p>
      <w:pPr>
        <w:pStyle w:val="Heading2"/>
        <w:ind w:hanging="0" w:start="0"/>
        <w:rPr>
          <w:vanish/>
        </w:rPr>
      </w:pPr>
      <w:bookmarkStart w:id="438" w:name="__RefHeading___Toc501196341"/>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1" w:name="__RefHeading___Toc501196342"/>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1196343"/>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1196344"/>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1196345"/>
      <w:bookmarkEnd w:id="450"/>
      <w:r>
        <w:rPr/>
        <w:t>Extended Warranty Period.</w:t>
      </w:r>
    </w:p>
    <w:p>
      <w:pPr>
        <w:pStyle w:val="Heading3"/>
        <w:ind w:hanging="0" w:start="0"/>
        <w:rPr>
          <w:vanish/>
        </w:rPr>
      </w:pPr>
      <w:bookmarkStart w:id="451" w:name="__RefHeading___Toc501196346"/>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1196347"/>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1196348"/>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6" w:name="__RefHeading___Toc501196349"/>
      <w:bookmarkEnd w:id="456"/>
      <w:r>
        <w:rPr/>
        <w:t>Not Used.</w:t>
      </w:r>
    </w:p>
    <w:p>
      <w:pPr>
        <w:pStyle w:val="Heading2"/>
        <w:ind w:hanging="0" w:start="0"/>
        <w:rPr>
          <w:vanish/>
        </w:rPr>
      </w:pPr>
      <w:bookmarkStart w:id="457" w:name="__RefHeading___Toc501196350"/>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1196351"/>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1196352"/>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1196353"/>
      <w:bookmarkStart w:id="461" w:name="_Ref486653129"/>
      <w:r>
        <w:rPr/>
        <w:t>RISK OF LOSS AND TITLE</w:t>
      </w:r>
      <w:bookmarkEnd w:id="460"/>
      <w:bookmarkEnd w:id="461"/>
    </w:p>
    <w:p>
      <w:pPr>
        <w:pStyle w:val="Heading2"/>
        <w:ind w:hanging="0" w:start="0"/>
        <w:rPr>
          <w:vanish/>
        </w:rPr>
      </w:pPr>
      <w:bookmarkStart w:id="462" w:name="__RefHeading___Toc501196354"/>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1196355"/>
      <w:bookmarkEnd w:id="463"/>
      <w:r>
        <w:rPr/>
        <w:t>Title.</w:t>
      </w:r>
    </w:p>
    <w:p>
      <w:pPr>
        <w:pStyle w:val="Heading3"/>
        <w:keepNext w:val="true"/>
        <w:keepLines/>
        <w:ind w:hanging="0" w:start="0"/>
        <w:rPr>
          <w:vanish/>
        </w:rPr>
      </w:pPr>
      <w:bookmarkStart w:id="464" w:name="__RefHeading___Toc501196356"/>
      <w:r>
        <w:rPr/>
        <w:t>Passage of Title</w:t>
      </w:r>
      <w:bookmarkEnd w:id="464"/>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1196357"/>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1196358"/>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1196359"/>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1196360"/>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1196361"/>
      <w:bookmarkStart w:id="474" w:name="_Ref486653035"/>
      <w:r>
        <w:rPr/>
        <w:t>DEFAULT</w:t>
      </w:r>
      <w:bookmarkEnd w:id="473"/>
      <w:bookmarkEnd w:id="474"/>
    </w:p>
    <w:p>
      <w:pPr>
        <w:pStyle w:val="Heading2"/>
        <w:ind w:hanging="0" w:start="0"/>
        <w:rPr>
          <w:vanish/>
        </w:rPr>
      </w:pPr>
      <w:bookmarkStart w:id="475" w:name="__RefHeading___Toc501196362"/>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1196363"/>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1196364"/>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1196365"/>
      <w:bookmarkStart w:id="488" w:name="_Ref486411349"/>
      <w:r>
        <w:rPr/>
        <w:t>Payment Obligations.</w:t>
      </w:r>
      <w:bookmarkEnd w:id="487"/>
      <w:bookmarkEnd w:id="488"/>
      <w:r>
        <w:rPr/>
        <w:t xml:space="preserve"> </w:t>
      </w:r>
    </w:p>
    <w:p>
      <w:pPr>
        <w:pStyle w:val="Heading3"/>
        <w:ind w:hanging="0" w:start="0"/>
        <w:rPr>
          <w:vanish/>
        </w:rPr>
      </w:pPr>
      <w:bookmarkStart w:id="489" w:name="__RefHeading___Toc501196366"/>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1196367"/>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1196368"/>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1196369"/>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w:t>
      </w:r>
      <w:r>
        <w:rPr>
          <w:b/>
          <w:bCs/>
        </w:rPr>
        <w:t xml:space="preserve"> </w:t>
      </w:r>
      <w:r>
        <w:rPr/>
        <w:t>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1196370"/>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1196371"/>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1196372"/>
      <w:bookmarkStart w:id="509" w:name="_Ref486653865"/>
      <w:r>
        <w:rPr/>
        <w:t>FORCE MAJEURE</w:t>
      </w:r>
      <w:bookmarkEnd w:id="508"/>
      <w:bookmarkEnd w:id="509"/>
      <w:r>
        <w:rPr/>
        <w:t xml:space="preserve"> </w:t>
      </w:r>
    </w:p>
    <w:p>
      <w:pPr>
        <w:pStyle w:val="Heading2"/>
        <w:ind w:hanging="0" w:start="0"/>
        <w:rPr>
          <w:vanish/>
        </w:rPr>
      </w:pPr>
      <w:bookmarkStart w:id="510" w:name="__RefHeading___Toc501196373"/>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1196374"/>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1196375"/>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1196376"/>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1196377"/>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1196378"/>
      <w:r>
        <w:rPr/>
        <w:t>Continued Performance</w:t>
      </w:r>
      <w:bookmarkEnd w:id="523"/>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1196379"/>
      <w:r>
        <w:rPr/>
        <w:t>Not Used.</w:t>
      </w:r>
      <w:bookmarkEnd w:id="524"/>
      <w:r>
        <w:rPr/>
        <w:t xml:space="preserve">  </w:t>
      </w:r>
    </w:p>
    <w:p>
      <w:pPr>
        <w:pStyle w:val="Heading2"/>
        <w:ind w:hanging="0" w:start="0"/>
        <w:rPr>
          <w:vanish/>
        </w:rPr>
      </w:pPr>
      <w:bookmarkStart w:id="525" w:name="__RefHeading___Toc501196380"/>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1196381"/>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1196382"/>
      <w:bookmarkStart w:id="529" w:name="_Ref486653245"/>
      <w:r>
        <w:rPr/>
        <w:t>INSURANCE</w:t>
      </w:r>
      <w:bookmarkEnd w:id="528"/>
      <w:bookmarkEnd w:id="529"/>
    </w:p>
    <w:p>
      <w:pPr>
        <w:pStyle w:val="Heading2"/>
        <w:ind w:hanging="0" w:start="0"/>
        <w:rPr>
          <w:vanish/>
        </w:rPr>
      </w:pPr>
      <w:bookmarkStart w:id="530" w:name="__RefHeading___Toc501196383"/>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1196384"/>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1196385"/>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1196386"/>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1196387"/>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5" w:name="__RefHeading___Toc501196388"/>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1196389"/>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1196390"/>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1196391"/>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1196392"/>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1196393"/>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1196394"/>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1196395"/>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5" w:name="__RefHeading___Toc501196396"/>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1196397"/>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1196398"/>
      <w:r>
        <w:rPr/>
        <w:t>Cargo Insurance</w:t>
      </w:r>
      <w:bookmarkEnd w:id="549"/>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1196399"/>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1196400"/>
      <w:bookmarkStart w:id="552" w:name="_Ref486653326"/>
      <w:r>
        <w:rPr/>
        <w:t>INDEMNIFICATION</w:t>
      </w:r>
      <w:bookmarkEnd w:id="551"/>
      <w:bookmarkEnd w:id="552"/>
    </w:p>
    <w:p>
      <w:pPr>
        <w:pStyle w:val="Heading2"/>
        <w:ind w:hanging="0" w:start="0"/>
        <w:rPr>
          <w:vanish/>
        </w:rPr>
      </w:pPr>
      <w:bookmarkStart w:id="553" w:name="__RefHeading___Toc501196401"/>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1196402"/>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1196403"/>
      <w:bookmarkStart w:id="559" w:name="_Ref486653336"/>
      <w:r>
        <w:rPr/>
        <w:t>NON-DISCLOSURE OF INFORMATION</w:t>
      </w:r>
      <w:bookmarkEnd w:id="558"/>
      <w:bookmarkEnd w:id="559"/>
    </w:p>
    <w:p>
      <w:pPr>
        <w:pStyle w:val="Heading2"/>
        <w:ind w:hanging="0" w:start="0"/>
        <w:rPr>
          <w:vanish/>
        </w:rPr>
      </w:pPr>
      <w:bookmarkStart w:id="560" w:name="__RefHeading___Toc501196404"/>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1196405"/>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1196406"/>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1196407"/>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1196408"/>
      <w:r>
        <w:rPr/>
        <w:t>ASSIGNMENT</w:t>
      </w:r>
      <w:bookmarkEnd w:id="570"/>
      <w:bookmarkEnd w:id="571"/>
    </w:p>
    <w:p>
      <w:pPr>
        <w:pStyle w:val="Heading2"/>
        <w:ind w:hanging="0" w:start="0"/>
        <w:rPr>
          <w:vanish/>
        </w:rPr>
      </w:pPr>
      <w:bookmarkStart w:id="572" w:name="__RefHeading___Toc501196409"/>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1196410"/>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1196411"/>
      <w:r>
        <w:rPr/>
        <w:t>RELATIONSHIP OF THE PARTIES</w:t>
      </w:r>
      <w:bookmarkEnd w:id="576"/>
    </w:p>
    <w:p>
      <w:pPr>
        <w:pStyle w:val="Heading2"/>
        <w:ind w:hanging="0" w:start="0"/>
        <w:rPr>
          <w:vanish/>
        </w:rPr>
      </w:pPr>
      <w:bookmarkStart w:id="577" w:name="__RefHeading___Toc501196412"/>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1196413"/>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1196414"/>
      <w:bookmarkEnd w:id="579"/>
      <w:r>
        <w:rPr/>
        <w:t>Not Used</w:t>
      </w:r>
      <w:r>
        <w:rPr>
          <w:u w:val="none"/>
        </w:rPr>
        <w:t>.</w:t>
      </w:r>
    </w:p>
    <w:p>
      <w:pPr>
        <w:pStyle w:val="Heading1"/>
        <w:ind w:hanging="0" w:start="0"/>
        <w:rPr/>
      </w:pPr>
      <w:r>
        <w:rPr/>
        <w:t xml:space="preserve">  </w:t>
      </w:r>
      <w:bookmarkStart w:id="580" w:name="__RefHeading___Toc501196415"/>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1196416"/>
      <w:r>
        <w:rPr/>
        <w:t>NOTICES AND COMMUNICATIONS</w:t>
      </w:r>
      <w:bookmarkEnd w:id="582"/>
    </w:p>
    <w:p>
      <w:pPr>
        <w:pStyle w:val="Heading2"/>
        <w:ind w:hanging="0" w:start="0"/>
        <w:rPr>
          <w:vanish/>
        </w:rPr>
      </w:pPr>
      <w:bookmarkStart w:id="583" w:name="__RefHeading___Toc501196417"/>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Daniel Rowley, Esq.</w:t>
            </w:r>
          </w:p>
          <w:p>
            <w:pPr>
              <w:pStyle w:val="BodyTextSS"/>
              <w:keepNext w:val="true"/>
              <w:keepLines/>
              <w:rPr/>
            </w:pPr>
            <w:r>
              <w:rPr/>
              <w:t>Fax: 713-803-0368</w:t>
            </w:r>
          </w:p>
          <w:p>
            <w:pPr>
              <w:pStyle w:val="BodyTextSS"/>
              <w:keepNext w:val="true"/>
              <w:keepLine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Michael Storm</w:t>
            </w:r>
          </w:p>
          <w:p>
            <w:pPr>
              <w:pStyle w:val="BodyTextSS"/>
              <w:keepNext w:val="true"/>
              <w:keepLines/>
              <w:rPr/>
            </w:pPr>
            <w:r>
              <w:rPr/>
              <w:t>16415 Jacinto Port Blvd.</w:t>
            </w:r>
          </w:p>
          <w:p>
            <w:pPr>
              <w:pStyle w:val="BodyTextSS"/>
              <w:keepNext w:val="true"/>
              <w:keepLines/>
              <w:rPr/>
            </w:pPr>
            <w:r>
              <w:rPr/>
              <w:t>Houston, Texas 77015</w:t>
            </w:r>
          </w:p>
          <w:p>
            <w:pPr>
              <w:pStyle w:val="BodyTextSS"/>
              <w:keepNext w:val="true"/>
              <w:keepLines/>
              <w:rPr/>
            </w:pPr>
            <w:r>
              <w:rPr/>
              <w:t>Fax: 281-864-2115</w:t>
            </w:r>
          </w:p>
          <w:p>
            <w:pPr>
              <w:pStyle w:val="BodyText"/>
              <w:keepNext w:val="true"/>
              <w:keepLines/>
              <w:spacing w:before="0" w:after="240"/>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1196418"/>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1196419"/>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89" w:name="__RefHeading___Toc501196420"/>
      <w:bookmarkStart w:id="590" w:name="_Ref486653195"/>
      <w:r>
        <w:rPr/>
        <w:t>ARBITRATION</w:t>
      </w:r>
      <w:bookmarkEnd w:id="589"/>
      <w:bookmarkEnd w:id="590"/>
    </w:p>
    <w:p>
      <w:pPr>
        <w:pStyle w:val="Heading2"/>
        <w:ind w:hanging="0" w:start="0"/>
        <w:rPr>
          <w:vanish/>
        </w:rPr>
      </w:pPr>
      <w:bookmarkStart w:id="591" w:name="__RefHeading___Toc501196421"/>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1196422"/>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1196423"/>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1196424"/>
      <w:r>
        <w:rPr/>
        <w:t>Not Used</w:t>
      </w:r>
      <w:r>
        <w:rPr>
          <w:u w:val="none"/>
        </w:rPr>
        <w:t>.</w:t>
      </w:r>
      <w:bookmarkEnd w:id="596"/>
      <w:r>
        <w:rPr/>
        <w:t xml:space="preserve"> </w:t>
      </w:r>
    </w:p>
    <w:p>
      <w:pPr>
        <w:pStyle w:val="Heading2"/>
        <w:ind w:hanging="0" w:start="0"/>
        <w:rPr/>
      </w:pPr>
      <w:bookmarkStart w:id="597" w:name="__RefHeading___Toc501196425"/>
      <w:bookmarkEnd w:id="597"/>
      <w:r>
        <w:rPr/>
        <w:t>Not Used</w:t>
      </w:r>
      <w:r>
        <w:rPr>
          <w:u w:val="none"/>
        </w:rPr>
        <w:t>.</w:t>
      </w:r>
    </w:p>
    <w:p>
      <w:pPr>
        <w:pStyle w:val="Heading1"/>
        <w:ind w:hanging="0" w:start="0"/>
        <w:rPr/>
      </w:pPr>
      <w:bookmarkStart w:id="598" w:name="_Ref486653448"/>
      <w:r>
        <w:rPr/>
        <w:t xml:space="preserve">  </w:t>
      </w:r>
      <w:bookmarkStart w:id="599" w:name="__RefHeading___Toc501196426"/>
      <w:r>
        <w:rPr/>
        <w:t>LIMITATION OF LIABILITY</w:t>
      </w:r>
      <w:bookmarkEnd w:id="598"/>
      <w:bookmarkEnd w:id="599"/>
    </w:p>
    <w:p>
      <w:pPr>
        <w:pStyle w:val="Heading2"/>
        <w:ind w:hanging="0" w:start="0"/>
        <w:rPr>
          <w:vanish/>
        </w:rPr>
      </w:pPr>
      <w:bookmarkStart w:id="600" w:name="__RefHeading___Toc501196427"/>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1196428"/>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1196429"/>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1196430"/>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1196431"/>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1196432"/>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1196433"/>
      <w:r>
        <w:rPr/>
        <w:t>MISCELLANEOUS</w:t>
      </w:r>
      <w:bookmarkEnd w:id="607"/>
    </w:p>
    <w:p>
      <w:pPr>
        <w:pStyle w:val="Heading2"/>
        <w:ind w:hanging="0" w:start="0"/>
        <w:rPr>
          <w:vanish/>
        </w:rPr>
      </w:pPr>
      <w:bookmarkStart w:id="608" w:name="__RefHeading___Toc501196434"/>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1196435"/>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1196436"/>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1196437"/>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1196438"/>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1196439"/>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1196440"/>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1196441"/>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1196442"/>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1196443"/>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1196444"/>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left" w:pos="1440" w:leader="none"/>
                <w:tab w:val="right" w:pos="5040" w:leader="none"/>
              </w:tabs>
              <w:snapToGrid w:val="false"/>
              <w:rPr>
                <w:b/>
                <w:u w:val="single"/>
              </w:rPr>
            </w:pPr>
            <w:r>
              <w:rPr>
                <w:b/>
                <w:u w:val="single"/>
              </w:rPr>
            </w:r>
          </w:p>
          <w:p>
            <w:pPr>
              <w:pStyle w:val="sigline"/>
              <w:keepNext w:val="true"/>
              <w:keepLines/>
              <w:tabs>
                <w:tab w:val="left" w:pos="1440" w:leader="none"/>
                <w:tab w:val="right" w:pos="5040" w:leader="none"/>
              </w:tabs>
              <w:rPr>
                <w:b/>
              </w:rPr>
            </w:pPr>
            <w:r>
              <w:rPr>
                <w:b/>
              </w:rPr>
              <w:t>Brazilian Power Development Trust,</w:t>
            </w:r>
          </w:p>
          <w:p>
            <w:pPr>
              <w:pStyle w:val="sigline"/>
              <w:keepNext w:val="true"/>
              <w:keepLines/>
              <w:rPr>
                <w:b/>
              </w:rPr>
            </w:pPr>
            <w:r>
              <w:rPr>
                <w:b/>
              </w:rPr>
              <w:t>as Purchaser</w:t>
            </w:r>
          </w:p>
          <w:p>
            <w:pPr>
              <w:pStyle w:val="sigline"/>
              <w:keepNext w:val="true"/>
              <w:keepLines/>
              <w:rPr>
                <w:b/>
              </w:rPr>
            </w:pPr>
            <w:r>
              <w:rPr>
                <w:b/>
              </w:rPr>
            </w:r>
          </w:p>
          <w:p>
            <w:pPr>
              <w:pStyle w:val="sigline"/>
              <w:keepNext w:val="true"/>
              <w:keepLines/>
              <w:rPr>
                <w:b/>
              </w:rPr>
            </w:pPr>
            <w:r>
              <w:rPr>
                <w:b/>
              </w:rPr>
              <w:t>By: Wilmington Trust Company, not in its individual capacity, but solely as Trustee</w:t>
            </w:r>
          </w:p>
          <w:p>
            <w:pPr>
              <w:pStyle w:val="sigline"/>
              <w:keepNext w:val="true"/>
              <w:keepLines/>
              <w:tabs>
                <w:tab w:val="left" w:pos="1440" w:leader="none"/>
                <w:tab w:val="right" w:pos="5040" w:leader="none"/>
              </w:tabs>
              <w:rPr>
                <w:b/>
              </w:rPr>
            </w:pPr>
            <w:r>
              <w:rPr>
                <w:b/>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p>
            <w:pPr>
              <w:pStyle w:val="BodyTextSS"/>
              <w:keepNext w:val="true"/>
              <w:keepLines/>
              <w:rPr>
                <w:u w:val="single"/>
              </w:rPr>
            </w:pPr>
            <w:r>
              <w:rPr>
                <w:u w:val="single"/>
              </w:rPr>
            </w:r>
          </w:p>
        </w:tc>
      </w:tr>
      <w:tr>
        <w:trPr/>
        <w:tc>
          <w:tcPr>
            <w:tcW w:w="6408" w:type="dxa"/>
            <w:tcBorders/>
          </w:tcPr>
          <w:p>
            <w:pPr>
              <w:pStyle w:val="sigline"/>
              <w:keepNext w:val="true"/>
              <w:keepLines/>
              <w:tabs>
                <w:tab w:val="left" w:pos="1440" w:leader="none"/>
                <w:tab w:val="right" w:pos="5040" w:leader="none"/>
              </w:tabs>
              <w:rPr>
                <w:b/>
              </w:rPr>
            </w:pPr>
            <w:r>
              <w:rPr>
                <w:b/>
              </w:rPr>
              <w:t>GE Packaged Power, Inc.</w:t>
            </w:r>
          </w:p>
          <w:p>
            <w:pPr>
              <w:pStyle w:val="sigline"/>
              <w:keepNext w:val="true"/>
              <w:keepLines/>
              <w:tabs>
                <w:tab w:val="left" w:pos="1440" w:leader="none"/>
                <w:tab w:val="right" w:pos="5040" w:leader="none"/>
              </w:tabs>
              <w:rPr>
                <w:b/>
              </w:rPr>
            </w:pPr>
            <w:r>
              <w:rPr>
                <w:b/>
              </w:rPr>
              <w:t>as Seller</w:t>
            </w:r>
          </w:p>
          <w:p>
            <w:pPr>
              <w:pStyle w:val="sigline"/>
              <w:keepNext w:val="true"/>
              <w:keepLines/>
              <w:tabs>
                <w:tab w:val="left" w:pos="1440" w:leader="none"/>
                <w:tab w:val="right" w:pos="5040" w:leader="none"/>
              </w:tabs>
              <w:rPr/>
            </w:pPr>
            <w:r>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tc>
      </w:tr>
    </w:tbl>
    <w:p>
      <w:pPr>
        <w:pStyle w:val="BodyText"/>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WAS:83164.7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2000-12-14T19:57:00Z</dcterms:created>
  <dc:creator>A&amp;K</dc:creator>
  <dc:description/>
  <dc:language>en-CA</dc:language>
  <cp:lastModifiedBy>A&amp;K</cp:lastModifiedBy>
  <cp:lastPrinted>2000-12-11T19:09:00Z</cp:lastPrinted>
  <dcterms:modified xsi:type="dcterms:W3CDTF">2000-12-14T19:57:00Z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WAS:83164.7 </vt:lpwstr>
  </property>
</Properties>
</file>