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North America Corp..</w:t>
      </w:r>
    </w:p>
    <w:p>
      <w:pPr>
        <w:pStyle w:val="Caption"/>
        <w:rPr/>
      </w:pPr>
      <w:r>
        <w:rPr/>
        <w:t>1400 Smith Street</w:t>
      </w:r>
    </w:p>
    <w:p>
      <w:pPr>
        <w:pStyle w:val="Caption"/>
        <w:spacing w:before="0" w:after="480"/>
        <w:rPr/>
      </w:pPr>
      <w:r>
        <w:rPr/>
        <w:t>Houston, Texas  77002</w:t>
      </w:r>
    </w:p>
    <w:p>
      <w:pPr>
        <w:pStyle w:val="Caption"/>
        <w:rPr/>
      </w:pPr>
      <w:r>
        <w:rPr/>
        <w:t>E-Next Generation LLC</w:t>
      </w:r>
    </w:p>
    <w:p>
      <w:pPr>
        <w:pStyle w:val="Caption"/>
        <w:rPr/>
      </w:pPr>
      <w:r>
        <w:rPr/>
        <w:t>c/o Enron North America, as agent</w:t>
      </w:r>
    </w:p>
    <w:p>
      <w:pPr>
        <w:pStyle w:val="Normal"/>
        <w:jc w:val="center"/>
        <w:rPr/>
      </w:pPr>
      <w:r>
        <w:rPr/>
        <w:t>1400 Smith Steet</w:t>
      </w:r>
    </w:p>
    <w:p>
      <w:pPr>
        <w:pStyle w:val="Normal"/>
        <w:jc w:val="center"/>
        <w:rPr/>
      </w:pPr>
      <w:r>
        <w:rPr/>
        <w:t>Houston, Texas 77002</w:t>
      </w:r>
    </w:p>
    <w:p>
      <w:pPr>
        <w:pStyle w:val="Caption"/>
        <w:spacing w:before="0" w:after="480"/>
        <w:rPr/>
      </w:pPr>
      <w:r>
        <w:rPr/>
      </w:r>
    </w:p>
    <w:p>
      <w:pPr>
        <w:pStyle w:val="Caption"/>
        <w:spacing w:before="0" w:after="480"/>
        <w:rPr/>
      </w:pPr>
      <w:r>
        <w:rPr/>
        <w:t>December __, 2000</w:t>
      </w:r>
    </w:p>
    <w:p>
      <w:pPr>
        <w:pStyle w:val="BodyText2"/>
        <w:rPr/>
      </w:pPr>
      <w:r>
        <w:rPr/>
        <w:t>GE Packaged Power, Inc.</w:t>
      </w:r>
    </w:p>
    <w:p>
      <w:pPr>
        <w:pStyle w:val="BodyText2"/>
        <w:spacing w:before="0" w:after="240"/>
        <w:rPr/>
      </w:pPr>
      <w:r>
        <w:rPr/>
        <w:t>2707 North Loop West</w:t>
      </w:r>
    </w:p>
    <w:p>
      <w:pPr>
        <w:pStyle w:val="BodyText2"/>
        <w:spacing w:before="0" w:after="240"/>
        <w:rPr/>
      </w:pPr>
      <w:r>
        <w:rPr/>
        <w:t>Houston, Texas  77008</w:t>
      </w:r>
    </w:p>
    <w:p>
      <w:pPr>
        <w:pStyle w:val="BodyText2"/>
        <w:spacing w:before="0" w:after="240"/>
        <w:rPr/>
      </w:pPr>
      <w:r>
        <w:rPr/>
        <w:t>Attn:  Mr. Lee Johnson</w:t>
      </w:r>
    </w:p>
    <w:p>
      <w:pPr>
        <w:pStyle w:val="BodyText"/>
        <w:rPr/>
      </w:pPr>
      <w:r>
        <w:rPr/>
        <w:t>Dear Mr. Johnson:</w:t>
      </w:r>
    </w:p>
    <w:p>
      <w:pPr>
        <w:pStyle w:val="BodyTextFirstIndent"/>
        <w:rPr/>
      </w:pPr>
      <w:r>
        <w:rPr/>
        <w:t>Reference is made to the Agreement, dated May 12, 2000, between Westdeutsche Landesbank Girozentrale, New York Branch (“WestLB”), acting through its agent, Enron North America Corp. (“ENA”) and GE Packaged Power, Inc. (“</w:t>
      </w:r>
      <w:r>
        <w:rPr>
          <w:rStyle w:val="underline"/>
        </w:rPr>
        <w:t>GE</w:t>
      </w:r>
      <w:r>
        <w:rPr/>
        <w:t xml:space="preserve">”), a copy of which is attached hereto as </w:t>
      </w:r>
      <w:r>
        <w:rPr>
          <w:rStyle w:val="underline"/>
        </w:rPr>
        <w:t>Exhibit A</w:t>
      </w:r>
      <w:r>
        <w:rPr/>
        <w:t xml:space="preserve"> (as modified, supplemented and in effect from time to time, the “</w:t>
      </w:r>
      <w:r>
        <w:rPr>
          <w:rStyle w:val="underline"/>
        </w:rPr>
        <w:t>Turbine Contract</w:t>
      </w:r>
      <w:r>
        <w:rPr/>
        <w:t xml:space="preserve">”), and as assigned on December __, 2000 to E-Next Generation LLC (“the Purchaser”).  Unless otherwise specified herein, terms defined in the Turbine Contract are used herein as defined therein after giving effect to this letter agreement.  The parties agree to enter into identical agreements for each of the Facility Agreements executed by Purchaser pursuant to its assignment of rights under the Turbine Contract. </w:t>
      </w:r>
    </w:p>
    <w:p>
      <w:pPr>
        <w:pStyle w:val="BodyTextFirstIndent"/>
        <w:rPr/>
      </w:pPr>
      <w:r>
        <w:rPr/>
        <w:t xml:space="preserve">Notwithstanding anything to the contrary set forth in the Turbine Contract, Purchaser represents and warrants that until the Transfer Date (as defined below) it has appointed Agent (as defined below) as its sole and exclusive agent with respect to the Turbine Contract, has assigned to Agent certain rights of Purchaser under the Turbine Contract, and has delegated to Agent certain responsibilities and obligations of Purchaser under the Turbine Contract.  Agent represents and warrants that it has accepted appointment as Purchaser’s sole and exclusive agent with respect to the Turbine Contract.  Notwithstanding any other term or provision of the Turbine Contract, GE agrees, accepts, acknowledges and covenants, for itself, its successors and assigns, (i) that Purchaser has appointed Agent as its sole and exclusive agent with respect to the Turbine Contract, and Agent has accepted such appointment, and (ii) that it shall not seek or claim recourse against or  payment from Purchaser for any reason with respect to or arising from or related to Agent’s actions or omissions with respect to the Turbine Contract, other than for the payment of the Purchase Amount or for the amounts payable to GE pursuant to </w:t>
      </w:r>
      <w:r>
        <w:rPr>
          <w:rStyle w:val="underline"/>
        </w:rPr>
        <w:t>Section 20.1(b)</w:t>
      </w:r>
      <w:r>
        <w:rPr/>
        <w:t xml:space="preserve"> of the Turbine Contract (as modified by this letter agreement).</w:t>
      </w:r>
    </w:p>
    <w:p>
      <w:pPr>
        <w:pStyle w:val="BodyTextFirstIndent"/>
        <w:rPr/>
      </w:pPr>
      <w:r>
        <w:rPr/>
        <w:t>Without limiting the generality of the foregoing, until the Transfer Date, GE acknowledges and agrees that it shall deal only with Agent with respect to the subject matter of the Turbine Contract (including, without limitation, delivering Equipment or entering into any amendments, modifications or supplements of or to the Turbine Contract) and in no event, without the prior written consent of Agent, shall GE deliver any Equipment to Purchaser or enter into any contract, undertaking or other agreement with Purchaser (other than this letter agreement), amend, modify or supplement the Turbine Contract or take directions from or give instructions to the Purchaser (other than ministerial communications relating to the payment of the amounts described herein).</w:t>
      </w:r>
    </w:p>
    <w:p>
      <w:pPr>
        <w:pStyle w:val="BodyTextFirstIndent"/>
        <w:rPr/>
      </w:pPr>
      <w:r>
        <w:rPr/>
        <w:t>In furtherance thereof, until the Transfer Date, the parties hereto acknowledge and agree that the Turbine Contract shall be deemed amended in accordance with the following provisions:</w:t>
      </w:r>
    </w:p>
    <w:p>
      <w:pPr>
        <w:pStyle w:val="Heading1"/>
        <w:ind w:hanging="0" w:start="0"/>
        <w:rPr/>
      </w:pPr>
      <w:r>
        <w:rPr>
          <w:rStyle w:val="underline"/>
        </w:rPr>
        <w:t>Article I</w:t>
      </w:r>
      <w:r>
        <w:rPr/>
        <w:t xml:space="preserve"> of the Turbine Contract shall be deemed amended by inserting the following defined term in the appropriate alphabetical location:</w:t>
      </w:r>
    </w:p>
    <w:p>
      <w:pPr>
        <w:pStyle w:val="BlockText"/>
        <w:rPr/>
      </w:pPr>
      <w:r>
        <w:rPr/>
        <w:t>“</w:t>
      </w:r>
      <w:r>
        <w:rPr>
          <w:rStyle w:val="underline"/>
        </w:rPr>
        <w:t>Agent</w:t>
      </w:r>
      <w:r>
        <w:rPr/>
        <w:t>. Shall mean Enron South America Turbine L.L.C., a Delaware limited liability company.”</w:t>
      </w:r>
    </w:p>
    <w:p>
      <w:pPr>
        <w:pStyle w:val="Heading1"/>
        <w:ind w:hanging="0" w:start="0"/>
        <w:rPr/>
      </w:pPr>
      <w:r>
        <w:rPr/>
        <w:t xml:space="preserve">The definition of “Lender” set forth in </w:t>
      </w:r>
      <w:r>
        <w:rPr>
          <w:rStyle w:val="underline"/>
        </w:rPr>
        <w:t>Section 1.51</w:t>
      </w:r>
      <w:r>
        <w:rPr/>
        <w:t xml:space="preserve"> of the Turbine Contract shall be deemed amended by inserting the word “Agent” after the word “Purchaser.”</w:t>
      </w:r>
    </w:p>
    <w:p>
      <w:pPr>
        <w:pStyle w:val="Heading1"/>
        <w:ind w:hanging="0" w:start="0"/>
        <w:rPr/>
      </w:pPr>
      <w:r>
        <w:rPr/>
        <w:t xml:space="preserve">The definition of “Power Purchaser” set forth in </w:t>
      </w:r>
      <w:r>
        <w:rPr>
          <w:rStyle w:val="underline"/>
        </w:rPr>
        <w:t>Section 1.75</w:t>
      </w:r>
      <w:r>
        <w:rPr/>
        <w:t xml:space="preserve"> of the Turbine Contract shall be deemed amended by inserting the word Agent after the word “Purchaser” set forth in the body of such definition (but not in the term “Power Purchaser”) and deleting the words “or its Affiliate” and inserting the words “or an Affiliate of either” in lieu thereof.</w:t>
      </w:r>
    </w:p>
    <w:p>
      <w:pPr>
        <w:pStyle w:val="Heading1"/>
        <w:ind w:hanging="0" w:start="0"/>
        <w:rPr/>
      </w:pPr>
      <w:r>
        <w:rPr>
          <w:rStyle w:val="underline"/>
        </w:rPr>
        <w:t>Article II</w:t>
      </w:r>
      <w:r>
        <w:rPr/>
        <w:t xml:space="preserve"> of the Turbine Contract shall be deemed amended in its entirety to read as set forth on </w:t>
      </w:r>
      <w:r>
        <w:rPr>
          <w:rStyle w:val="underline"/>
        </w:rPr>
        <w:t>Annex I</w:t>
      </w:r>
      <w:r>
        <w:rPr/>
        <w:t xml:space="preserve"> hereto.</w:t>
      </w:r>
    </w:p>
    <w:p>
      <w:pPr>
        <w:pStyle w:val="Heading1"/>
        <w:ind w:hanging="0" w:start="0"/>
        <w:rPr/>
      </w:pPr>
      <w:r>
        <w:rPr>
          <w:rStyle w:val="underline"/>
        </w:rPr>
        <w:t>Section 5.1</w:t>
      </w:r>
      <w:r>
        <w:rPr/>
        <w:t xml:space="preserve"> of the Turbine Contract shall be deemed amended by deleting the last reference to “Purchaser” in such Section and inserting the word “Agent” in lieu thereof.</w:t>
      </w:r>
    </w:p>
    <w:p>
      <w:pPr>
        <w:pStyle w:val="Heading1"/>
        <w:ind w:hanging="0" w:start="0"/>
        <w:rPr/>
      </w:pPr>
      <w:r>
        <w:rPr>
          <w:rStyle w:val="underline"/>
        </w:rPr>
        <w:t>Section 15.2.2</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Section 19.1.11</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Article XX</w:t>
      </w:r>
      <w:r>
        <w:rPr/>
        <w:t xml:space="preserve"> of the Turbine Contract shall be deemed amended in its entirety to read as set forth on </w:t>
      </w:r>
      <w:r>
        <w:rPr>
          <w:rStyle w:val="underline"/>
        </w:rPr>
        <w:t>Annex II</w:t>
      </w:r>
      <w:r>
        <w:rPr/>
        <w:t xml:space="preserve"> hereto.</w:t>
      </w:r>
    </w:p>
    <w:p>
      <w:pPr>
        <w:pStyle w:val="Heading1"/>
        <w:ind w:hanging="0" w:start="0"/>
        <w:rPr/>
      </w:pPr>
      <w:r>
        <w:rPr>
          <w:rStyle w:val="underline"/>
        </w:rPr>
        <w:t>Section 22.2</w:t>
      </w:r>
      <w:r>
        <w:rPr/>
        <w:t xml:space="preserve"> of the Turbine Contract shall be deemed amended in its entirety to read as set forth on </w:t>
      </w:r>
      <w:r>
        <w:rPr>
          <w:rStyle w:val="underline"/>
        </w:rPr>
        <w:t>Annex III</w:t>
      </w:r>
      <w:r>
        <w:rPr/>
        <w:t xml:space="preserve"> hereto.</w:t>
      </w:r>
    </w:p>
    <w:p>
      <w:pPr>
        <w:pStyle w:val="Heading1"/>
        <w:ind w:hanging="0" w:start="0"/>
        <w:rPr/>
      </w:pPr>
      <w:r>
        <w:rPr>
          <w:rStyle w:val="underline"/>
        </w:rPr>
        <w:t>Section 30.7</w:t>
      </w:r>
      <w:r>
        <w:rPr/>
        <w:t xml:space="preserve"> of the Turbine Contract shall be deemed amended by inserting the word and punctuation “, Agent” after the word “Purchaser” set forth in such Section.</w:t>
      </w:r>
    </w:p>
    <w:p>
      <w:pPr>
        <w:pStyle w:val="Heading1"/>
        <w:ind w:hanging="0" w:start="0"/>
        <w:rPr/>
      </w:pPr>
      <w:r>
        <w:rPr/>
        <w:t>Sections 26.4 and 26.5 of the Turbine Contract shall be deemed amended in their entirety to read as set forth on Annex IV hereto.</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Turbine Contract to any assignee in accordance with </w:t>
      </w:r>
      <w:r>
        <w:rPr>
          <w:rStyle w:val="underline"/>
        </w:rPr>
        <w:t>Section 22.2</w:t>
      </w:r>
      <w:r>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BodyTextFirstIndent"/>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Turbine Contract.</w:t>
      </w:r>
    </w:p>
    <w:p>
      <w:pPr>
        <w:pStyle w:val="BodyTextFirstIndent"/>
        <w:rPr/>
      </w:pPr>
      <w:r>
        <w:rPr/>
        <w:t>All notices to the Agent shall be delivered to the address set forth above in accordance with Article XXV of the Turbine Contract.</w:t>
      </w:r>
    </w:p>
    <w:p>
      <w:pPr>
        <w:pStyle w:val="BodyTextFirstIndent"/>
        <w:rPr/>
      </w:pPr>
      <w:r>
        <w:rPr/>
      </w:r>
    </w:p>
    <w:p>
      <w:pPr>
        <w:pStyle w:val="BodyTextFirstIndent"/>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BodyTextFirstIndent"/>
        <w:jc w:val="center"/>
        <w:rPr/>
      </w:pPr>
      <w:r>
        <w:rPr/>
        <w:t>REMAINDER OF THE PAGE LEFT INTENTIONALLY BLANK</w:t>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NORTH AMERICA CORP.</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E-NEXT GENERATION LLC</w:t>
      </w:r>
    </w:p>
    <w:p>
      <w:pPr>
        <w:pStyle w:val="Signature"/>
        <w:spacing w:before="0" w:after="240"/>
        <w:rPr/>
      </w:pPr>
      <w:r>
        <w:rPr/>
        <w:t>By: Wilmington Trust Company, not in its individual capacity, but solely as Manager</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GE</w:t>
      </w:r>
      <w:r>
        <w:rPr/>
        <w:t>:</w:t>
      </w:r>
    </w:p>
    <w:p>
      <w:pPr>
        <w:pStyle w:val="Signature"/>
        <w:spacing w:before="0" w:after="240"/>
        <w:rPr/>
      </w:pPr>
      <w:r>
        <w:rPr/>
        <w:t>GE PACKAGED POWER, INC.</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Style w:val="Caption"/>
        <w:spacing w:before="0" w:after="240"/>
        <w:rPr>
          <w:sz w:val="18"/>
        </w:rPr>
      </w:pPr>
      <w:r>
        <w:rPr>
          <w:sz w:val="18"/>
        </w:rPr>
        <w:t>Signature Page to Override Letter</w:t>
      </w:r>
    </w:p>
    <w:p>
      <w:pPr>
        <w:pStyle w:val="rightjust"/>
        <w:jc w:val="center"/>
        <w:rPr/>
      </w:pPr>
      <w:r>
        <w:rPr/>
        <w:t>ANNEX I</w:t>
      </w:r>
    </w:p>
    <w:p>
      <w:pPr>
        <w:pStyle w:val="Caption"/>
        <w:rPr/>
      </w:pPr>
      <w:r>
        <w:rPr/>
        <w:t>ARTICLE II.  RESPONSIBILITIES OF PURCHASER AND AGENT</w:t>
      </w:r>
    </w:p>
    <w:p>
      <w:pPr>
        <w:pStyle w:val="Caption"/>
        <w:rPr/>
      </w:pPr>
      <w:r>
        <w:rPr/>
      </w:r>
    </w:p>
    <w:p>
      <w:pPr>
        <w:pStyle w:val="BodyText"/>
        <w:rPr/>
      </w:pPr>
      <w:r>
        <w:rPr/>
        <w:t>2.1</w:t>
        <w:tab/>
      </w:r>
      <w:r>
        <w:rPr>
          <w:rStyle w:val="underline"/>
        </w:rPr>
        <w:t>Purchaser and Agent Responsibilities</w:t>
      </w:r>
      <w:r>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(as the case may be) shall be responsible for the following matters and actions to be performed on a timely basis:</w:t>
      </w:r>
    </w:p>
    <w:p>
      <w:pPr>
        <w:pStyle w:val="Heading2"/>
        <w:ind w:hanging="0" w:start="0"/>
        <w:rPr/>
      </w:pPr>
      <w:r>
        <w:rPr/>
        <w:t>Agent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2"/>
        <w:ind w:hanging="0" w:start="0"/>
        <w:rPr/>
      </w:pPr>
      <w:r>
        <w:rPr/>
        <w:t>Agent shall deliver a Notice within thirty (30) Days of the latest date of signature of this Agreement to Seller identifying such persons within Agent’s organization that have authority to approve Change Orders; and</w:t>
      </w:r>
    </w:p>
    <w:p>
      <w:pPr>
        <w:pStyle w:val="Heading2"/>
        <w:ind w:hanging="0" w:start="0"/>
        <w:rPr/>
      </w:pPr>
      <w:r>
        <w:rPr/>
        <w:t>Purchaser shall pay to Seller the sums required to be paid by Purchaser pursuant to the terms of this Agreement.</w:t>
      </w:r>
    </w:p>
    <w:p>
      <w:pPr>
        <w:pStyle w:val="Heading2"/>
        <w:ind w:hanging="0" w:start="0"/>
        <w:rPr/>
      </w:pPr>
      <w:r>
        <w:rPr/>
        <w:t>the Units shall be installed, operated and maintained by either Purchaser or Agent (as the case may be) as identified in Exhibit B-1, Section 3 and as otherwise stated in the Agreement.</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2.2</w:t>
        <w:tab/>
      </w:r>
      <w:r>
        <w:rPr>
          <w:rStyle w:val="underline"/>
        </w:rPr>
        <w:t>Purchaser Conduct</w:t>
      </w:r>
      <w:r>
        <w:rPr/>
        <w:t>. Each of Agent and Purchaser will comply with applicable regulatory requirements and Applicable Laws which pertain to Purchaser or Agent’s obligations under this Agreement. Unless otherwise agreed, Agent shall procure or cause to be procured the permits necessary for the installation and operation of the Equipment at the Site.</w:t>
      </w:r>
    </w:p>
    <w:p>
      <w:pPr>
        <w:pStyle w:val="rightjust"/>
        <w:jc w:val="center"/>
        <w:rPr/>
      </w:pPr>
      <w:r>
        <w:rPr/>
        <w:t>ANNEX II</w:t>
      </w:r>
    </w:p>
    <w:p>
      <w:pPr>
        <w:pStyle w:val="Caption"/>
        <w:spacing w:before="0" w:after="240"/>
        <w:rPr/>
      </w:pPr>
      <w:r>
        <w:rPr/>
        <w:t>ARTICLE XX.  INDEMNIFICATION</w:t>
      </w:r>
    </w:p>
    <w:p>
      <w:pPr>
        <w:pStyle w:val="BodyText"/>
        <w:rPr/>
      </w:pPr>
      <w:r>
        <w:rPr/>
        <w:t>20.1</w:t>
        <w:tab/>
      </w:r>
      <w:r>
        <w:rPr>
          <w:rStyle w:val="underline"/>
        </w:rPr>
        <w:t>Third Party</w:t>
      </w: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2"/>
        <w:numPr>
          <w:ilvl w:val="1"/>
          <w:numId w:val="7"/>
        </w:numPr>
        <w:rPr/>
      </w:pPr>
      <w:r>
        <w:rPr/>
        <w:t>Seller agrees to indemnify, protect, defend, and hold harmless Purchaser, its directors, Lenders, officers, employees, agents (specifically including Agent), and contractors, and the directors, officers employees, agents, and contractors of Purchaser’s parent and Affiliates receiving services hereunder (collectively “Purchaser Indemnities”),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Purchaser Indemnities) or arising in favor of or brought by any of Seller’s employees, agents, subcontractors, Vendors or representatives, or by any governmental agency or any other third party (the “Purchaser Claimant”),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Purchaser Claimant’s damages or injuries attributable to Purchaser’s or Agent’s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Heading2"/>
        <w:ind w:hanging="0" w:start="0"/>
        <w:rPr/>
      </w:pPr>
      <w:r>
        <w:rPr/>
        <w:t>Purchaser agrees to indemnify, protect, defend, and hold harmless Seller, its directors, officers, employees, agents, and contractors, and the directors, officers and employees of Seller’s parent and Affiliates performing services hereunder  (collectively “Seller’s Indemnities”) from and against any and all demands, claims, suits and causes of action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for personal injury or damage to property of third parties (excluding Seller’s Indemnities) or arising in favor of or brought by any of Purchaser’s employees, agents, subcontractors, Vendors or representatives, or by any governmental agency or any other third party (the “Seller Claimant”), based upon, or arising out of (i) Purchaser’s breach of its payment obligations under this Agreement, or (ii) any claims caused by or resulting from (A) Agent’s negligent actions or failure to act while in possession or control of the Equipment, or (B) the fraud, misapplication of funds, illegal acts or willful misconduct of Purchaser or Agent; provided, however, that Purchaser’s contractual obligation of indemnification shall not extend to the percentage of the Claimant’s damages or injuries attributable to any Seller’s Indemnities’ negligence or other fault, breach of contract or warranty, or to strict liability imposed upon any Seller’s Indemnities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Heading2"/>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Responsible Party.</w:t>
      </w:r>
    </w:p>
    <w:p>
      <w:pPr>
        <w:pStyle w:val="Heading2"/>
        <w:ind w:hanging="0" w:start="0"/>
        <w:rPr/>
      </w:pPr>
      <w:r>
        <w:rPr/>
        <w:t>The indemnitor’s contractual obligation of indemnification under this Agreement is subject to the conditions precedent that:</w:t>
      </w:r>
    </w:p>
    <w:p>
      <w:pPr>
        <w:pStyle w:val="Heading3"/>
        <w:ind w:hanging="0" w:start="0"/>
        <w:rPr/>
      </w:pPr>
      <w:r>
        <w:rPr/>
        <w:t>the party seeking indemnity shall provide written Notice of the third party claim, demand or cause of action promptly after such 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Heading3"/>
        <w:ind w:hanging="0" w:start="0"/>
        <w:rPr/>
      </w:pPr>
      <w:r>
        <w:rPr/>
        <w:t>the party with the duty to indemnify shall thereafter have the right to participate in the investigation, defense and resolution of such third party claim; and</w:t>
      </w:r>
    </w:p>
    <w:p>
      <w:pPr>
        <w:pStyle w:val="Heading3"/>
        <w:ind w:hanging="0" w:start="0"/>
        <w:rPr/>
      </w:pPr>
      <w:r>
        <w:rPr/>
        <w:t>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Heading2"/>
        <w:ind w:hanging="0" w:start="0"/>
        <w:rPr/>
      </w:pPr>
      <w:r>
        <w:rPr/>
        <w:t>The Purchaser agrees that upon receipt of any written Notice from the Seller asserting an indemnity claim described in Section 20.1(d)(iii) hereof, the Purchaser shall (i) promptly deliver a copy of such Notice to the Agent and (ii) enforce any and all indemnification rights it may have against the Agent to obtain payment in a commercially reasonable manner from such Agent of any amounts claimed in such Notice.  Upon receipt of any such payments from the Agent, the Purchaser shall deliver such amounts to Seller in accordance with this Article XX.</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20.2</w:t>
        <w:tab/>
      </w:r>
      <w:r>
        <w:rPr>
          <w:rStyle w:val="underline"/>
        </w:rPr>
        <w:t>Survival of Obligation</w:t>
      </w:r>
      <w:r>
        <w:rPr/>
        <w:t>.  The duty to indemnify under this Article XX will continue in full force and effect notwithstanding the expiration or termination of this Agreement.</w:t>
      </w:r>
    </w:p>
    <w:p>
      <w:pPr>
        <w:pStyle w:val="rightjust"/>
        <w:jc w:val="center"/>
        <w:rPr/>
      </w:pPr>
      <w:r>
        <w:rPr/>
        <w:t>ANNEX III</w:t>
      </w:r>
    </w:p>
    <w:p>
      <w:pPr>
        <w:pStyle w:val="BodyText"/>
        <w:numPr>
          <w:ilvl w:val="1"/>
          <w:numId w:val="3"/>
        </w:numPr>
        <w:rPr/>
      </w:pPr>
      <w:r>
        <w:rPr>
          <w:u w:val="single"/>
        </w:rPr>
        <w:t>Assignment by Purchaser or Agent</w:t>
      </w:r>
      <w:r>
        <w:rPr/>
        <w:t xml:space="preserve">.  </w:t>
      </w:r>
    </w:p>
    <w:p>
      <w:pPr>
        <w:pStyle w:val="BodyText"/>
        <w:rPr/>
      </w:pPr>
      <w:r>
        <w:rPr/>
        <w:t>Neither Party shall assign any or all of their duties or rights under this Contract without prior written consent from the other Party; such consent not to be unreasonably withheld.  If the Purchaser wishes to obtain the Seller’s consent to the assignment of Purchaser’s duties or rights under this Contract, it shall request such consent in a writing which includes or incorporates:</w:t>
      </w:r>
    </w:p>
    <w:p>
      <w:pPr>
        <w:pStyle w:val="Normal"/>
        <w:jc w:val="both"/>
        <w:rPr/>
      </w:pPr>
      <w:r>
        <w:rPr/>
      </w:r>
    </w:p>
    <w:p>
      <w:pPr>
        <w:pStyle w:val="Normal"/>
        <w:numPr>
          <w:ilvl w:val="0"/>
          <w:numId w:val="4"/>
        </w:numPr>
        <w:jc w:val="both"/>
        <w:rPr/>
      </w:pPr>
      <w:r>
        <w:rPr/>
        <w:t>the legal name and address and the form and place of incorporation or organization of the proposed assignee;</w:t>
      </w:r>
    </w:p>
    <w:p>
      <w:pPr>
        <w:pStyle w:val="Normal"/>
        <w:jc w:val="both"/>
        <w:rPr/>
      </w:pPr>
      <w:r>
        <w:rPr/>
      </w:r>
    </w:p>
    <w:p>
      <w:pPr>
        <w:pStyle w:val="Normal"/>
        <w:numPr>
          <w:ilvl w:val="0"/>
          <w:numId w:val="4"/>
        </w:numPr>
        <w:jc w:val="both"/>
        <w:rPr/>
      </w:pPr>
      <w:r>
        <w:rPr/>
        <w:t>the current published annual report of the proposed assignee, or if no such report is published three years of audited financial statements and a description of the proposed assignee’s business; and</w:t>
      </w:r>
    </w:p>
    <w:p>
      <w:pPr>
        <w:pStyle w:val="Normal"/>
        <w:jc w:val="both"/>
        <w:rPr/>
      </w:pPr>
      <w:r>
        <w:rPr/>
      </w:r>
    </w:p>
    <w:p>
      <w:pPr>
        <w:pStyle w:val="Normal"/>
        <w:numPr>
          <w:ilvl w:val="0"/>
          <w:numId w:val="4"/>
        </w:numPr>
        <w:jc w:val="both"/>
        <w:rPr/>
      </w:pPr>
      <w:r>
        <w:rPr/>
        <w:t>a descriptive list of power generation projects completed by the assignee during the preceding year.</w:t>
      </w:r>
    </w:p>
    <w:p>
      <w:pPr>
        <w:pStyle w:val="Normal"/>
        <w:jc w:val="both"/>
        <w:rPr/>
      </w:pPr>
      <w:r>
        <w:rPr/>
      </w:r>
    </w:p>
    <w:p>
      <w:pPr>
        <w:pStyle w:val="BodyText"/>
        <w:rPr/>
      </w:pPr>
      <w:r>
        <w:rPr/>
        <w:t xml:space="preserve">Seller shall respond to any request for consent within thirty (30) days following its receipt of such request.   </w:t>
      </w:r>
    </w:p>
    <w:p>
      <w:pPr>
        <w:pStyle w:val="BodyText"/>
        <w:rPr/>
      </w:pPr>
      <w:r>
        <w:rPr/>
        <w:t>Notwithstanding the foregoing:</w:t>
      </w:r>
    </w:p>
    <w:p>
      <w:pPr>
        <w:pStyle w:val="BodyText"/>
        <w:numPr>
          <w:ilvl w:val="0"/>
          <w:numId w:val="5"/>
        </w:numPr>
        <w:rPr/>
      </w:pPr>
      <w:r>
        <w:rPr/>
        <w:t>any lender participating in or providing financing or financing structures, including, without limitation, structures related to leasing arrangements and project financing in respect of any Unit, may transfer or assign its rights associated with such Unit upon liquidation or foreclosure of such Unit in satisfaction of Purchaser’s obligations under such financing structure;</w:t>
      </w:r>
    </w:p>
    <w:p>
      <w:pPr>
        <w:pStyle w:val="BodyText"/>
        <w:numPr>
          <w:ilvl w:val="0"/>
          <w:numId w:val="5"/>
        </w:numPr>
        <w:rPr/>
      </w:pPr>
      <w:r>
        <w:rPr/>
        <w:t xml:space="preserve">either Party may without further consent by the other Party delegate or assign its duties or rights to any Affiliate or subsidiary; </w:t>
      </w:r>
    </w:p>
    <w:p>
      <w:pPr>
        <w:pStyle w:val="BodyText"/>
        <w:numPr>
          <w:ilvl w:val="0"/>
          <w:numId w:val="5"/>
        </w:numPr>
        <w:rPr/>
      </w:pPr>
      <w:r>
        <w:rPr/>
        <w:t>Purchaser may without further consent of the Seller delegate or assign its duties or rights to any Affiliate of Enron Corp.; or</w:t>
      </w:r>
    </w:p>
    <w:p>
      <w:pPr>
        <w:pStyle w:val="BodyText"/>
        <w:numPr>
          <w:ilvl w:val="0"/>
          <w:numId w:val="5"/>
        </w:numPr>
        <w:rPr/>
      </w:pPr>
      <w:r>
        <w:rPr/>
        <w:t xml:space="preserve">if Purchaser holds or controls other material assets associated with the Facility into which any Unit will be installed (the “Transferred Facility”) and if Purchaser transfers of all or substantially all of its rights in and to such assets, Purchaser may without further consent delegate or assign its duties or rights associated with such Unit to the transferee of such other assets (the “Transferee”), </w:t>
      </w:r>
      <w:r>
        <w:rPr>
          <w:i/>
        </w:rPr>
        <w:t>provided</w:t>
      </w:r>
      <w:r>
        <w:rPr/>
        <w:t xml:space="preserve"> that one of the following conditions has and continues to be fulfilled:</w:t>
      </w:r>
    </w:p>
    <w:p>
      <w:pPr>
        <w:pStyle w:val="BodyText"/>
        <w:rPr/>
      </w:pPr>
      <w:r>
        <w:rPr/>
      </w:r>
    </w:p>
    <w:p>
      <w:pPr>
        <w:pStyle w:val="BodyText"/>
        <w:numPr>
          <w:ilvl w:val="0"/>
          <w:numId w:val="6"/>
        </w:numPr>
        <w:tabs>
          <w:tab w:val="clear" w:pos="720"/>
          <w:tab w:val="left" w:pos="1440" w:leader="none"/>
        </w:tabs>
        <w:ind w:hanging="720" w:start="1440" w:end="0"/>
        <w:rPr/>
      </w:pPr>
      <w:r>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w:t>
      </w:r>
    </w:p>
    <w:p>
      <w:pPr>
        <w:pStyle w:val="BodyText"/>
        <w:numPr>
          <w:ilvl w:val="0"/>
          <w:numId w:val="6"/>
        </w:numPr>
        <w:tabs>
          <w:tab w:val="clear" w:pos="720"/>
          <w:tab w:val="left" w:pos="1440" w:leader="none"/>
        </w:tabs>
        <w:ind w:hanging="720" w:start="1440" w:end="0"/>
        <w:rPr/>
      </w:pPr>
      <w:r>
        <w:rPr/>
        <w:t>that Transferee shall provide representations reasonably satisfactory to Seller that a credit facility covering the Transferred Facility has been agreed and is operative.</w:t>
      </w:r>
    </w:p>
    <w:p>
      <w:pPr>
        <w:pStyle w:val="Normal"/>
        <w:autoSpaceDE w:val="false"/>
        <w:spacing w:lineRule="atLeast" w:line="240"/>
        <w:jc w:val="both"/>
        <w:rPr>
          <w:color w:val="000000"/>
          <w:szCs w:val="24"/>
        </w:rPr>
      </w:pPr>
      <w:r>
        <w:rPr>
          <w:color w:val="000000"/>
          <w:szCs w:val="24"/>
        </w:rPr>
        <w:t>Purchaser or Agent shall have the right to assign or pledge, from time to time, all or any portion of their respective right, title and interest in, to and under the Agreement as collateral for financing of this Facility without Seller’s consent.</w:t>
      </w:r>
    </w:p>
    <w:p>
      <w:pPr>
        <w:pStyle w:val="Normal"/>
        <w:autoSpaceDE w:val="false"/>
        <w:spacing w:lineRule="atLeast" w:line="240"/>
        <w:jc w:val="both"/>
        <w:rPr>
          <w:color w:val="000000"/>
          <w:szCs w:val="24"/>
        </w:rPr>
      </w:pPr>
      <w:r>
        <w:rPr>
          <w:color w:val="000000"/>
          <w:szCs w:val="24"/>
        </w:rPr>
      </w:r>
    </w:p>
    <w:p>
      <w:pPr>
        <w:pStyle w:val="BodyText"/>
        <w:rPr/>
      </w:pPr>
      <w:r>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
        <w:rPr/>
      </w:pPr>
      <w:r>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lowerRoman"/>
          <w:formProt w:val="false"/>
          <w:textDirection w:val="lrTb"/>
          <w:docGrid w:type="default" w:linePitch="360" w:charSpace="0"/>
        </w:sectPr>
        <w:pStyle w:val="BodyText"/>
        <w:rPr/>
      </w:pPr>
      <w:r>
        <w:rPr/>
      </w:r>
    </w:p>
    <w:p>
      <w:pPr>
        <w:pStyle w:val="rightjust"/>
        <w:jc w:val="center"/>
        <w:rPr/>
      </w:pPr>
      <w:r>
        <w:rPr/>
        <w:t>ANNEX IV</w:t>
      </w:r>
    </w:p>
    <w:p>
      <w:pPr>
        <w:pStyle w:val="BodyText"/>
        <w:rPr/>
      </w:pPr>
      <w:r>
        <w:rPr/>
        <w:t>26.4</w:t>
        <w:tab/>
      </w:r>
      <w:r>
        <w:rPr>
          <w:rStyle w:val="underline"/>
        </w:rPr>
        <w:t>Resolution of Certain Purchaser-Agent Disputes</w:t>
      </w:r>
      <w:r>
        <w:rPr/>
        <w:t>.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20.1(e), and such dispute or disagreement is not resolved in accordance with Section 26.1, then;</w:t>
      </w:r>
    </w:p>
    <w:p>
      <w:pPr>
        <w:pStyle w:val="Heading2"/>
        <w:numPr>
          <w:ilvl w:val="1"/>
          <w:numId w:val="8"/>
        </w:numPr>
        <w:rPr/>
      </w:pPr>
      <w:r>
        <w:rPr/>
        <w:t>either the Purchaser or the Agent may submit the dispute to arbitration in accordance with the provisions of Section 26.2 and such Section and Section 26.3 shall apply to such dispute or disagreement (but only to such dispute or disagreement) between Purchaser and Agent, and for purposes of applying such Section to the Purchaser and Agent each reference to “Seller” set forth in such Section and in Section 26.3 shall be deemed a reference to “Agent”; and</w:t>
      </w:r>
    </w:p>
    <w:p>
      <w:pPr>
        <w:pStyle w:val="Heading2"/>
        <w:ind w:hanging="0" w:start="0"/>
        <w:rPr/>
      </w:pPr>
      <w:r>
        <w:rPr/>
        <w:t>any arbitration proceeding referred to in Section 26.4 (a) shall be deemed a Related Dispute hereunder.</w:t>
      </w:r>
    </w:p>
    <w:p>
      <w:pPr>
        <w:pStyle w:val="BodyText"/>
        <w:rPr/>
      </w:pPr>
      <w:r>
        <w:rPr/>
        <w:t>26.5</w:t>
        <w:tab/>
      </w:r>
      <w:r>
        <w:rPr>
          <w:rStyle w:val="underline"/>
        </w:rPr>
        <w:t>Limitation on Power of Arbitrators</w:t>
      </w:r>
      <w:r>
        <w:rPr/>
        <w:t>. In no event shall the arbitrators appointed hereunder in connection with any dispute or disagreement between Seller and Purchaser at any time (including, without limitation, following the joinder of any Related Dispute between Purchaser and Agent and any arbitration proceeding pending with respect to such Seller and Purchaser dispute or disagreement) have the power or authority to render a decision, make any award or grant any relief of any nature whatsoever in favor of Seller against Agent, and any attempt shall be void ab initio.</w:t>
      </w:r>
    </w:p>
    <w:p>
      <w:pPr>
        <w:pStyle w:val="BodyText"/>
        <w:spacing w:before="0" w:after="240"/>
        <w:rPr/>
      </w:pPr>
      <w:r>
        <w:rPr/>
      </w:r>
    </w:p>
    <w:sectPr>
      <w:headerReference w:type="default" r:id="rId20"/>
      <w:headerReference w:type="first" r:id="rId21"/>
      <w:footerReference w:type="default" r:id="rId22"/>
      <w:footerReference w:type="first" r:id="rId23"/>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IV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align>bottom</wp:align>
              </wp:positionV>
              <wp:extent cx="668020" cy="365760"/>
              <wp:effectExtent l="0" t="0" r="0" b="0"/>
              <wp:wrapSquare wrapText="bothSides"/>
              <wp:docPr id="7" name="Frame1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 name="Frame3"/>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14605" cy="365760"/>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14605" cy="365760"/>
              <wp:effectExtent l="0" t="0" r="0" b="0"/>
              <wp:wrapSquare wrapText="bothSides"/>
              <wp:docPr id="4" name="Frame5"/>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 -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14605" cy="365760"/>
              <wp:effectExtent l="0" t="0" r="0" b="0"/>
              <wp:wrapSquare wrapText="bothSides"/>
              <wp:docPr id="5" name="Frame7"/>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III -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6" name="Frame9"/>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2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720"/>
        </w:tabs>
        <w:ind w:start="720" w:hanging="720"/>
      </w:pPr>
      <w:rPr>
        <w:i w:val="false"/>
        <w:b w:val="false"/>
      </w:rPr>
    </w:lvl>
  </w:abstractNum>
  <w:abstractNum w:abstractNumId="5">
    <w:lvl w:ilvl="0">
      <w:start w:val="23"/>
      <w:numFmt w:val="lowerLetter"/>
      <w:lvlText w:val="(%1)"/>
      <w:lvlJc w:val="start"/>
      <w:pPr>
        <w:tabs>
          <w:tab w:val="num" w:pos="720"/>
        </w:tabs>
        <w:ind w:start="720" w:hanging="720"/>
      </w:pPr>
      <w:rPr/>
    </w:lvl>
  </w:abstractNum>
  <w:abstractNum w:abstractNumId="6">
    <w:lvl w:ilvl="0">
      <w:start w:val="1"/>
      <w:numFmt w:val="lowerRoman"/>
      <w:lvlText w:val="(%1)"/>
      <w:lvlJc w:val="start"/>
      <w:pPr>
        <w:tabs>
          <w:tab w:val="num" w:pos="720"/>
        </w:tabs>
        <w:ind w:start="720" w:hanging="720"/>
      </w:pPr>
      <w:rPr/>
    </w:lvl>
  </w:abstractNum>
  <w:abstractNum w:abstractNumId="7">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abstractNum w:abstractNumId="8">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b w:val="false"/>
      <w:i w:val="false"/>
    </w:rPr>
  </w:style>
  <w:style w:type="character" w:styleId="WW8Num14z0">
    <w:name w:val="WW8Num14z0"/>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2000-12-07T21:35:00Z</dcterms:created>
  <dc:creator>A&amp;K</dc:creator>
  <dc:description/>
  <dc:language>en-CA</dc:language>
  <cp:lastModifiedBy>kmann</cp:lastModifiedBy>
  <cp:lastPrinted>2000-12-07T23:49:00Z</cp:lastPrinted>
  <dcterms:modified xsi:type="dcterms:W3CDTF">2000-12-08T03:19:00Z</dcterms:modified>
  <cp:revision>6</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HOU:596247.1 </vt:lpwstr>
  </property>
</Properties>
</file>