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rPr>
          <w:b/>
          <w:i/>
          <w:i/>
          <w:sz w:val="16"/>
        </w:rPr>
      </w:pPr>
      <w:r>
        <w:rPr>
          <w:b/>
          <w:bCs/>
        </w:rPr>
        <w:t xml:space="preserve">                                                                                            </w:t>
      </w:r>
      <w:r>
        <w:rPr>
          <w:b/>
          <w:i/>
          <w:sz w:val="16"/>
        </w:rPr>
        <w:drawing>
          <wp:inline distT="0" distB="0" distL="0" distR="0">
            <wp:extent cx="1944370"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79" r="-8" b="-79"/>
                    <a:stretch>
                      <a:fillRect/>
                    </a:stretch>
                  </pic:blipFill>
                  <pic:spPr bwMode="auto">
                    <a:xfrm>
                      <a:off x="0" y="0"/>
                      <a:ext cx="1944370" cy="285750"/>
                    </a:xfrm>
                    <a:prstGeom prst="rect">
                      <a:avLst/>
                    </a:prstGeom>
                    <a:noFill/>
                  </pic:spPr>
                </pic:pic>
              </a:graphicData>
            </a:graphic>
          </wp:inline>
        </w:drawing>
      </w:r>
    </w:p>
    <w:p>
      <w:pPr>
        <w:pStyle w:val="Normal"/>
        <w:tabs>
          <w:tab w:val="clear" w:pos="720"/>
          <w:tab w:val="left" w:pos="0" w:leader="none"/>
        </w:tabs>
        <w:jc w:val="center"/>
        <w:rPr>
          <w:b/>
          <w:i/>
          <w:i/>
          <w:sz w:val="16"/>
        </w:rPr>
      </w:pPr>
      <w:r>
        <w:rPr>
          <w:b/>
          <w:i/>
          <w:sz w:val="16"/>
        </w:rPr>
        <w:t xml:space="preserve">                                                                                                                                                  </w:t>
      </w:r>
      <w:r>
        <w:rPr>
          <w:b/>
          <w:i/>
          <w:sz w:val="16"/>
        </w:rPr>
        <w:t>A California Limited Liability Company</w:t>
      </w:r>
    </w:p>
    <w:p>
      <w:pPr>
        <w:pStyle w:val="Normal"/>
        <w:tabs>
          <w:tab w:val="clear" w:pos="720"/>
          <w:tab w:val="left" w:pos="0" w:leader="none"/>
        </w:tabs>
        <w:jc w:val="end"/>
        <w:rPr>
          <w:rFonts w:ascii="Lucida Sans" w:hAnsi="Lucida Sans" w:cs="Lucida Sans"/>
          <w:b/>
          <w:i/>
          <w:i/>
          <w:sz w:val="16"/>
        </w:rPr>
      </w:pPr>
      <w:r>
        <w:rPr>
          <w:rFonts w:cs="Lucida Sans" w:ascii="Lucida Sans" w:hAnsi="Lucida Sans"/>
          <w:b/>
          <w:i/>
          <w:sz w:val="16"/>
        </w:rPr>
        <w:t xml:space="preserve">For subscription information, please call (916) 797-3106, or e-mail </w:t>
      </w:r>
      <w:hyperlink r:id="rId3">
        <w:r>
          <w:rPr>
            <w:rStyle w:val="Hyperlink"/>
            <w:rFonts w:cs="Lucida Sans" w:ascii="Lucida Sans" w:hAnsi="Lucida Sans"/>
            <w:b/>
            <w:i/>
            <w:sz w:val="16"/>
          </w:rPr>
          <w:t>schneider@rsvl.net</w:t>
        </w:r>
      </w:hyperlink>
    </w:p>
    <w:p>
      <w:pPr>
        <w:pStyle w:val="Heading2"/>
        <w:pBdr>
          <w:top w:val="single" w:sz="12" w:space="1" w:color="000000"/>
          <w:left w:val="single" w:sz="12" w:space="4" w:color="000000"/>
          <w:bottom w:val="single" w:sz="12" w:space="1" w:color="000000"/>
          <w:right w:val="single" w:sz="12" w:space="4" w:color="000000"/>
        </w:pBdr>
        <w:shd w:fill="E0E0E0" w:val="clear"/>
        <w:ind w:hanging="0" w:start="0"/>
        <w:jc w:val="center"/>
        <w:rPr>
          <w:imprint/>
          <w:color w:val="0000FF"/>
          <w:sz w:val="56"/>
        </w:rPr>
      </w:pPr>
      <w:r>
        <w:rPr>
          <w:i/>
          <w:iCs/>
          <w:imprint/>
          <w:color w:val="0000FF"/>
          <w:sz w:val="56"/>
        </w:rPr>
        <w:t>KNOW THE ISO</w:t>
      </w:r>
      <w:r>
        <w:rPr>
          <w:imprint/>
          <w:color w:val="0000FF"/>
          <w:sz w:val="56"/>
        </w:rPr>
        <w:t xml:space="preserve"> </w:t>
      </w:r>
      <w:r>
        <w:rPr>
          <w:rFonts w:cs="Arial" w:ascii="Arial" w:hAnsi="Arial"/>
          <w:imprint/>
          <w:color w:val="0000FF"/>
        </w:rPr>
        <w:t>EVENT REPORT</w:t>
      </w:r>
      <w:r>
        <w:rPr>
          <w:rFonts w:cs="Arial" w:ascii="Arial" w:hAnsi="Arial"/>
          <w:imprint/>
          <w:color w:val="0000FF"/>
          <w:sz w:val="56"/>
        </w:rPr>
        <w:t xml:space="preserve"> </w:t>
      </w:r>
    </w:p>
    <w:p>
      <w:pPr>
        <w:pStyle w:val="Heading6"/>
        <w:ind w:hanging="0" w:start="0"/>
        <w:rPr/>
      </w:pPr>
      <w:r>
        <w:rPr/>
        <w:t>Proposed Near-Term Tariff Amendments on Market Power Mitigation</w:t>
      </w:r>
    </w:p>
    <w:p>
      <w:pPr>
        <w:pStyle w:val="Heading6"/>
        <w:ind w:hanging="0" w:start="0"/>
        <w:rPr>
          <w:rFonts w:ascii="Technical" w:hAnsi="Technical" w:cs="Technical"/>
        </w:rPr>
      </w:pPr>
      <w:r>
        <w:rPr>
          <w:rFonts w:cs="Technical" w:ascii="Technical" w:hAnsi="Technical"/>
        </w:rPr>
        <w:t>Board and Stakeholder Meetings</w:t>
      </w:r>
    </w:p>
    <w:p>
      <w:pPr>
        <w:pStyle w:val="Heading1"/>
        <w:ind w:hanging="0" w:start="0"/>
        <w:jc w:val="center"/>
        <w:rPr/>
      </w:pPr>
      <w:r>
        <w:rPr>
          <w:b/>
          <w:bCs/>
          <w:sz w:val="20"/>
        </w:rPr>
        <w:t>February 13</w:t>
      </w:r>
      <w:r>
        <w:rPr>
          <w:b/>
          <w:bCs/>
          <w:sz w:val="20"/>
          <w:vertAlign w:val="superscript"/>
        </w:rPr>
        <w:t>th</w:t>
      </w:r>
      <w:r>
        <w:rPr>
          <w:b/>
          <w:bCs/>
          <w:sz w:val="20"/>
        </w:rPr>
        <w:t xml:space="preserve"> and 14</w:t>
      </w:r>
      <w:r>
        <w:rPr>
          <w:b/>
          <w:bCs/>
          <w:sz w:val="20"/>
          <w:vertAlign w:val="superscript"/>
        </w:rPr>
        <w:t>th</w:t>
      </w:r>
      <w:r>
        <w:rPr>
          <w:b/>
          <w:bCs/>
          <w:sz w:val="20"/>
        </w:rPr>
        <w:t>, 2001</w:t>
      </w:r>
    </w:p>
    <w:p>
      <w:pPr>
        <w:pStyle w:val="Normal"/>
        <w:rPr/>
      </w:pPr>
      <w:r>
        <w:rPr/>
        <w:t>===============================================================</w:t>
      </w:r>
    </w:p>
    <w:p>
      <w:pPr>
        <w:pStyle w:val="Heading4"/>
        <w:ind w:hanging="0" w:start="0"/>
        <w:rPr/>
      </w:pPr>
      <w:r>
        <w:rPr>
          <w:rFonts w:cs="Times New Roman" w:ascii="Times New Roman" w:hAnsi="Times New Roman"/>
          <w:b w:val="false"/>
          <w:bCs w:val="false"/>
          <w:u w:val="none"/>
        </w:rPr>
        <w:t xml:space="preserve">The ISO held two meetings this week – one with the new Board and one general meeting with stakeholders – and both meetings included discussions about potential ISO tariff amendments.  </w:t>
      </w:r>
      <w:r>
        <w:rPr>
          <w:rFonts w:cs="Times New Roman" w:ascii="Times New Roman" w:hAnsi="Times New Roman"/>
          <w:b w:val="false"/>
          <w:bCs w:val="false"/>
          <w:i/>
          <w:iCs/>
          <w:u w:val="none"/>
        </w:rPr>
        <w:t>(The tariff amendments were the purpose of the stakeholder meeting and comprised several agenda items at the Board meeting)</w:t>
      </w:r>
      <w:r>
        <w:rPr>
          <w:rFonts w:cs="Times New Roman" w:ascii="Times New Roman" w:hAnsi="Times New Roman"/>
          <w:b w:val="false"/>
          <w:bCs w:val="false"/>
          <w:u w:val="none"/>
        </w:rPr>
        <w:t>.</w:t>
      </w:r>
    </w:p>
    <w:p>
      <w:pPr>
        <w:pStyle w:val="Heading4"/>
        <w:ind w:hanging="0" w:start="0"/>
        <w:rPr>
          <w:rFonts w:ascii="Times New Roman" w:hAnsi="Times New Roman" w:cs="Times New Roman"/>
          <w:b w:val="false"/>
          <w:bCs w:val="false"/>
          <w:sz w:val="16"/>
          <w:u w:val="none"/>
        </w:rPr>
      </w:pPr>
      <w:r>
        <w:rPr>
          <w:rFonts w:cs="Times New Roman" w:ascii="Times New Roman" w:hAnsi="Times New Roman"/>
          <w:b w:val="false"/>
          <w:bCs w:val="false"/>
          <w:sz w:val="16"/>
          <w:u w:val="none"/>
        </w:rPr>
      </w:r>
    </w:p>
    <w:p>
      <w:pPr>
        <w:pStyle w:val="Heading4"/>
        <w:ind w:hanging="0" w:start="0"/>
        <w:rPr>
          <w:rFonts w:ascii="Times New Roman" w:hAnsi="Times New Roman" w:cs="Times New Roman"/>
          <w:b w:val="false"/>
          <w:bCs w:val="false"/>
          <w:u w:val="none"/>
        </w:rPr>
      </w:pPr>
      <w:r>
        <w:rPr>
          <w:rFonts w:cs="Times New Roman" w:ascii="Times New Roman" w:hAnsi="Times New Roman"/>
          <w:b w:val="false"/>
          <w:bCs w:val="false"/>
          <w:u w:val="none"/>
        </w:rPr>
        <w:t>The possible amendments fell into two general categories:</w:t>
      </w:r>
    </w:p>
    <w:p>
      <w:pPr>
        <w:pStyle w:val="Heading4"/>
        <w:ind w:hanging="0" w:start="0"/>
        <w:rPr>
          <w:rFonts w:ascii="Times New Roman" w:hAnsi="Times New Roman" w:cs="Times New Roman"/>
          <w:b w:val="false"/>
          <w:bCs w:val="false"/>
          <w:sz w:val="12"/>
          <w:u w:val="none"/>
        </w:rPr>
      </w:pPr>
      <w:r>
        <w:rPr>
          <w:rFonts w:cs="Times New Roman" w:ascii="Times New Roman" w:hAnsi="Times New Roman"/>
          <w:b w:val="false"/>
          <w:bCs w:val="false"/>
          <w:sz w:val="12"/>
          <w:u w:val="none"/>
        </w:rPr>
      </w:r>
    </w:p>
    <w:p>
      <w:pPr>
        <w:pStyle w:val="Heading4"/>
        <w:numPr>
          <w:ilvl w:val="0"/>
          <w:numId w:val="7"/>
        </w:numPr>
        <w:tabs>
          <w:tab w:val="clear" w:pos="720"/>
          <w:tab w:val="left" w:pos="540" w:leader="none"/>
        </w:tabs>
        <w:ind w:hanging="360" w:start="540" w:end="0"/>
        <w:rPr>
          <w:rFonts w:ascii="BookmanITC Lt BT" w:hAnsi="BookmanITC Lt BT" w:cs="Times New Roman"/>
        </w:rPr>
      </w:pPr>
      <w:r>
        <w:rPr>
          <w:rFonts w:cs="Times New Roman" w:ascii="BookmanITC Lt BT" w:hAnsi="BookmanITC Lt BT"/>
        </w:rPr>
        <w:t>Several “generally applicable” tariff amendments</w:t>
      </w:r>
      <w:r>
        <w:rPr>
          <w:rFonts w:cs="Times New Roman" w:ascii="BookmanITC Lt BT" w:hAnsi="BookmanITC Lt BT"/>
          <w:u w:val="none"/>
        </w:rPr>
        <w:t>,</w:t>
      </w:r>
      <w:r>
        <w:rPr>
          <w:rFonts w:cs="Times New Roman" w:ascii="Times New Roman" w:hAnsi="Times New Roman"/>
          <w:b w:val="false"/>
          <w:bCs w:val="false"/>
          <w:u w:val="none"/>
        </w:rPr>
        <w:t xml:space="preserve"> covered in the report on tariff amendment issues distributed earlier today;  and</w:t>
      </w:r>
    </w:p>
    <w:p>
      <w:pPr>
        <w:pStyle w:val="Footer"/>
        <w:tabs>
          <w:tab w:val="clear" w:pos="4320"/>
          <w:tab w:val="clear" w:pos="8640"/>
        </w:tabs>
        <w:rPr>
          <w:rFonts w:ascii="BookmanITC Lt BT" w:hAnsi="BookmanITC Lt BT" w:cs="Times New Roman"/>
          <w:sz w:val="16"/>
        </w:rPr>
      </w:pPr>
      <w:r>
        <w:rPr>
          <w:rFonts w:cs="Times New Roman" w:ascii="BookmanITC Lt BT" w:hAnsi="BookmanITC Lt BT"/>
          <w:sz w:val="16"/>
        </w:rPr>
      </w:r>
    </w:p>
    <w:p>
      <w:pPr>
        <w:pStyle w:val="Footer"/>
        <w:numPr>
          <w:ilvl w:val="0"/>
          <w:numId w:val="7"/>
        </w:numPr>
        <w:tabs>
          <w:tab w:val="clear" w:pos="4320"/>
          <w:tab w:val="clear" w:pos="8640"/>
          <w:tab w:val="left" w:pos="540" w:leader="none"/>
        </w:tabs>
        <w:ind w:hanging="360" w:start="540" w:end="0"/>
        <w:rPr/>
      </w:pPr>
      <w:r>
        <w:rPr>
          <w:rFonts w:cs="BookmanITC Lt BT" w:ascii="BookmanITC Lt BT" w:hAnsi="BookmanITC Lt BT"/>
          <w:b/>
          <w:bCs/>
          <w:u w:val="single"/>
        </w:rPr>
        <w:t>Several elements in the ISO’s draft proposal for generator Market Power Monitoring and Mitigation (MPMM),</w:t>
      </w:r>
      <w:r>
        <w:rPr/>
        <w:t xml:space="preserve"> prepared for the January 23</w:t>
      </w:r>
      <w:r>
        <w:rPr>
          <w:vertAlign w:val="superscript"/>
        </w:rPr>
        <w:t>rd</w:t>
      </w:r>
      <w:r>
        <w:rPr/>
        <w:t xml:space="preserve"> FERC staff technical conference and updated in the ISO’s February 7</w:t>
      </w:r>
      <w:r>
        <w:rPr>
          <w:vertAlign w:val="superscript"/>
        </w:rPr>
        <w:t>th</w:t>
      </w:r>
      <w:r>
        <w:rPr/>
        <w:t xml:space="preserve"> filed comments, that might also be filed as tariff amendments.  </w:t>
      </w:r>
    </w:p>
    <w:p>
      <w:pPr>
        <w:pStyle w:val="Footer"/>
        <w:tabs>
          <w:tab w:val="clear" w:pos="4320"/>
          <w:tab w:val="clear" w:pos="8640"/>
        </w:tabs>
        <w:rPr>
          <w:sz w:val="16"/>
        </w:rPr>
      </w:pPr>
      <w:r>
        <w:rPr>
          <w:sz w:val="16"/>
        </w:rPr>
      </w:r>
    </w:p>
    <w:p>
      <w:pPr>
        <w:pStyle w:val="Footer"/>
        <w:tabs>
          <w:tab w:val="clear" w:pos="4320"/>
          <w:tab w:val="clear" w:pos="8640"/>
        </w:tabs>
        <w:rPr/>
      </w:pPr>
      <w:r>
        <w:rPr>
          <w:rFonts w:cs="Arial" w:ascii="Arial" w:hAnsi="Arial"/>
          <w:b/>
          <w:bCs/>
          <w:u w:val="single"/>
        </w:rPr>
        <w:t>Topics covered in this report</w:t>
      </w:r>
      <w:r>
        <w:rPr>
          <w:rFonts w:cs="Arial" w:ascii="Arial" w:hAnsi="Arial"/>
          <w:b/>
          <w:bCs/>
        </w:rPr>
        <w:t>:</w:t>
      </w:r>
      <w:r>
        <w:rPr/>
        <w:t xml:space="preserve">  This report covers the latest MPMM proposals and discussions.  At first </w:t>
      </w:r>
      <w:r>
        <w:rPr>
          <w:i/>
          <w:iCs/>
        </w:rPr>
        <w:t xml:space="preserve">(see the </w:t>
      </w:r>
      <w:r>
        <w:rPr>
          <w:b/>
          <w:bCs/>
          <w:i/>
          <w:iCs/>
        </w:rPr>
        <w:t>January 31</w:t>
      </w:r>
      <w:r>
        <w:rPr>
          <w:b/>
          <w:bCs/>
          <w:i/>
          <w:iCs/>
          <w:vertAlign w:val="superscript"/>
        </w:rPr>
        <w:t>st</w:t>
      </w:r>
      <w:r>
        <w:rPr>
          <w:b/>
          <w:bCs/>
          <w:i/>
          <w:iCs/>
        </w:rPr>
        <w:t xml:space="preserve"> </w:t>
      </w:r>
      <w:r>
        <w:rPr>
          <w:b/>
          <w:bCs/>
          <w:i/>
          <w:iCs/>
          <w:color w:val="0000FF"/>
        </w:rPr>
        <w:t>Generator Availability Proposals Event Report</w:t>
      </w:r>
      <w:r>
        <w:rPr>
          <w:i/>
          <w:iCs/>
        </w:rPr>
        <w:t>)</w:t>
      </w:r>
      <w:r>
        <w:rPr/>
        <w:t>, the ISO seemed to be proposing to file just the availability standards.  However, the ISO is clearly now considering filing additional key MPMM features, and before a final FERC MPMM ruling (expected around April 1</w:t>
      </w:r>
      <w:r>
        <w:rPr>
          <w:vertAlign w:val="superscript"/>
        </w:rPr>
        <w:t>st</w:t>
      </w:r>
      <w:r>
        <w:rPr/>
        <w:t xml:space="preserve">).  </w:t>
      </w:r>
    </w:p>
    <w:p>
      <w:pPr>
        <w:pStyle w:val="Footer"/>
        <w:tabs>
          <w:tab w:val="clear" w:pos="4320"/>
          <w:tab w:val="clear" w:pos="8640"/>
        </w:tabs>
        <w:rPr>
          <w:sz w:val="12"/>
        </w:rPr>
      </w:pPr>
      <w:r>
        <w:rPr>
          <w:sz w:val="12"/>
        </w:rPr>
      </w:r>
    </w:p>
    <w:p>
      <w:pPr>
        <w:pStyle w:val="Normal"/>
        <w:numPr>
          <w:ilvl w:val="0"/>
          <w:numId w:val="4"/>
        </w:numPr>
        <w:tabs>
          <w:tab w:val="clear" w:pos="720"/>
          <w:tab w:val="left" w:pos="540" w:leader="none"/>
        </w:tabs>
        <w:ind w:hanging="360" w:start="540" w:end="0"/>
        <w:rPr/>
      </w:pPr>
      <w:r>
        <w:rPr>
          <w:rFonts w:cs="BookmanITC Lt BT" w:ascii="BookmanITC Lt BT" w:hAnsi="BookmanITC Lt BT"/>
          <w:b/>
          <w:bCs/>
          <w:u w:val="single"/>
        </w:rPr>
        <w:t>ISO proposals:</w:t>
      </w:r>
      <w:r>
        <w:rPr/>
        <w:t xml:space="preserve">  The presentations at these meetings clarified </w:t>
      </w:r>
      <w:r>
        <w:rPr>
          <w:i/>
          <w:iCs/>
        </w:rPr>
        <w:t>(and changed a couple of details in)</w:t>
      </w:r>
      <w:r>
        <w:rPr/>
        <w:t xml:space="preserve"> the proposals in the previous ISO MPMM plan, summarized in the </w:t>
      </w:r>
      <w:r>
        <w:rPr>
          <w:b/>
          <w:bCs/>
          <w:i/>
          <w:iCs/>
        </w:rPr>
        <w:t>January 19</w:t>
      </w:r>
      <w:r>
        <w:rPr>
          <w:b/>
          <w:bCs/>
          <w:i/>
          <w:iCs/>
          <w:vertAlign w:val="superscript"/>
        </w:rPr>
        <w:t>th</w:t>
      </w:r>
      <w:r>
        <w:rPr>
          <w:b/>
          <w:bCs/>
          <w:i/>
          <w:iCs/>
        </w:rPr>
        <w:t>/22</w:t>
      </w:r>
      <w:r>
        <w:rPr>
          <w:b/>
          <w:bCs/>
          <w:i/>
          <w:iCs/>
          <w:vertAlign w:val="superscript"/>
        </w:rPr>
        <w:t>nd</w:t>
      </w:r>
      <w:r>
        <w:rPr>
          <w:b/>
          <w:bCs/>
          <w:i/>
          <w:iCs/>
        </w:rPr>
        <w:t xml:space="preserve"> </w:t>
      </w:r>
      <w:r>
        <w:rPr>
          <w:b/>
          <w:bCs/>
          <w:i/>
          <w:iCs/>
          <w:color w:val="0000FF"/>
        </w:rPr>
        <w:t>ISO Draft Market Power Mitigation Plan Event Report</w:t>
      </w:r>
      <w:r>
        <w:rPr/>
        <w:t xml:space="preserve">.  For clarity, we have included here a </w:t>
      </w:r>
      <w:r>
        <w:rPr>
          <w:rFonts w:cs="BookmanITC Lt BT" w:ascii="BookmanITC Lt BT" w:hAnsi="BookmanITC Lt BT"/>
          <w:b/>
          <w:bCs/>
          <w:i/>
          <w:iCs/>
          <w:u w:val="single"/>
        </w:rPr>
        <w:t>complete and updated</w:t>
      </w:r>
      <w:r>
        <w:rPr>
          <w:u w:val="single"/>
        </w:rPr>
        <w:t xml:space="preserve"> </w:t>
      </w:r>
      <w:r>
        <w:rPr/>
        <w:t>version of the ISO MPMM proposals, showing where the latest details are different, as of this week’s meetings, from those reported earlier.</w:t>
      </w:r>
    </w:p>
    <w:p>
      <w:pPr>
        <w:pStyle w:val="Normal"/>
        <w:tabs>
          <w:tab w:val="clear" w:pos="720"/>
          <w:tab w:val="left" w:pos="540" w:leader="none"/>
        </w:tabs>
        <w:ind w:start="180" w:end="0"/>
        <w:rPr>
          <w:rFonts w:ascii="BookmanITC Lt BT" w:hAnsi="BookmanITC Lt BT" w:cs="BookmanITC Lt BT"/>
          <w:b/>
          <w:bCs/>
          <w:sz w:val="12"/>
          <w:u w:val="single"/>
        </w:rPr>
      </w:pPr>
      <w:r>
        <w:rPr>
          <w:rFonts w:cs="BookmanITC Lt BT" w:ascii="BookmanITC Lt BT" w:hAnsi="BookmanITC Lt BT"/>
          <w:b/>
          <w:bCs/>
          <w:sz w:val="12"/>
          <w:u w:val="single"/>
        </w:rPr>
      </w:r>
    </w:p>
    <w:p>
      <w:pPr>
        <w:pStyle w:val="BodyTextIndent"/>
        <w:tabs>
          <w:tab w:val="clear" w:pos="720"/>
          <w:tab w:val="left" w:pos="540" w:leader="none"/>
        </w:tabs>
        <w:ind w:start="540" w:end="0"/>
        <w:rPr/>
      </w:pPr>
      <w:r>
        <w:rPr>
          <w:u w:val="single"/>
        </w:rPr>
        <w:t>Of course, that’s lengthened the report considerably</w:t>
      </w:r>
      <w:r>
        <w:rPr/>
        <w:t xml:space="preserve">, so if you’re not interested in all the MPMM proposal details but want to know what people </w:t>
      </w:r>
      <w:r>
        <w:rPr>
          <w:u w:val="single"/>
        </w:rPr>
        <w:t>said</w:t>
      </w:r>
      <w:r>
        <w:rPr/>
        <w:t xml:space="preserve"> about them, just skip ahead to… </w:t>
      </w:r>
    </w:p>
    <w:p>
      <w:pPr>
        <w:pStyle w:val="Footer"/>
        <w:tabs>
          <w:tab w:val="clear" w:pos="4320"/>
          <w:tab w:val="clear" w:pos="8640"/>
          <w:tab w:val="left" w:pos="540" w:leader="none"/>
        </w:tabs>
        <w:rPr>
          <w:sz w:val="12"/>
        </w:rPr>
      </w:pPr>
      <w:r>
        <w:rPr>
          <w:sz w:val="12"/>
        </w:rPr>
      </w:r>
    </w:p>
    <w:p>
      <w:pPr>
        <w:pStyle w:val="Normal"/>
        <w:numPr>
          <w:ilvl w:val="0"/>
          <w:numId w:val="4"/>
        </w:numPr>
        <w:tabs>
          <w:tab w:val="clear" w:pos="720"/>
          <w:tab w:val="left" w:pos="540" w:leader="none"/>
        </w:tabs>
        <w:ind w:hanging="360" w:start="540" w:end="0"/>
        <w:rPr/>
      </w:pPr>
      <w:r>
        <w:rPr>
          <w:rFonts w:cs="BookmanITC Lt BT" w:ascii="BookmanITC Lt BT" w:hAnsi="BookmanITC Lt BT"/>
          <w:b/>
          <w:bCs/>
          <w:u w:val="single"/>
        </w:rPr>
        <w:t>Comments on the proposals</w:t>
      </w:r>
      <w:r>
        <w:rPr/>
        <w:t xml:space="preserve"> </w:t>
      </w:r>
    </w:p>
    <w:p>
      <w:pPr>
        <w:pStyle w:val="Normal"/>
        <w:numPr>
          <w:ilvl w:val="0"/>
          <w:numId w:val="10"/>
        </w:numPr>
        <w:tabs>
          <w:tab w:val="clear" w:pos="720"/>
          <w:tab w:val="left" w:pos="540" w:leader="none"/>
          <w:tab w:val="left" w:pos="1080" w:leader="none"/>
        </w:tabs>
        <w:ind w:hanging="540" w:start="1260" w:end="0"/>
        <w:rPr/>
      </w:pPr>
      <w:r>
        <w:rPr>
          <w:rFonts w:cs="Lucida Sans" w:ascii="Lucida Sans" w:hAnsi="Lucida Sans"/>
          <w:b/>
          <w:bCs/>
        </w:rPr>
        <w:t>Stakeholder comments,</w:t>
      </w:r>
      <w:r>
        <w:rPr/>
        <w:t xml:space="preserve"> from the February 13</w:t>
      </w:r>
      <w:r>
        <w:rPr>
          <w:vertAlign w:val="superscript"/>
        </w:rPr>
        <w:t>th</w:t>
      </w:r>
      <w:r>
        <w:rPr/>
        <w:t xml:space="preserve"> meeting (p.12) ; </w:t>
      </w:r>
    </w:p>
    <w:p>
      <w:pPr>
        <w:pStyle w:val="Footer"/>
        <w:numPr>
          <w:ilvl w:val="0"/>
          <w:numId w:val="10"/>
        </w:numPr>
        <w:tabs>
          <w:tab w:val="clear" w:pos="4320"/>
          <w:tab w:val="clear" w:pos="8640"/>
          <w:tab w:val="left" w:pos="1080" w:leader="none"/>
        </w:tabs>
        <w:ind w:hanging="540" w:start="1260" w:end="0"/>
        <w:rPr>
          <w:i/>
          <w:i/>
          <w:iCs/>
        </w:rPr>
      </w:pPr>
      <w:r>
        <w:rPr>
          <w:rFonts w:cs="Lucida Sans" w:ascii="Lucida Sans" w:hAnsi="Lucida Sans"/>
          <w:b/>
          <w:bCs/>
        </w:rPr>
        <w:t>Board reactions</w:t>
      </w:r>
      <w:r>
        <w:rPr/>
        <w:t xml:space="preserve"> to the overall direction and framework, from the February 14</w:t>
      </w:r>
      <w:r>
        <w:rPr>
          <w:vertAlign w:val="superscript"/>
        </w:rPr>
        <w:t>th</w:t>
      </w:r>
      <w:r>
        <w:rPr/>
        <w:t xml:space="preserve"> meeting (p.15).  </w:t>
      </w:r>
      <w:r>
        <w:rPr>
          <w:i/>
          <w:iCs/>
        </w:rPr>
        <w:t xml:space="preserve">(There wasn’t much Board comment on specific proposals.)  </w:t>
      </w:r>
    </w:p>
    <w:p>
      <w:pPr>
        <w:pStyle w:val="Footer"/>
        <w:tabs>
          <w:tab w:val="clear" w:pos="4320"/>
          <w:tab w:val="clear" w:pos="8640"/>
        </w:tabs>
        <w:rPr>
          <w:i/>
          <w:i/>
          <w:iCs/>
          <w:sz w:val="16"/>
        </w:rPr>
      </w:pPr>
      <w:r>
        <w:rPr>
          <w:i/>
          <w:iCs/>
          <w:sz w:val="16"/>
        </w:rPr>
      </w:r>
    </w:p>
    <w:p>
      <w:pPr>
        <w:pStyle w:val="Footer"/>
        <w:tabs>
          <w:tab w:val="clear" w:pos="4320"/>
          <w:tab w:val="clear" w:pos="8640"/>
        </w:tabs>
        <w:rPr>
          <w:rFonts w:ascii="Arial" w:hAnsi="Arial" w:cs="Arial"/>
          <w:b/>
          <w:bCs/>
          <w:u w:val="single"/>
        </w:rPr>
      </w:pPr>
      <w:r>
        <w:rPr>
          <w:rFonts w:cs="Arial" w:ascii="Arial" w:hAnsi="Arial"/>
          <w:b/>
          <w:bCs/>
          <w:u w:val="single"/>
        </w:rPr>
        <w:t xml:space="preserve">Meeting document locations  </w:t>
      </w:r>
    </w:p>
    <w:p>
      <w:pPr>
        <w:pStyle w:val="Footer"/>
        <w:numPr>
          <w:ilvl w:val="0"/>
          <w:numId w:val="7"/>
        </w:numPr>
        <w:tabs>
          <w:tab w:val="clear" w:pos="4320"/>
          <w:tab w:val="clear" w:pos="8640"/>
          <w:tab w:val="left" w:pos="540" w:leader="none"/>
        </w:tabs>
        <w:ind w:hanging="540" w:start="720" w:end="0"/>
        <w:rPr>
          <w:rFonts w:ascii="Abadi MT Condensed Light" w:hAnsi="Abadi MT Condensed Light" w:cs="Abadi MT Condensed Light"/>
          <w:b/>
          <w:bCs/>
          <w:szCs w:val="24"/>
        </w:rPr>
      </w:pPr>
      <w:r>
        <w:rPr>
          <w:b/>
          <w:bCs/>
          <w:i/>
          <w:iCs/>
          <w:szCs w:val="24"/>
          <w:u w:val="single"/>
        </w:rPr>
        <w:t>Stakeholder meeting:</w:t>
      </w:r>
      <w:r>
        <w:rPr>
          <w:szCs w:val="24"/>
        </w:rPr>
        <w:t xml:space="preserve"> </w:t>
      </w:r>
      <w:hyperlink r:id="rId4">
        <w:r>
          <w:rPr>
            <w:rStyle w:val="Hyperlink"/>
            <w:rFonts w:cs="Abadi MT Condensed Light" w:ascii="Abadi MT Condensed Light" w:hAnsi="Abadi MT Condensed Light"/>
            <w:b/>
            <w:bCs/>
            <w:szCs w:val="24"/>
          </w:rPr>
          <w:t>http://www.caiso.com/docs/2000/06/12/200006121229457917.html</w:t>
        </w:r>
      </w:hyperlink>
    </w:p>
    <w:p>
      <w:pPr>
        <w:pStyle w:val="Footer"/>
        <w:numPr>
          <w:ilvl w:val="0"/>
          <w:numId w:val="7"/>
        </w:numPr>
        <w:tabs>
          <w:tab w:val="clear" w:pos="4320"/>
          <w:tab w:val="clear" w:pos="8640"/>
          <w:tab w:val="left" w:pos="540" w:leader="none"/>
        </w:tabs>
        <w:ind w:hanging="540" w:start="720" w:end="0"/>
        <w:rPr>
          <w:szCs w:val="24"/>
        </w:rPr>
      </w:pPr>
      <w:r>
        <w:rPr>
          <w:b/>
          <w:bCs/>
          <w:i/>
          <w:iCs/>
          <w:szCs w:val="24"/>
          <w:u w:val="single"/>
        </w:rPr>
        <w:t>Board meeting:</w:t>
      </w:r>
      <w:r>
        <w:rPr>
          <w:szCs w:val="24"/>
        </w:rPr>
        <w:t xml:space="preserve">  </w:t>
      </w:r>
      <w:hyperlink r:id="rId5">
        <w:r>
          <w:rPr>
            <w:rStyle w:val="Hyperlink"/>
            <w:rFonts w:cs="Abadi MT Condensed Light" w:ascii="Abadi MT Condensed Light" w:hAnsi="Abadi MT Condensed Light"/>
            <w:b/>
            <w:bCs/>
            <w:szCs w:val="24"/>
          </w:rPr>
          <w:t>http://www.caiso.com/docs/2001/02/13/2001021315204418792.html</w:t>
        </w:r>
      </w:hyperlink>
      <w:r>
        <w:rPr>
          <w:szCs w:val="24"/>
        </w:rPr>
        <w:t xml:space="preserve"> </w:t>
      </w:r>
    </w:p>
    <w:p>
      <w:pPr>
        <w:pStyle w:val="Footer"/>
        <w:tabs>
          <w:tab w:val="clear" w:pos="4320"/>
          <w:tab w:val="clear" w:pos="8640"/>
        </w:tabs>
        <w:rPr>
          <w:sz w:val="16"/>
          <w:szCs w:val="24"/>
        </w:rPr>
      </w:pPr>
      <w:r>
        <w:rPr>
          <w:sz w:val="16"/>
          <w:szCs w:val="24"/>
        </w:rPr>
      </w:r>
    </w:p>
    <w:p>
      <w:pPr>
        <w:pStyle w:val="Heading4"/>
        <w:tabs>
          <w:tab w:val="clear" w:pos="720"/>
          <w:tab w:val="left" w:pos="540" w:leader="none"/>
        </w:tabs>
        <w:ind w:hanging="0" w:start="0"/>
        <w:rPr>
          <w:rFonts w:ascii="Arial" w:hAnsi="Arial" w:cs="Arial"/>
        </w:rPr>
      </w:pPr>
      <w:r>
        <w:rPr>
          <w:rFonts w:cs="Arial" w:ascii="Arial" w:hAnsi="Arial"/>
        </w:rPr>
        <w:t xml:space="preserve">Related ISO Web site locations </w:t>
      </w:r>
    </w:p>
    <w:p>
      <w:pPr>
        <w:pStyle w:val="Normal"/>
        <w:numPr>
          <w:ilvl w:val="0"/>
          <w:numId w:val="4"/>
        </w:numPr>
        <w:tabs>
          <w:tab w:val="clear" w:pos="720"/>
          <w:tab w:val="left" w:pos="360" w:leader="none"/>
        </w:tabs>
        <w:ind w:hanging="180" w:start="360" w:end="0"/>
        <w:rPr/>
      </w:pPr>
      <w:r>
        <w:rPr>
          <w:b/>
          <w:bCs/>
          <w:i/>
          <w:iCs/>
          <w:u w:val="single"/>
        </w:rPr>
        <w:t>ISO White Paper proposal on generator availability issues:</w:t>
      </w:r>
      <w:r>
        <w:rPr/>
        <w:t xml:space="preserve"> </w:t>
      </w:r>
      <w:hyperlink r:id="rId6">
        <w:r>
          <w:rPr>
            <w:rStyle w:val="Hyperlink"/>
            <w:rFonts w:cs="Abadi MT Condensed Light" w:ascii="Abadi MT Condensed Light" w:hAnsi="Abadi MT Condensed Light"/>
            <w:b/>
            <w:bCs/>
            <w:szCs w:val="24"/>
          </w:rPr>
          <w:t>http://www2.caiso.com/clientserv/stakeholders/</w:t>
        </w:r>
      </w:hyperlink>
      <w:r>
        <w:rPr/>
        <w:t xml:space="preserve">  </w:t>
      </w:r>
    </w:p>
    <w:p>
      <w:pPr>
        <w:pStyle w:val="Normal"/>
        <w:numPr>
          <w:ilvl w:val="0"/>
          <w:numId w:val="4"/>
        </w:numPr>
        <w:tabs>
          <w:tab w:val="clear" w:pos="720"/>
          <w:tab w:val="left" w:pos="360" w:leader="none"/>
          <w:tab w:val="left" w:pos="540" w:leader="none"/>
        </w:tabs>
        <w:ind w:hanging="540" w:start="720" w:end="0"/>
        <w:rPr>
          <w:szCs w:val="24"/>
        </w:rPr>
      </w:pPr>
      <w:r>
        <w:rPr>
          <w:b/>
          <w:bCs/>
          <w:i/>
          <w:iCs/>
          <w:szCs w:val="24"/>
          <w:u w:val="single"/>
        </w:rPr>
        <w:t>ISO Web page/discussion board on generator availability topics:</w:t>
      </w:r>
      <w:r>
        <w:rPr>
          <w:szCs w:val="24"/>
        </w:rPr>
        <w:t xml:space="preserve">  </w:t>
      </w:r>
      <w:hyperlink r:id="rId7">
        <w:r>
          <w:rPr>
            <w:rStyle w:val="Hyperlink"/>
            <w:rFonts w:cs="Abadi MT Condensed Light" w:ascii="Abadi MT Condensed Light" w:hAnsi="Abadi MT Condensed Light"/>
            <w:b/>
            <w:bCs/>
            <w:szCs w:val="24"/>
          </w:rPr>
          <w:t>http://www.caiso.com/docs/2001/02/01/2001020108211325518.html</w:t>
        </w:r>
      </w:hyperlink>
      <w:r>
        <w:rPr>
          <w:szCs w:val="24"/>
        </w:rPr>
        <w:t xml:space="preserve"> </w:t>
      </w:r>
    </w:p>
    <w:p>
      <w:pPr>
        <w:pStyle w:val="Normal"/>
        <w:numPr>
          <w:ilvl w:val="0"/>
          <w:numId w:val="4"/>
        </w:numPr>
        <w:tabs>
          <w:tab w:val="clear" w:pos="720"/>
          <w:tab w:val="left" w:pos="360" w:leader="none"/>
          <w:tab w:val="left" w:pos="540" w:leader="none"/>
        </w:tabs>
        <w:ind w:hanging="540" w:start="720" w:end="0"/>
        <w:rPr>
          <w:szCs w:val="24"/>
        </w:rPr>
      </w:pPr>
      <w:r>
        <w:rPr>
          <w:b/>
          <w:bCs/>
          <w:i/>
          <w:iCs/>
          <w:szCs w:val="24"/>
          <w:u w:val="single"/>
        </w:rPr>
        <w:t>ISO Draft Market Power Monitoring and Mitigation (MPMM) Plan:</w:t>
      </w:r>
      <w:r>
        <w:rPr>
          <w:szCs w:val="24"/>
        </w:rPr>
        <w:t xml:space="preserve">  </w:t>
      </w:r>
      <w:hyperlink r:id="rId8">
        <w:r>
          <w:rPr>
            <w:rStyle w:val="Hyperlink"/>
            <w:rFonts w:cs="Arial" w:ascii="Abadi MT Condensed Light" w:hAnsi="Abadi MT Condensed Light"/>
            <w:b/>
            <w:bCs/>
            <w:szCs w:val="24"/>
          </w:rPr>
          <w:t>http://www.caiso.com/docs/2001/01/19/2001011917092328168.pdf</w:t>
        </w:r>
      </w:hyperlink>
      <w:r>
        <w:rPr>
          <w:rFonts w:cs="Arial" w:ascii="Abadi MT Condensed Light" w:hAnsi="Abadi MT Condensed Light"/>
          <w:b/>
          <w:bCs/>
          <w:color w:val="3366FF"/>
          <w:szCs w:val="24"/>
        </w:rPr>
        <w:t xml:space="preserve"> </w:t>
      </w:r>
    </w:p>
    <w:p>
      <w:pPr>
        <w:pStyle w:val="Normal"/>
        <w:numPr>
          <w:ilvl w:val="0"/>
          <w:numId w:val="4"/>
        </w:numPr>
        <w:tabs>
          <w:tab w:val="clear" w:pos="720"/>
          <w:tab w:val="left" w:pos="360" w:leader="none"/>
          <w:tab w:val="left" w:pos="540" w:leader="none"/>
        </w:tabs>
        <w:ind w:hanging="540" w:start="720" w:end="0"/>
        <w:rPr>
          <w:szCs w:val="24"/>
        </w:rPr>
      </w:pPr>
      <w:r>
        <w:rPr>
          <w:b/>
          <w:bCs/>
          <w:i/>
          <w:iCs/>
          <w:szCs w:val="24"/>
          <w:u w:val="single"/>
        </w:rPr>
        <w:t xml:space="preserve">ISO MPMM Comments </w:t>
      </w:r>
      <w:r>
        <w:rPr>
          <w:i/>
          <w:iCs/>
          <w:szCs w:val="24"/>
          <w:u w:val="single"/>
        </w:rPr>
        <w:t>(filed February 7</w:t>
      </w:r>
      <w:r>
        <w:rPr>
          <w:i/>
          <w:iCs/>
          <w:szCs w:val="24"/>
          <w:u w:val="single"/>
          <w:vertAlign w:val="superscript"/>
        </w:rPr>
        <w:t>th</w:t>
      </w:r>
      <w:r>
        <w:rPr>
          <w:i/>
          <w:iCs/>
          <w:szCs w:val="24"/>
          <w:u w:val="single"/>
        </w:rPr>
        <w:t>)</w:t>
      </w:r>
      <w:r>
        <w:rPr>
          <w:b/>
          <w:bCs/>
          <w:i/>
          <w:iCs/>
          <w:szCs w:val="24"/>
          <w:u w:val="single"/>
        </w:rPr>
        <w:t>:</w:t>
      </w:r>
      <w:r>
        <w:rPr>
          <w:szCs w:val="24"/>
        </w:rPr>
        <w:t xml:space="preserve"> </w:t>
      </w:r>
      <w:hyperlink r:id="rId9">
        <w:r>
          <w:rPr>
            <w:rStyle w:val="Hyperlink"/>
            <w:rFonts w:cs="Abadi MT Condensed Light" w:ascii="Abadi MT Condensed Light" w:hAnsi="Abadi MT Condensed Light"/>
            <w:b/>
            <w:bCs/>
            <w:szCs w:val="24"/>
          </w:rPr>
          <w:t>http://www.caiso.com/pubinfo/FERC/filings/index.html</w:t>
        </w:r>
      </w:hyperlink>
      <w:r>
        <w:rPr>
          <w:rFonts w:cs="Abadi MT Condensed Light" w:ascii="Abadi MT Condensed Light" w:hAnsi="Abadi MT Condensed Light"/>
          <w:b/>
          <w:bCs/>
          <w:szCs w:val="24"/>
        </w:rPr>
        <w:t>.</w:t>
      </w:r>
      <w:r>
        <w:rPr>
          <w:szCs w:val="24"/>
        </w:rPr>
        <w:t xml:space="preserve"> </w:t>
      </w:r>
    </w:p>
    <w:p>
      <w:pPr>
        <w:pStyle w:val="Normal"/>
        <w:numPr>
          <w:ilvl w:val="0"/>
          <w:numId w:val="4"/>
        </w:numPr>
        <w:tabs>
          <w:tab w:val="clear" w:pos="720"/>
          <w:tab w:val="left" w:pos="360" w:leader="none"/>
          <w:tab w:val="left" w:pos="540" w:leader="none"/>
        </w:tabs>
        <w:ind w:hanging="540" w:start="720" w:end="0"/>
        <w:rPr>
          <w:szCs w:val="24"/>
        </w:rPr>
      </w:pPr>
      <w:r>
        <w:rPr>
          <w:b/>
          <w:bCs/>
          <w:i/>
          <w:iCs/>
          <w:szCs w:val="24"/>
          <w:u w:val="single"/>
        </w:rPr>
        <w:t>Amendment 37:</w:t>
      </w:r>
      <w:r>
        <w:rPr>
          <w:szCs w:val="24"/>
        </w:rPr>
        <w:t xml:space="preserve">   </w:t>
      </w:r>
      <w:hyperlink r:id="rId10">
        <w:r>
          <w:rPr>
            <w:rStyle w:val="Hyperlink"/>
            <w:rFonts w:cs="Abadi MT Condensed Light" w:ascii="Abadi MT Condensed Light" w:hAnsi="Abadi MT Condensed Light"/>
            <w:b/>
            <w:bCs/>
            <w:szCs w:val="24"/>
          </w:rPr>
          <w:t>http://www.caiso.com/docs/2001/01/19/2001011909204719659.html</w:t>
        </w:r>
      </w:hyperlink>
    </w:p>
    <w:p>
      <w:pPr>
        <w:pStyle w:val="Footer"/>
        <w:tabs>
          <w:tab w:val="clear" w:pos="4320"/>
          <w:tab w:val="clear" w:pos="8640"/>
        </w:tabs>
        <w:rPr>
          <w:szCs w:val="24"/>
        </w:rPr>
      </w:pPr>
      <w:r>
        <w:rPr>
          <w:szCs w:val="24"/>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360" w:start="360" w:end="0"/>
        <w:rPr>
          <w:rFonts w:ascii="Lucida Sans" w:hAnsi="Lucida Sans" w:cs="Lucida Sans"/>
        </w:rPr>
      </w:pPr>
      <w:r>
        <w:rPr>
          <w:rFonts w:cs="Lucida Sans" w:ascii="Lucida Sans" w:hAnsi="Lucida Sans"/>
        </w:rPr>
        <w:t>New Board issues consideration process and schedule</w:t>
      </w:r>
    </w:p>
    <w:p>
      <w:pPr>
        <w:pStyle w:val="Footer"/>
        <w:tabs>
          <w:tab w:val="clear" w:pos="4320"/>
          <w:tab w:val="clear" w:pos="8640"/>
        </w:tabs>
        <w:rPr>
          <w:rFonts w:ascii="Arial" w:hAnsi="Arial" w:cs="Arial"/>
          <w:b/>
          <w:bCs/>
          <w:u w:val="single"/>
        </w:rPr>
      </w:pPr>
      <w:r>
        <w:rPr>
          <w:rFonts w:cs="Arial" w:ascii="Arial" w:hAnsi="Arial"/>
          <w:b/>
          <w:bCs/>
          <w:u w:val="single"/>
        </w:rPr>
        <w:t xml:space="preserve">New Board issues consideration process </w:t>
      </w:r>
    </w:p>
    <w:p>
      <w:pPr>
        <w:pStyle w:val="Footer"/>
        <w:tabs>
          <w:tab w:val="clear" w:pos="4320"/>
          <w:tab w:val="clear" w:pos="8640"/>
        </w:tabs>
        <w:rPr/>
      </w:pPr>
      <w:r>
        <w:rPr/>
        <w:t>The new Board is meeting every week or two, and the following process is being used for major issues needing near-term decisions:</w:t>
      </w:r>
    </w:p>
    <w:p>
      <w:pPr>
        <w:pStyle w:val="Footer"/>
        <w:tabs>
          <w:tab w:val="clear" w:pos="4320"/>
          <w:tab w:val="clear" w:pos="8640"/>
        </w:tabs>
        <w:rPr>
          <w:sz w:val="8"/>
        </w:rPr>
      </w:pPr>
      <w:r>
        <w:rPr>
          <w:sz w:val="8"/>
        </w:rPr>
      </w:r>
    </w:p>
    <w:p>
      <w:pPr>
        <w:pStyle w:val="Footer"/>
        <w:tabs>
          <w:tab w:val="clear" w:pos="4320"/>
          <w:tab w:val="clear" w:pos="8640"/>
        </w:tabs>
        <w:ind w:firstLine="540" w:start="180" w:end="0"/>
        <w:rPr/>
      </w:pPr>
      <w:r>
        <w:rPr>
          <w:rFonts w:cs="Arial" w:ascii="BookmanITC Lt BT" w:hAnsi="BookmanITC Lt BT"/>
          <w:b/>
          <w:bCs/>
          <w:i/>
          <w:iCs/>
          <w:u w:val="single"/>
        </w:rPr>
        <w:t>First week an issue is introduced:</w:t>
      </w:r>
      <w:r>
        <w:rPr>
          <w:i/>
          <w:iCs/>
        </w:rPr>
        <w:t xml:space="preserve"> </w:t>
      </w:r>
      <w:r>
        <w:rPr/>
        <w:t xml:space="preserve"> Informational briefing on the issue</w:t>
      </w:r>
    </w:p>
    <w:p>
      <w:pPr>
        <w:pStyle w:val="Footer"/>
        <w:tabs>
          <w:tab w:val="clear" w:pos="4320"/>
          <w:tab w:val="clear" w:pos="8640"/>
        </w:tabs>
        <w:ind w:firstLine="540" w:start="180" w:end="0"/>
        <w:rPr/>
      </w:pPr>
      <w:r>
        <w:rPr>
          <w:rFonts w:cs="Arial" w:ascii="BookmanITC Lt BT" w:hAnsi="BookmanITC Lt BT"/>
          <w:b/>
          <w:bCs/>
          <w:i/>
          <w:iCs/>
          <w:u w:val="single"/>
        </w:rPr>
        <w:t>Next week:</w:t>
      </w:r>
      <w:r>
        <w:rPr>
          <w:i/>
          <w:iCs/>
        </w:rPr>
        <w:t xml:space="preserve"> </w:t>
      </w:r>
      <w:r>
        <w:rPr/>
        <w:t xml:space="preserve"> Board votes on the issue</w:t>
      </w:r>
    </w:p>
    <w:p>
      <w:pPr>
        <w:pStyle w:val="Footer"/>
        <w:tabs>
          <w:tab w:val="clear" w:pos="4320"/>
          <w:tab w:val="clear" w:pos="8640"/>
        </w:tabs>
        <w:rPr>
          <w:sz w:val="16"/>
        </w:rPr>
      </w:pPr>
      <w:r>
        <w:rPr>
          <w:sz w:val="16"/>
        </w:rPr>
      </w:r>
    </w:p>
    <w:p>
      <w:pPr>
        <w:pStyle w:val="Footer"/>
        <w:tabs>
          <w:tab w:val="clear" w:pos="4320"/>
          <w:tab w:val="clear" w:pos="8640"/>
        </w:tabs>
        <w:rPr>
          <w:rFonts w:ascii="Arial" w:hAnsi="Arial" w:cs="Arial"/>
          <w:b/>
          <w:bCs/>
          <w:u w:val="single"/>
        </w:rPr>
      </w:pPr>
      <w:r>
        <w:rPr>
          <w:rFonts w:cs="Arial" w:ascii="Arial" w:hAnsi="Arial"/>
          <w:b/>
          <w:bCs/>
          <w:u w:val="single"/>
        </w:rPr>
        <w:t>Major upcoming milestones for these and related issues</w:t>
      </w:r>
    </w:p>
    <w:p>
      <w:pPr>
        <w:pStyle w:val="Footer"/>
        <w:numPr>
          <w:ilvl w:val="0"/>
          <w:numId w:val="4"/>
        </w:numPr>
        <w:tabs>
          <w:tab w:val="clear" w:pos="4320"/>
          <w:tab w:val="clear" w:pos="8640"/>
          <w:tab w:val="left" w:pos="540" w:leader="none"/>
        </w:tabs>
        <w:ind w:hanging="360" w:start="540" w:end="0"/>
        <w:rPr/>
      </w:pPr>
      <w:r>
        <w:rPr>
          <w:rFonts w:cs="BookmanITC Lt BT" w:ascii="BookmanITC Lt BT" w:hAnsi="BookmanITC Lt BT"/>
          <w:b/>
          <w:bCs/>
          <w:u w:val="single"/>
        </w:rPr>
        <w:t>February 14</w:t>
      </w:r>
      <w:r>
        <w:rPr>
          <w:rFonts w:cs="BookmanITC Lt BT" w:ascii="BookmanITC Lt BT" w:hAnsi="BookmanITC Lt BT"/>
          <w:b/>
          <w:bCs/>
          <w:u w:val="single"/>
          <w:vertAlign w:val="superscript"/>
        </w:rPr>
        <w:t>th</w:t>
      </w:r>
      <w:r>
        <w:rPr>
          <w:rFonts w:cs="BookmanITC Lt BT" w:ascii="BookmanITC Lt BT" w:hAnsi="BookmanITC Lt BT"/>
          <w:b/>
          <w:bCs/>
          <w:u w:val="single"/>
        </w:rPr>
        <w:t>:</w:t>
      </w:r>
      <w:r>
        <w:rPr/>
        <w:t xml:space="preserve">  Board briefing on Market Power Mitigation and other issues discussed at this meeting.</w:t>
      </w:r>
    </w:p>
    <w:p>
      <w:pPr>
        <w:pStyle w:val="Footer"/>
        <w:tabs>
          <w:tab w:val="clear" w:pos="4320"/>
          <w:tab w:val="clear" w:pos="8640"/>
          <w:tab w:val="left" w:pos="540" w:leader="none"/>
        </w:tabs>
        <w:ind w:hanging="360" w:start="540" w:end="0"/>
        <w:rPr>
          <w:sz w:val="4"/>
        </w:rPr>
      </w:pPr>
      <w:r>
        <w:rPr>
          <w:sz w:val="4"/>
        </w:rPr>
      </w:r>
    </w:p>
    <w:p>
      <w:pPr>
        <w:pStyle w:val="Footer"/>
        <w:numPr>
          <w:ilvl w:val="0"/>
          <w:numId w:val="4"/>
        </w:numPr>
        <w:tabs>
          <w:tab w:val="clear" w:pos="4320"/>
          <w:tab w:val="clear" w:pos="8640"/>
          <w:tab w:val="left" w:pos="540" w:leader="none"/>
        </w:tabs>
        <w:ind w:hanging="360" w:start="540" w:end="0"/>
        <w:rPr/>
      </w:pPr>
      <w:r>
        <w:rPr>
          <w:rFonts w:cs="BookmanITC Lt BT" w:ascii="BookmanITC Lt BT" w:hAnsi="BookmanITC Lt BT"/>
          <w:b/>
          <w:bCs/>
          <w:u w:val="single"/>
        </w:rPr>
        <w:t>February 21</w:t>
      </w:r>
      <w:r>
        <w:rPr>
          <w:rFonts w:cs="BookmanITC Lt BT" w:ascii="BookmanITC Lt BT" w:hAnsi="BookmanITC Lt BT"/>
          <w:b/>
          <w:bCs/>
          <w:u w:val="single"/>
          <w:vertAlign w:val="superscript"/>
        </w:rPr>
        <w:t>st</w:t>
      </w:r>
      <w:r>
        <w:rPr>
          <w:rFonts w:cs="BookmanITC Lt BT" w:ascii="BookmanITC Lt BT" w:hAnsi="BookmanITC Lt BT"/>
          <w:b/>
          <w:bCs/>
          <w:u w:val="single"/>
        </w:rPr>
        <w:t>:</w:t>
      </w:r>
      <w:r>
        <w:rPr/>
        <w:t xml:space="preserve">  Board vote on Market Power Mitigation issues and “possibly” on other potential tariff changes.</w:t>
      </w:r>
    </w:p>
    <w:p>
      <w:pPr>
        <w:pStyle w:val="Footer"/>
        <w:tabs>
          <w:tab w:val="clear" w:pos="4320"/>
          <w:tab w:val="clear" w:pos="8640"/>
          <w:tab w:val="left" w:pos="540" w:leader="none"/>
        </w:tabs>
        <w:ind w:hanging="360" w:start="540" w:end="0"/>
        <w:rPr>
          <w:sz w:val="4"/>
        </w:rPr>
      </w:pPr>
      <w:r>
        <w:rPr>
          <w:sz w:val="4"/>
        </w:rPr>
      </w:r>
    </w:p>
    <w:p>
      <w:pPr>
        <w:pStyle w:val="Footer"/>
        <w:numPr>
          <w:ilvl w:val="0"/>
          <w:numId w:val="4"/>
        </w:numPr>
        <w:tabs>
          <w:tab w:val="clear" w:pos="4320"/>
          <w:tab w:val="clear" w:pos="8640"/>
          <w:tab w:val="left" w:pos="540" w:leader="none"/>
        </w:tabs>
        <w:ind w:hanging="360" w:start="540" w:end="0"/>
        <w:rPr/>
      </w:pPr>
      <w:r>
        <w:rPr>
          <w:rFonts w:cs="BookmanITC Lt BT" w:ascii="BookmanITC Lt BT" w:hAnsi="BookmanITC Lt BT"/>
          <w:b/>
          <w:bCs/>
          <w:u w:val="single"/>
        </w:rPr>
        <w:t>March 1</w:t>
      </w:r>
      <w:r>
        <w:rPr>
          <w:rFonts w:cs="BookmanITC Lt BT" w:ascii="BookmanITC Lt BT" w:hAnsi="BookmanITC Lt BT"/>
          <w:b/>
          <w:bCs/>
          <w:u w:val="single"/>
          <w:vertAlign w:val="superscript"/>
        </w:rPr>
        <w:t>st</w:t>
      </w:r>
      <w:r>
        <w:rPr>
          <w:rFonts w:cs="BookmanITC Lt BT" w:ascii="BookmanITC Lt BT" w:hAnsi="BookmanITC Lt BT"/>
          <w:b/>
          <w:bCs/>
          <w:u w:val="single"/>
        </w:rPr>
        <w:t>:</w:t>
      </w:r>
      <w:r>
        <w:rPr/>
        <w:t xml:space="preserve">  FERC staff proposal on Market Power Mitigation due.</w:t>
      </w:r>
    </w:p>
    <w:p>
      <w:pPr>
        <w:pStyle w:val="Footer"/>
        <w:tabs>
          <w:tab w:val="clear" w:pos="4320"/>
          <w:tab w:val="clear" w:pos="8640"/>
          <w:tab w:val="left" w:pos="540" w:leader="none"/>
        </w:tabs>
        <w:ind w:hanging="360" w:start="540" w:end="0"/>
        <w:rPr>
          <w:sz w:val="4"/>
        </w:rPr>
      </w:pPr>
      <w:r>
        <w:rPr>
          <w:sz w:val="4"/>
        </w:rPr>
      </w:r>
    </w:p>
    <w:p>
      <w:pPr>
        <w:pStyle w:val="Footer"/>
        <w:numPr>
          <w:ilvl w:val="0"/>
          <w:numId w:val="4"/>
        </w:numPr>
        <w:tabs>
          <w:tab w:val="clear" w:pos="4320"/>
          <w:tab w:val="clear" w:pos="8640"/>
          <w:tab w:val="left" w:pos="540" w:leader="none"/>
        </w:tabs>
        <w:ind w:hanging="360" w:start="540" w:end="0"/>
        <w:rPr/>
      </w:pPr>
      <w:r>
        <w:rPr>
          <w:rFonts w:cs="BookmanITC Lt BT" w:ascii="BookmanITC Lt BT" w:hAnsi="BookmanITC Lt BT"/>
          <w:b/>
          <w:bCs/>
          <w:u w:val="single"/>
        </w:rPr>
        <w:t>April 2</w:t>
      </w:r>
      <w:r>
        <w:rPr>
          <w:rFonts w:cs="BookmanITC Lt BT" w:ascii="BookmanITC Lt BT" w:hAnsi="BookmanITC Lt BT"/>
          <w:b/>
          <w:bCs/>
          <w:u w:val="single"/>
          <w:vertAlign w:val="superscript"/>
        </w:rPr>
        <w:t>nd</w:t>
      </w:r>
      <w:r>
        <w:rPr>
          <w:rFonts w:cs="BookmanITC Lt BT" w:ascii="BookmanITC Lt BT" w:hAnsi="BookmanITC Lt BT"/>
          <w:b/>
          <w:bCs/>
          <w:u w:val="single"/>
        </w:rPr>
        <w:t>:</w:t>
      </w:r>
      <w:r>
        <w:rPr/>
        <w:t xml:space="preserve">  ISO and Participating Transmission Owners (PTOs) to file “interconnection procedures,” per the December 15</w:t>
      </w:r>
      <w:r>
        <w:rPr>
          <w:vertAlign w:val="superscript"/>
        </w:rPr>
        <w:t>th</w:t>
      </w:r>
      <w:r>
        <w:rPr/>
        <w:t xml:space="preserve"> FERC order.  The ISO plans to file:</w:t>
      </w:r>
    </w:p>
    <w:p>
      <w:pPr>
        <w:pStyle w:val="Footer"/>
        <w:tabs>
          <w:tab w:val="clear" w:pos="4320"/>
          <w:tab w:val="clear" w:pos="8640"/>
        </w:tabs>
        <w:rPr>
          <w:sz w:val="4"/>
        </w:rPr>
      </w:pPr>
      <w:r>
        <w:rPr>
          <w:sz w:val="4"/>
        </w:rPr>
      </w:r>
    </w:p>
    <w:p>
      <w:pPr>
        <w:pStyle w:val="Footer"/>
        <w:tabs>
          <w:tab w:val="clear" w:pos="4320"/>
          <w:tab w:val="clear" w:pos="8640"/>
        </w:tabs>
        <w:rPr>
          <w:sz w:val="4"/>
        </w:rPr>
      </w:pPr>
      <w:r>
        <w:rPr>
          <w:sz w:val="4"/>
        </w:rPr>
      </w:r>
    </w:p>
    <w:p>
      <w:pPr>
        <w:pStyle w:val="Footer"/>
        <w:numPr>
          <w:ilvl w:val="0"/>
          <w:numId w:val="10"/>
        </w:numPr>
        <w:tabs>
          <w:tab w:val="clear" w:pos="4320"/>
          <w:tab w:val="clear" w:pos="8640"/>
          <w:tab w:val="left" w:pos="1080" w:leader="none"/>
        </w:tabs>
        <w:ind w:hanging="360" w:start="1080" w:end="0"/>
        <w:rPr/>
      </w:pPr>
      <w:r>
        <w:rPr>
          <w:b/>
          <w:bCs/>
          <w:i/>
          <w:iCs/>
        </w:rPr>
        <w:t>New Facilities Connection Policy (NFCP);</w:t>
      </w:r>
      <w:r>
        <w:rPr/>
        <w:t xml:space="preserve">  and</w:t>
      </w:r>
    </w:p>
    <w:p>
      <w:pPr>
        <w:pStyle w:val="Footer"/>
        <w:numPr>
          <w:ilvl w:val="0"/>
          <w:numId w:val="10"/>
        </w:numPr>
        <w:tabs>
          <w:tab w:val="clear" w:pos="4320"/>
          <w:tab w:val="clear" w:pos="8640"/>
          <w:tab w:val="left" w:pos="1080" w:leader="none"/>
        </w:tabs>
        <w:ind w:hanging="360" w:start="1080" w:end="0"/>
        <w:rPr/>
      </w:pPr>
      <w:r>
        <w:rPr>
          <w:b/>
          <w:bCs/>
          <w:i/>
          <w:iCs/>
        </w:rPr>
        <w:t xml:space="preserve">Long-Term Grid Planning (LTGP) </w:t>
      </w:r>
      <w:r>
        <w:rPr/>
        <w:t>(not specifically requested by FERC but will likely be filed at the same time, because ISO believes they should logically be considered together).</w:t>
      </w:r>
    </w:p>
    <w:p>
      <w:pPr>
        <w:pStyle w:val="Footer"/>
        <w:tabs>
          <w:tab w:val="clear" w:pos="4320"/>
          <w:tab w:val="clear" w:pos="8640"/>
        </w:tabs>
        <w:rPr>
          <w:sz w:val="16"/>
        </w:rPr>
      </w:pPr>
      <w:r>
        <w:rPr>
          <w:sz w:val="16"/>
        </w:rPr>
      </w:r>
    </w:p>
    <w:p>
      <w:pPr>
        <w:pStyle w:val="Footer"/>
        <w:tabs>
          <w:tab w:val="clear" w:pos="4320"/>
          <w:tab w:val="clear" w:pos="8640"/>
        </w:tabs>
        <w:rPr/>
      </w:pPr>
      <w:r>
        <w:rPr>
          <w:rFonts w:cs="Arial" w:ascii="Arial" w:hAnsi="Arial"/>
          <w:b/>
          <w:bCs/>
          <w:u w:val="single"/>
        </w:rPr>
        <w:t>Filing dates:</w:t>
      </w:r>
      <w:r>
        <w:rPr/>
        <w:t xml:space="preserve">  The ISO will see what’s in the FERC staff Market Power Mitigation proposal before deciding whether/when the related ISO MPMM proposals will be filed.    </w:t>
      </w:r>
    </w:p>
    <w:p>
      <w:pPr>
        <w:pStyle w:val="Footer"/>
        <w:tabs>
          <w:tab w:val="clear" w:pos="4320"/>
          <w:tab w:val="clear" w:pos="8640"/>
          <w:tab w:val="left" w:pos="540" w:leader="none"/>
        </w:tabs>
        <w:ind w:hanging="360" w:start="540" w:end="0"/>
        <w:rPr>
          <w:sz w:val="16"/>
        </w:rPr>
      </w:pPr>
      <w:r>
        <w:rPr>
          <w:sz w:val="16"/>
        </w:rPr>
      </w:r>
    </w:p>
    <w:p>
      <w:pPr>
        <w:pStyle w:val="Footer"/>
        <w:tabs>
          <w:tab w:val="clear" w:pos="4320"/>
          <w:tab w:val="clear" w:pos="8640"/>
        </w:tabs>
        <w:rPr/>
      </w:pPr>
      <w:r>
        <w:rPr>
          <w:rFonts w:cs="Arial" w:ascii="Arial" w:hAnsi="Arial"/>
          <w:b/>
          <w:bCs/>
          <w:u w:val="single"/>
        </w:rPr>
        <w:t>Tariff language:</w:t>
      </w:r>
      <w:r>
        <w:rPr/>
        <w:t xml:space="preserve">  May or may not be circulated before any filing is made, depending on the decisions of the Board.</w:t>
      </w:r>
    </w:p>
    <w:p>
      <w:pPr>
        <w:pStyle w:val="Footer"/>
        <w:tabs>
          <w:tab w:val="clear" w:pos="4320"/>
          <w:tab w:val="clear" w:pos="8640"/>
        </w:tabs>
        <w:rPr/>
      </w:pPr>
      <w:r>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360" w:start="360" w:end="0"/>
        <w:rPr>
          <w:rFonts w:ascii="Lucida Sans" w:hAnsi="Lucida Sans" w:cs="Lucida Sans"/>
        </w:rPr>
      </w:pPr>
      <w:r>
        <w:rPr>
          <w:rFonts w:cs="Lucida Sans" w:ascii="Lucida Sans" w:hAnsi="Lucida Sans"/>
        </w:rPr>
        <w:t>Overall MPMM framework</w:t>
      </w:r>
    </w:p>
    <w:p>
      <w:pPr>
        <w:pStyle w:val="Footer"/>
        <w:numPr>
          <w:ilvl w:val="0"/>
          <w:numId w:val="4"/>
        </w:numPr>
        <w:tabs>
          <w:tab w:val="clear" w:pos="4320"/>
          <w:tab w:val="clear" w:pos="8640"/>
          <w:tab w:val="left" w:pos="540" w:leader="none"/>
        </w:tabs>
        <w:ind w:hanging="540" w:start="720" w:end="0"/>
        <w:rPr>
          <w:rFonts w:ascii="BookmanITC Lt BT" w:hAnsi="BookmanITC Lt BT" w:cs="BookmanITC Lt BT"/>
          <w:b/>
          <w:bCs/>
          <w:u w:val="single"/>
        </w:rPr>
      </w:pPr>
      <w:r>
        <w:rPr>
          <w:rFonts w:cs="BookmanITC Lt BT" w:ascii="BookmanITC Lt BT" w:hAnsi="BookmanITC Lt BT"/>
          <w:b/>
          <w:bCs/>
          <w:u w:val="single"/>
        </w:rPr>
        <w:t>Why market power mitigation is needed before this summer</w:t>
      </w:r>
    </w:p>
    <w:p>
      <w:pPr>
        <w:pStyle w:val="Footer"/>
        <w:numPr>
          <w:ilvl w:val="0"/>
          <w:numId w:val="10"/>
        </w:numPr>
        <w:tabs>
          <w:tab w:val="clear" w:pos="4320"/>
          <w:tab w:val="clear" w:pos="8640"/>
          <w:tab w:val="left" w:pos="1080" w:leader="none"/>
        </w:tabs>
        <w:ind w:hanging="360" w:start="1080" w:end="0"/>
        <w:rPr/>
      </w:pPr>
      <w:r>
        <w:rPr/>
        <w:t>Cost to the California economy and its citizens if nothing is done;  and</w:t>
      </w:r>
    </w:p>
    <w:p>
      <w:pPr>
        <w:pStyle w:val="Footer"/>
        <w:numPr>
          <w:ilvl w:val="0"/>
          <w:numId w:val="10"/>
        </w:numPr>
        <w:tabs>
          <w:tab w:val="clear" w:pos="4320"/>
          <w:tab w:val="clear" w:pos="8640"/>
          <w:tab w:val="left" w:pos="1080" w:leader="none"/>
        </w:tabs>
        <w:ind w:hanging="360" w:start="1080" w:end="0"/>
        <w:rPr/>
      </w:pPr>
      <w:r>
        <w:rPr/>
        <w:t>Save the credibility of electricity restructuring by lowering costs.</w:t>
      </w:r>
    </w:p>
    <w:p>
      <w:pPr>
        <w:pStyle w:val="Footer"/>
        <w:tabs>
          <w:tab w:val="clear" w:pos="4320"/>
          <w:tab w:val="clear" w:pos="8640"/>
        </w:tabs>
        <w:rPr>
          <w:sz w:val="16"/>
        </w:rPr>
      </w:pPr>
      <w:r>
        <w:rPr>
          <w:sz w:val="16"/>
        </w:rPr>
      </w:r>
    </w:p>
    <w:p>
      <w:pPr>
        <w:pStyle w:val="Footer"/>
        <w:numPr>
          <w:ilvl w:val="3"/>
          <w:numId w:val="10"/>
        </w:numPr>
        <w:tabs>
          <w:tab w:val="clear" w:pos="4320"/>
          <w:tab w:val="clear" w:pos="8640"/>
          <w:tab w:val="left" w:pos="540" w:leader="none"/>
        </w:tabs>
        <w:ind w:hanging="360" w:start="540" w:end="0"/>
        <w:rPr/>
      </w:pPr>
      <w:r>
        <w:rPr>
          <w:rFonts w:cs="BookmanITC Lt BT" w:ascii="BookmanITC Lt BT" w:hAnsi="BookmanITC Lt BT"/>
          <w:b/>
          <w:bCs/>
          <w:u w:val="single"/>
        </w:rPr>
        <w:t>Definition of market power:</w:t>
      </w:r>
      <w:r>
        <w:rPr/>
        <w:t xml:space="preserve">  Ability to profitably raise prices above competitive levels for a sustained period of time.</w:t>
      </w:r>
    </w:p>
    <w:p>
      <w:pPr>
        <w:pStyle w:val="Footer"/>
        <w:tabs>
          <w:tab w:val="clear" w:pos="4320"/>
          <w:tab w:val="clear" w:pos="8640"/>
        </w:tabs>
        <w:rPr>
          <w:sz w:val="16"/>
        </w:rPr>
      </w:pPr>
      <w:r>
        <w:rPr>
          <w:sz w:val="16"/>
        </w:rPr>
      </w:r>
    </w:p>
    <w:p>
      <w:pPr>
        <w:pStyle w:val="Footer"/>
        <w:numPr>
          <w:ilvl w:val="3"/>
          <w:numId w:val="10"/>
        </w:numPr>
        <w:tabs>
          <w:tab w:val="clear" w:pos="4320"/>
          <w:tab w:val="clear" w:pos="8640"/>
          <w:tab w:val="left" w:pos="540" w:leader="none"/>
        </w:tabs>
        <w:ind w:hanging="360" w:start="540" w:end="0"/>
        <w:rPr>
          <w:rFonts w:ascii="BookmanITC Lt BT" w:hAnsi="BookmanITC Lt BT" w:cs="BookmanITC Lt BT"/>
          <w:b/>
          <w:bCs/>
          <w:u w:val="single"/>
        </w:rPr>
      </w:pPr>
      <w:r>
        <w:rPr>
          <w:rFonts w:cs="BookmanITC Lt BT" w:ascii="BookmanITC Lt BT" w:hAnsi="BookmanITC Lt BT"/>
          <w:b/>
          <w:bCs/>
          <w:u w:val="single"/>
        </w:rPr>
        <w:t>Problems causing “frequent conditions of tight supply and opportunities to exercise market power”</w:t>
      </w:r>
    </w:p>
    <w:p>
      <w:pPr>
        <w:pStyle w:val="Footer"/>
        <w:numPr>
          <w:ilvl w:val="0"/>
          <w:numId w:val="10"/>
        </w:numPr>
        <w:tabs>
          <w:tab w:val="clear" w:pos="4320"/>
          <w:tab w:val="clear" w:pos="8640"/>
          <w:tab w:val="left" w:pos="1080" w:leader="none"/>
        </w:tabs>
        <w:ind w:hanging="0" w:start="720" w:end="0"/>
        <w:rPr/>
      </w:pPr>
      <w:r>
        <w:rPr/>
        <w:t>Lack of sufficient generation;</w:t>
      </w:r>
    </w:p>
    <w:p>
      <w:pPr>
        <w:pStyle w:val="Footer"/>
        <w:numPr>
          <w:ilvl w:val="0"/>
          <w:numId w:val="10"/>
        </w:numPr>
        <w:tabs>
          <w:tab w:val="clear" w:pos="4320"/>
          <w:tab w:val="clear" w:pos="8640"/>
          <w:tab w:val="left" w:pos="1080" w:leader="none"/>
        </w:tabs>
        <w:ind w:hanging="0" w:start="720" w:end="0"/>
        <w:rPr/>
      </w:pPr>
      <w:r>
        <w:rPr/>
        <w:t>Inadequate electric transmission infrastructure;</w:t>
      </w:r>
    </w:p>
    <w:p>
      <w:pPr>
        <w:pStyle w:val="Footer"/>
        <w:numPr>
          <w:ilvl w:val="0"/>
          <w:numId w:val="10"/>
        </w:numPr>
        <w:tabs>
          <w:tab w:val="clear" w:pos="4320"/>
          <w:tab w:val="clear" w:pos="8640"/>
          <w:tab w:val="left" w:pos="1080" w:leader="none"/>
        </w:tabs>
        <w:ind w:hanging="0" w:start="720" w:end="0"/>
        <w:rPr/>
      </w:pPr>
      <w:r>
        <w:rPr/>
        <w:t xml:space="preserve">Inadequate natural gas infrastructure;  </w:t>
      </w:r>
    </w:p>
    <w:p>
      <w:pPr>
        <w:pStyle w:val="Footer"/>
        <w:numPr>
          <w:ilvl w:val="0"/>
          <w:numId w:val="10"/>
        </w:numPr>
        <w:tabs>
          <w:tab w:val="clear" w:pos="4320"/>
          <w:tab w:val="clear" w:pos="8640"/>
          <w:tab w:val="left" w:pos="1080" w:leader="none"/>
        </w:tabs>
        <w:ind w:hanging="0" w:start="720" w:end="0"/>
        <w:rPr/>
      </w:pPr>
      <w:r>
        <w:rPr/>
        <w:t>Over-reliance on spot markets (i.e., lack of forward contracting);  and</w:t>
      </w:r>
    </w:p>
    <w:p>
      <w:pPr>
        <w:pStyle w:val="Footer"/>
        <w:numPr>
          <w:ilvl w:val="0"/>
          <w:numId w:val="10"/>
        </w:numPr>
        <w:tabs>
          <w:tab w:val="clear" w:pos="4320"/>
          <w:tab w:val="clear" w:pos="8640"/>
          <w:tab w:val="left" w:pos="1080" w:leader="none"/>
        </w:tabs>
        <w:ind w:hanging="0" w:start="720" w:end="0"/>
        <w:rPr/>
      </w:pPr>
      <w:r>
        <w:rPr/>
        <w:t>Lack of demand response to price.</w:t>
      </w:r>
    </w:p>
    <w:p>
      <w:pPr>
        <w:pStyle w:val="Footer"/>
        <w:tabs>
          <w:tab w:val="clear" w:pos="4320"/>
          <w:tab w:val="clear" w:pos="8640"/>
        </w:tabs>
        <w:rPr>
          <w:sz w:val="16"/>
        </w:rPr>
      </w:pPr>
      <w:r>
        <w:rPr>
          <w:sz w:val="16"/>
        </w:rPr>
      </w:r>
    </w:p>
    <w:p>
      <w:pPr>
        <w:pStyle w:val="Footer"/>
        <w:numPr>
          <w:ilvl w:val="3"/>
          <w:numId w:val="10"/>
        </w:numPr>
        <w:tabs>
          <w:tab w:val="clear" w:pos="4320"/>
          <w:tab w:val="clear" w:pos="8640"/>
          <w:tab w:val="left" w:pos="540" w:leader="none"/>
        </w:tabs>
        <w:ind w:hanging="2700" w:start="2880" w:end="0"/>
        <w:rPr>
          <w:rFonts w:ascii="BookmanITC Lt BT" w:hAnsi="BookmanITC Lt BT" w:cs="Arial"/>
          <w:b/>
          <w:bCs/>
          <w:u w:val="single"/>
        </w:rPr>
      </w:pPr>
      <w:r>
        <w:rPr>
          <w:rFonts w:cs="Arial" w:ascii="BookmanITC Lt BT" w:hAnsi="BookmanITC Lt BT"/>
          <w:b/>
          <w:bCs/>
          <w:u w:val="single"/>
        </w:rPr>
        <w:t>Two forms of market-power exercise</w:t>
      </w:r>
    </w:p>
    <w:p>
      <w:pPr>
        <w:pStyle w:val="Footer"/>
        <w:numPr>
          <w:ilvl w:val="0"/>
          <w:numId w:val="10"/>
        </w:numPr>
        <w:tabs>
          <w:tab w:val="clear" w:pos="4320"/>
          <w:tab w:val="clear" w:pos="8640"/>
          <w:tab w:val="left" w:pos="1080" w:leader="none"/>
        </w:tabs>
        <w:ind w:hanging="360" w:start="1080" w:end="0"/>
        <w:rPr/>
      </w:pPr>
      <w:r>
        <w:rPr>
          <w:rFonts w:cs="Lucida Sans" w:ascii="Lucida Sans" w:hAnsi="Lucida Sans"/>
          <w:b/>
          <w:bCs/>
          <w:u w:val="single"/>
        </w:rPr>
        <w:t>Economic withholding:</w:t>
      </w:r>
      <w:r>
        <w:rPr/>
        <w:t xml:space="preserve">  Charging prices above variable cost </w:t>
      </w:r>
      <w:r>
        <w:rPr>
          <w:i/>
          <w:iCs/>
        </w:rPr>
        <w:t>(“most often observed in the ISO’s real time market”)</w:t>
      </w:r>
      <w:r>
        <w:rPr/>
        <w:t>;  and</w:t>
      </w:r>
    </w:p>
    <w:p>
      <w:pPr>
        <w:pStyle w:val="Footer"/>
        <w:tabs>
          <w:tab w:val="clear" w:pos="4320"/>
          <w:tab w:val="clear" w:pos="8640"/>
          <w:tab w:val="left" w:pos="1080" w:leader="none"/>
        </w:tabs>
        <w:ind w:hanging="360" w:start="1080" w:end="0"/>
        <w:rPr>
          <w:sz w:val="6"/>
        </w:rPr>
      </w:pPr>
      <w:r>
        <w:rPr>
          <w:sz w:val="6"/>
        </w:rPr>
      </w:r>
    </w:p>
    <w:p>
      <w:pPr>
        <w:pStyle w:val="Footer"/>
        <w:numPr>
          <w:ilvl w:val="0"/>
          <w:numId w:val="10"/>
        </w:numPr>
        <w:tabs>
          <w:tab w:val="clear" w:pos="4320"/>
          <w:tab w:val="clear" w:pos="8640"/>
          <w:tab w:val="left" w:pos="1080" w:leader="none"/>
        </w:tabs>
        <w:ind w:hanging="360" w:start="1080" w:end="0"/>
        <w:rPr/>
      </w:pPr>
      <w:r>
        <w:rPr>
          <w:rFonts w:cs="Lucida Sans" w:ascii="Lucida Sans" w:hAnsi="Lucida Sans"/>
          <w:b/>
          <w:bCs/>
          <w:u w:val="single"/>
        </w:rPr>
        <w:t>Physical withholding:</w:t>
      </w:r>
      <w:r>
        <w:rPr/>
        <w:t xml:space="preserve">  Restricting output or withholding capacity from the market</w:t>
      </w:r>
    </w:p>
    <w:p>
      <w:pPr>
        <w:pStyle w:val="Footer"/>
        <w:tabs>
          <w:tab w:val="clear" w:pos="4320"/>
          <w:tab w:val="clear" w:pos="8640"/>
        </w:tabs>
        <w:rPr>
          <w:sz w:val="16"/>
        </w:rPr>
      </w:pPr>
      <w:r>
        <w:rPr>
          <w:sz w:val="16"/>
        </w:rPr>
      </w:r>
    </w:p>
    <w:p>
      <w:pPr>
        <w:pStyle w:val="Footer"/>
        <w:numPr>
          <w:ilvl w:val="3"/>
          <w:numId w:val="10"/>
        </w:numPr>
        <w:tabs>
          <w:tab w:val="clear" w:pos="4320"/>
          <w:tab w:val="clear" w:pos="8640"/>
          <w:tab w:val="left" w:pos="540" w:leader="none"/>
        </w:tabs>
        <w:ind w:hanging="2700" w:start="2880" w:end="0"/>
        <w:rPr>
          <w:rFonts w:ascii="BookmanITC Lt BT" w:hAnsi="BookmanITC Lt BT" w:cs="Arial"/>
          <w:b/>
          <w:bCs/>
          <w:u w:val="single"/>
        </w:rPr>
      </w:pPr>
      <w:r>
        <w:rPr>
          <w:rFonts w:cs="Arial" w:ascii="BookmanITC Lt BT" w:hAnsi="BookmanITC Lt BT"/>
          <w:b/>
          <w:bCs/>
          <w:u w:val="single"/>
        </w:rPr>
        <w:t>Two-tiered approach to mitigating market power</w:t>
      </w:r>
    </w:p>
    <w:p>
      <w:pPr>
        <w:pStyle w:val="Footer"/>
        <w:numPr>
          <w:ilvl w:val="0"/>
          <w:numId w:val="10"/>
        </w:numPr>
        <w:tabs>
          <w:tab w:val="clear" w:pos="4320"/>
          <w:tab w:val="clear" w:pos="8640"/>
          <w:tab w:val="left" w:pos="1080" w:leader="none"/>
        </w:tabs>
        <w:ind w:hanging="540" w:start="1260" w:end="0"/>
        <w:rPr/>
      </w:pPr>
      <w:r>
        <w:rPr>
          <w:rFonts w:cs="Lucida Sans" w:ascii="Lucida Sans" w:hAnsi="Lucida Sans"/>
          <w:b/>
          <w:bCs/>
        </w:rPr>
        <w:t>Long-term contracts</w:t>
      </w:r>
      <w:r>
        <w:rPr/>
        <w:t>, to ensure adequate supply at fixed cost;  and</w:t>
      </w:r>
    </w:p>
    <w:p>
      <w:pPr>
        <w:pStyle w:val="Footer"/>
        <w:numPr>
          <w:ilvl w:val="0"/>
          <w:numId w:val="10"/>
        </w:numPr>
        <w:tabs>
          <w:tab w:val="clear" w:pos="4320"/>
          <w:tab w:val="clear" w:pos="8640"/>
          <w:tab w:val="left" w:pos="1080" w:leader="none"/>
        </w:tabs>
        <w:ind w:hanging="540" w:start="1260" w:end="0"/>
        <w:rPr/>
      </w:pPr>
      <w:r>
        <w:rPr>
          <w:rFonts w:cs="Lucida Sans" w:ascii="Lucida Sans" w:hAnsi="Lucida Sans"/>
          <w:b/>
          <w:bCs/>
        </w:rPr>
        <w:t>Mitigation measures in remaining markets</w:t>
      </w:r>
      <w:r>
        <w:rPr/>
        <w:t xml:space="preserve"> that provide clear price signals to attract new supply and promote demand responsiveness.</w:t>
      </w:r>
    </w:p>
    <w:p>
      <w:pPr>
        <w:pStyle w:val="Footer"/>
        <w:tabs>
          <w:tab w:val="clear" w:pos="4320"/>
          <w:tab w:val="clear" w:pos="8640"/>
        </w:tabs>
        <w:ind w:start="360" w:end="0"/>
        <w:rPr>
          <w:sz w:val="16"/>
        </w:rPr>
      </w:pPr>
      <w:r>
        <w:rPr>
          <w:sz w:val="16"/>
        </w:rPr>
      </w:r>
    </w:p>
    <w:p>
      <w:pPr>
        <w:pStyle w:val="Footer"/>
        <w:numPr>
          <w:ilvl w:val="3"/>
          <w:numId w:val="10"/>
        </w:numPr>
        <w:tabs>
          <w:tab w:val="clear" w:pos="4320"/>
          <w:tab w:val="clear" w:pos="8640"/>
          <w:tab w:val="left" w:pos="540" w:leader="none"/>
        </w:tabs>
        <w:ind w:hanging="2700" w:start="2880" w:end="0"/>
        <w:rPr>
          <w:rFonts w:ascii="BookmanITC Lt BT" w:hAnsi="BookmanITC Lt BT" w:cs="Arial"/>
          <w:b/>
          <w:bCs/>
          <w:u w:val="single"/>
        </w:rPr>
      </w:pPr>
      <w:r>
        <w:rPr>
          <w:rFonts w:cs="BookmanITC Lt BT" w:ascii="BookmanITC Lt BT" w:hAnsi="BookmanITC Lt BT"/>
          <w:b/>
          <w:bCs/>
          <w:u w:val="single"/>
        </w:rPr>
        <w:t>Specific proposal elements</w:t>
      </w:r>
    </w:p>
    <w:p>
      <w:pPr>
        <w:pStyle w:val="Normal"/>
        <w:numPr>
          <w:ilvl w:val="0"/>
          <w:numId w:val="2"/>
        </w:numPr>
        <w:tabs>
          <w:tab w:val="clear" w:pos="720"/>
          <w:tab w:val="left" w:pos="1080" w:leader="none"/>
        </w:tabs>
        <w:ind w:hanging="360" w:start="1080" w:end="0"/>
        <w:rPr/>
      </w:pPr>
      <w:r>
        <w:rPr/>
        <w:t>Mandatory long-term contracts (</w:t>
      </w:r>
      <w:r>
        <w:rPr>
          <w:u w:val="single"/>
        </w:rPr>
        <w:t>&gt;</w:t>
      </w:r>
      <w:r>
        <w:rPr/>
        <w:t xml:space="preserve"> 2 years) for both buyers and sellers;</w:t>
      </w:r>
    </w:p>
    <w:p>
      <w:pPr>
        <w:pStyle w:val="Normal"/>
        <w:tabs>
          <w:tab w:val="clear" w:pos="720"/>
          <w:tab w:val="left" w:pos="1080" w:leader="none"/>
        </w:tabs>
        <w:ind w:hanging="360" w:start="1080" w:end="0"/>
        <w:rPr>
          <w:sz w:val="4"/>
        </w:rPr>
      </w:pPr>
      <w:r>
        <w:rPr>
          <w:sz w:val="4"/>
        </w:rPr>
      </w:r>
    </w:p>
    <w:p>
      <w:pPr>
        <w:pStyle w:val="Normal"/>
        <w:numPr>
          <w:ilvl w:val="0"/>
          <w:numId w:val="2"/>
        </w:numPr>
        <w:tabs>
          <w:tab w:val="clear" w:pos="720"/>
          <w:tab w:val="left" w:pos="1080" w:leader="none"/>
        </w:tabs>
        <w:ind w:hanging="360" w:start="1080" w:end="0"/>
        <w:rPr/>
      </w:pPr>
      <w:r>
        <w:rPr/>
        <w:t>Capacity reserve requirements for loads and availability standards for generators;</w:t>
      </w:r>
    </w:p>
    <w:p>
      <w:pPr>
        <w:pStyle w:val="Normal"/>
        <w:tabs>
          <w:tab w:val="clear" w:pos="720"/>
          <w:tab w:val="left" w:pos="1080" w:leader="none"/>
        </w:tabs>
        <w:ind w:hanging="360" w:start="1080" w:end="0"/>
        <w:rPr>
          <w:sz w:val="4"/>
        </w:rPr>
      </w:pPr>
      <w:r>
        <w:rPr>
          <w:sz w:val="4"/>
        </w:rPr>
      </w:r>
    </w:p>
    <w:p>
      <w:pPr>
        <w:pStyle w:val="Normal"/>
        <w:numPr>
          <w:ilvl w:val="0"/>
          <w:numId w:val="2"/>
        </w:numPr>
        <w:tabs>
          <w:tab w:val="clear" w:pos="720"/>
          <w:tab w:val="left" w:pos="1080" w:leader="none"/>
        </w:tabs>
        <w:ind w:hanging="360" w:start="1080" w:end="0"/>
        <w:rPr/>
      </w:pPr>
      <w:r>
        <w:rPr/>
        <w:t>Local generator market power mitigation;  and</w:t>
      </w:r>
    </w:p>
    <w:p>
      <w:pPr>
        <w:pStyle w:val="Normal"/>
        <w:tabs>
          <w:tab w:val="clear" w:pos="720"/>
          <w:tab w:val="left" w:pos="1080" w:leader="none"/>
        </w:tabs>
        <w:ind w:hanging="360" w:start="1080" w:end="0"/>
        <w:rPr>
          <w:sz w:val="4"/>
        </w:rPr>
      </w:pPr>
      <w:r>
        <w:rPr>
          <w:sz w:val="4"/>
        </w:rPr>
      </w:r>
    </w:p>
    <w:p>
      <w:pPr>
        <w:pStyle w:val="Normal"/>
        <w:numPr>
          <w:ilvl w:val="0"/>
          <w:numId w:val="2"/>
        </w:numPr>
        <w:tabs>
          <w:tab w:val="clear" w:pos="720"/>
          <w:tab w:val="left" w:pos="1080" w:leader="none"/>
        </w:tabs>
        <w:ind w:hanging="360" w:start="1080" w:end="0"/>
        <w:rPr/>
      </w:pPr>
      <w:r>
        <w:rPr/>
        <w:t>Resource-specific mitigation and enforcement in markets not covered by long-term contracts.</w:t>
      </w:r>
    </w:p>
    <w:p>
      <w:pPr>
        <w:pStyle w:val="Footer"/>
        <w:tabs>
          <w:tab w:val="clear" w:pos="4320"/>
          <w:tab w:val="clear" w:pos="8640"/>
        </w:tabs>
        <w:rPr>
          <w:sz w:val="16"/>
        </w:rPr>
      </w:pPr>
      <w:r>
        <w:rPr>
          <w:sz w:val="16"/>
        </w:rPr>
      </w:r>
    </w:p>
    <w:p>
      <w:pPr>
        <w:pStyle w:val="Footer"/>
        <w:tabs>
          <w:tab w:val="clear" w:pos="4320"/>
          <w:tab w:val="clear" w:pos="8640"/>
        </w:tabs>
        <w:rPr/>
      </w:pPr>
      <w:r>
        <w:rPr>
          <w:rFonts w:cs="Abadi MT Condensed Light" w:ascii="Abadi MT Condensed Light" w:hAnsi="Abadi MT Condensed Light"/>
          <w:b/>
          <w:bCs/>
          <w:i/>
          <w:iCs/>
          <w:color w:val="0000FF"/>
          <w:u w:val="single"/>
        </w:rPr>
        <w:t>[Consultant comment:</w:t>
      </w:r>
      <w:r>
        <w:rPr>
          <w:rFonts w:cs="Abadi MT Condensed Light" w:ascii="Abadi MT Condensed Light" w:hAnsi="Abadi MT Condensed Light"/>
          <w:b/>
          <w:bCs/>
          <w:i/>
          <w:iCs/>
          <w:color w:val="0000FF"/>
        </w:rPr>
        <w:t xml:space="preserve">  Basically, this proposal seems to be a return to cost-based regulation for existing units </w:t>
      </w:r>
      <w:r>
        <w:rPr>
          <w:rFonts w:cs="Abadi MT Condensed Light" w:ascii="Abadi MT Condensed Light" w:hAnsi="Abadi MT Condensed Light"/>
          <w:i/>
          <w:iCs/>
          <w:color w:val="0000FF"/>
        </w:rPr>
        <w:t>(and I don’t mean that statement to be a judgment one way or the other about the relative wisdom of that concept)</w:t>
      </w:r>
      <w:r>
        <w:rPr>
          <w:rFonts w:cs="Abadi MT Condensed Light" w:ascii="Abadi MT Condensed Light" w:hAnsi="Abadi MT Condensed Light"/>
          <w:b/>
          <w:bCs/>
          <w:i/>
          <w:iCs/>
          <w:color w:val="0000FF"/>
        </w:rPr>
        <w:t>.  The standard of reasonableness for long-term contracts is cost-based, and the reward/punishment for generators who do/don’t comply with the minimum long-term contract requirements would be larger/smaller allowed bid margins above cost in real-time markets (though, in all fairness, a complying generator could receive a higher price if the market clears higher).]</w:t>
      </w:r>
    </w:p>
    <w:p>
      <w:pPr>
        <w:pStyle w:val="Footer"/>
        <w:tabs>
          <w:tab w:val="clear" w:pos="4320"/>
          <w:tab w:val="clear" w:pos="8640"/>
        </w:tabs>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360" w:start="360" w:end="0"/>
        <w:rPr/>
      </w:pPr>
      <w:r>
        <w:rPr>
          <w:rFonts w:cs="Lucida Sans" w:ascii="Lucida Sans" w:hAnsi="Lucida Sans"/>
        </w:rPr>
        <w:t>Step 1:  Mandatory long-term (</w:t>
      </w:r>
      <w:r>
        <w:rPr>
          <w:rFonts w:cs="Lucida Sans" w:ascii="Lucida Sans" w:hAnsi="Lucida Sans"/>
          <w:u w:val="single"/>
        </w:rPr>
        <w:t>&gt;</w:t>
      </w:r>
      <w:r>
        <w:rPr>
          <w:rFonts w:cs="Lucida Sans" w:ascii="Lucida Sans" w:hAnsi="Lucida Sans"/>
        </w:rPr>
        <w:t xml:space="preserve"> 2 years) contracts</w:t>
      </w:r>
    </w:p>
    <w:p>
      <w:pPr>
        <w:pStyle w:val="BodyTextIndent2"/>
        <w:ind w:start="0" w:end="0"/>
        <w:rPr/>
      </w:pPr>
      <w:r>
        <w:rPr>
          <w:rFonts w:cs="Arial" w:ascii="Arial" w:hAnsi="Arial"/>
          <w:b/>
          <w:bCs/>
          <w:u w:val="single"/>
        </w:rPr>
        <w:t>Purpose:</w:t>
      </w:r>
      <w:r>
        <w:rPr/>
        <w:t xml:space="preserve">  Ensure sufficient supply to meet the majority of expected load at “just and reasonable” (J&amp;R) rates, and give suppliers incentives to provide greater output.</w:t>
      </w:r>
    </w:p>
    <w:p>
      <w:pPr>
        <w:pStyle w:val="Footer"/>
        <w:tabs>
          <w:tab w:val="clear" w:pos="4320"/>
          <w:tab w:val="clear" w:pos="8640"/>
        </w:tabs>
        <w:rPr>
          <w:sz w:val="16"/>
        </w:rPr>
      </w:pPr>
      <w:r>
        <w:rPr>
          <w:sz w:val="16"/>
        </w:rPr>
      </w:r>
    </w:p>
    <w:p>
      <w:pPr>
        <w:pStyle w:val="Heading4"/>
        <w:ind w:hanging="0" w:start="0"/>
        <w:rPr>
          <w:rFonts w:ascii="Arial" w:hAnsi="Arial" w:cs="Arial"/>
        </w:rPr>
      </w:pPr>
      <w:r>
        <w:rPr>
          <w:rFonts w:cs="Arial" w:ascii="Arial" w:hAnsi="Arial"/>
        </w:rPr>
        <w:t>Requirements for Load-Serving Entities (LSEs)</w:t>
      </w:r>
    </w:p>
    <w:p>
      <w:pPr>
        <w:pStyle w:val="Normal"/>
        <w:numPr>
          <w:ilvl w:val="0"/>
          <w:numId w:val="3"/>
        </w:numPr>
        <w:tabs>
          <w:tab w:val="clear" w:pos="720"/>
          <w:tab w:val="left" w:pos="540" w:leader="none"/>
        </w:tabs>
        <w:ind w:hanging="360" w:start="540" w:end="0"/>
        <w:rPr/>
      </w:pPr>
      <w:r>
        <w:rPr>
          <w:rFonts w:cs="BookmanITC Lt BT" w:ascii="BookmanITC Lt BT" w:hAnsi="BookmanITC Lt BT"/>
          <w:b/>
          <w:bCs/>
          <w:i/>
          <w:iCs/>
          <w:u w:val="single"/>
        </w:rPr>
        <w:t>Minimum threshold:</w:t>
      </w:r>
      <w:r>
        <w:rPr/>
        <w:t xml:space="preserve">  Must forward-contract (</w:t>
      </w:r>
      <w:r>
        <w:rPr>
          <w:u w:val="single"/>
        </w:rPr>
        <w:t>&gt;</w:t>
      </w:r>
      <w:r>
        <w:rPr/>
        <w:t xml:space="preserve"> 2 years) for </w:t>
      </w:r>
      <w:r>
        <w:rPr>
          <w:u w:val="single"/>
        </w:rPr>
        <w:t>&gt;</w:t>
      </w:r>
      <w:r>
        <w:rPr/>
        <w:t xml:space="preserve"> 85% of their forecasted requirements, adjusted for season and time of day, with LSE-owned generation counted toward satisfying those requirements.</w:t>
      </w:r>
    </w:p>
    <w:p>
      <w:pPr>
        <w:pStyle w:val="Normal"/>
        <w:tabs>
          <w:tab w:val="clear" w:pos="720"/>
          <w:tab w:val="left" w:pos="540" w:leader="none"/>
        </w:tabs>
        <w:ind w:hanging="360" w:start="540" w:end="0"/>
        <w:rPr>
          <w:sz w:val="12"/>
        </w:rPr>
      </w:pPr>
      <w:r>
        <w:rPr>
          <w:sz w:val="12"/>
        </w:rPr>
      </w:r>
    </w:p>
    <w:p>
      <w:pPr>
        <w:pStyle w:val="Normal"/>
        <w:numPr>
          <w:ilvl w:val="0"/>
          <w:numId w:val="3"/>
        </w:numPr>
        <w:tabs>
          <w:tab w:val="clear" w:pos="720"/>
          <w:tab w:val="left" w:pos="540" w:leader="none"/>
        </w:tabs>
        <w:ind w:hanging="360" w:start="540" w:end="0"/>
        <w:rPr/>
      </w:pPr>
      <w:r>
        <w:rPr>
          <w:rFonts w:cs="BookmanITC Lt BT" w:ascii="BookmanITC Lt BT" w:hAnsi="BookmanITC Lt BT"/>
          <w:b/>
          <w:bCs/>
          <w:i/>
          <w:iCs/>
          <w:u w:val="single"/>
        </w:rPr>
        <w:t>Regulatory reasonableness review:</w:t>
      </w:r>
      <w:r>
        <w:rPr/>
        <w:t xml:space="preserve">  “Appropriate regulatory authorities” to review each contract for justness and reasonableness (J&amp;R) of the prices.  The CPUC and FERC should set up a coordinated review procedure.</w:t>
      </w:r>
    </w:p>
    <w:p>
      <w:pPr>
        <w:pStyle w:val="Normal"/>
        <w:tabs>
          <w:tab w:val="clear" w:pos="720"/>
          <w:tab w:val="left" w:pos="540" w:leader="none"/>
        </w:tabs>
        <w:ind w:hanging="360" w:start="540" w:end="0"/>
        <w:rPr>
          <w:sz w:val="12"/>
        </w:rPr>
      </w:pPr>
      <w:r>
        <w:rPr>
          <w:sz w:val="12"/>
        </w:rPr>
      </w:r>
    </w:p>
    <w:p>
      <w:pPr>
        <w:pStyle w:val="Normal"/>
        <w:numPr>
          <w:ilvl w:val="0"/>
          <w:numId w:val="3"/>
        </w:numPr>
        <w:tabs>
          <w:tab w:val="clear" w:pos="720"/>
          <w:tab w:val="left" w:pos="540" w:leader="none"/>
        </w:tabs>
        <w:ind w:hanging="360" w:start="540" w:end="0"/>
        <w:rPr/>
      </w:pPr>
      <w:r>
        <w:rPr>
          <w:rFonts w:cs="BookmanITC Lt BT" w:ascii="BookmanITC Lt BT" w:hAnsi="BookmanITC Lt BT"/>
          <w:b/>
          <w:bCs/>
          <w:i/>
          <w:iCs/>
          <w:u w:val="single"/>
        </w:rPr>
        <w:t>“</w:t>
      </w:r>
      <w:r>
        <w:rPr>
          <w:rFonts w:cs="BookmanITC Lt BT" w:ascii="BookmanITC Lt BT" w:hAnsi="BookmanITC Lt BT"/>
          <w:b/>
          <w:bCs/>
          <w:i/>
          <w:iCs/>
          <w:u w:val="single"/>
        </w:rPr>
        <w:t>Just and reasonable” price criterion:</w:t>
      </w:r>
      <w:r>
        <w:rPr/>
        <w:t xml:space="preserve">  </w:t>
      </w:r>
      <w:r>
        <w:rPr>
          <w:u w:val="single"/>
        </w:rPr>
        <w:t>Maximum</w:t>
      </w:r>
      <w:r>
        <w:rPr/>
        <w:t xml:space="preserve"> J&amp;R prices should be forward-looking fixed and variable costs plus a “reasonable” rate of return. </w:t>
      </w:r>
    </w:p>
    <w:p>
      <w:pPr>
        <w:pStyle w:val="Normal"/>
        <w:tabs>
          <w:tab w:val="clear" w:pos="720"/>
          <w:tab w:val="left" w:pos="540" w:leader="none"/>
        </w:tabs>
        <w:ind w:hanging="360" w:start="540" w:end="0"/>
        <w:rPr>
          <w:sz w:val="12"/>
        </w:rPr>
      </w:pPr>
      <w:r>
        <w:rPr>
          <w:sz w:val="12"/>
        </w:rPr>
      </w:r>
    </w:p>
    <w:p>
      <w:pPr>
        <w:pStyle w:val="Normal"/>
        <w:numPr>
          <w:ilvl w:val="0"/>
          <w:numId w:val="3"/>
        </w:numPr>
        <w:tabs>
          <w:tab w:val="clear" w:pos="720"/>
          <w:tab w:val="left" w:pos="540" w:leader="none"/>
        </w:tabs>
        <w:ind w:hanging="360" w:start="540" w:end="0"/>
        <w:rPr/>
      </w:pPr>
      <w:r>
        <w:rPr>
          <w:rFonts w:cs="Arial" w:ascii="Arial" w:hAnsi="Arial"/>
          <w:b/>
          <w:bCs/>
          <w:i/>
          <w:iCs/>
          <w:u w:val="single"/>
        </w:rPr>
        <w:t>Ancillary Services requirements:</w:t>
      </w:r>
      <w:r>
        <w:rPr/>
        <w:t xml:space="preserve">  No Ancillary Services (A/S) long-term contracts required, but LSEs “should be encouraged” to make such arrangements.</w:t>
      </w:r>
    </w:p>
    <w:p>
      <w:pPr>
        <w:pStyle w:val="Normal"/>
        <w:rPr>
          <w:sz w:val="16"/>
        </w:rPr>
      </w:pPr>
      <w:r>
        <w:rPr>
          <w:sz w:val="16"/>
        </w:rPr>
      </w:r>
    </w:p>
    <w:p>
      <w:pPr>
        <w:pStyle w:val="Heading4"/>
        <w:ind w:hanging="0" w:start="0"/>
        <w:rPr>
          <w:rFonts w:ascii="Arial" w:hAnsi="Arial" w:cs="Arial"/>
        </w:rPr>
      </w:pPr>
      <w:r>
        <w:rPr>
          <w:rFonts w:cs="Arial" w:ascii="Arial" w:hAnsi="Arial"/>
        </w:rPr>
        <w:t>Requirements for generators</w:t>
      </w:r>
    </w:p>
    <w:p>
      <w:pPr>
        <w:pStyle w:val="Normal"/>
        <w:numPr>
          <w:ilvl w:val="1"/>
          <w:numId w:val="6"/>
        </w:numPr>
        <w:tabs>
          <w:tab w:val="clear" w:pos="720"/>
          <w:tab w:val="left" w:pos="540" w:leader="none"/>
        </w:tabs>
        <w:ind w:hanging="360" w:start="540" w:end="0"/>
        <w:rPr/>
      </w:pPr>
      <w:r>
        <w:rPr>
          <w:rFonts w:cs="BookmanITC Lt BT" w:ascii="BookmanITC Lt BT" w:hAnsi="BookmanITC Lt BT"/>
          <w:b/>
          <w:bCs/>
          <w:i/>
          <w:iCs/>
          <w:u w:val="single"/>
        </w:rPr>
        <w:t>In-state suppliers:</w:t>
      </w:r>
      <w:r>
        <w:rPr/>
        <w:t xml:space="preserve">  Must offer </w:t>
      </w:r>
      <w:r>
        <w:rPr>
          <w:u w:val="single"/>
        </w:rPr>
        <w:t>&gt;</w:t>
      </w:r>
      <w:r>
        <w:rPr/>
        <w:t xml:space="preserve"> 70% of their 1/1/01 capacity to California LSEs for the above long-term contracts.  Capacity committed to transactions with other parties would </w:t>
      </w:r>
      <w:r>
        <w:rPr>
          <w:u w:val="single"/>
        </w:rPr>
        <w:t>not</w:t>
      </w:r>
      <w:r>
        <w:rPr/>
        <w:t xml:space="preserve"> count toward satisfying these requirements. </w:t>
      </w:r>
    </w:p>
    <w:p>
      <w:pPr>
        <w:pStyle w:val="Normal"/>
        <w:tabs>
          <w:tab w:val="clear" w:pos="720"/>
          <w:tab w:val="left" w:pos="540" w:leader="none"/>
        </w:tabs>
        <w:rPr>
          <w:sz w:val="12"/>
        </w:rPr>
      </w:pPr>
      <w:r>
        <w:rPr>
          <w:sz w:val="12"/>
        </w:rPr>
      </w:r>
    </w:p>
    <w:p>
      <w:pPr>
        <w:pStyle w:val="Normal"/>
        <w:numPr>
          <w:ilvl w:val="1"/>
          <w:numId w:val="6"/>
        </w:numPr>
        <w:tabs>
          <w:tab w:val="clear" w:pos="720"/>
          <w:tab w:val="left" w:pos="540" w:leader="none"/>
        </w:tabs>
        <w:ind w:hanging="360" w:start="540" w:end="0"/>
        <w:rPr/>
      </w:pPr>
      <w:r>
        <w:rPr>
          <w:rFonts w:cs="BookmanITC Lt BT" w:ascii="BookmanITC Lt BT" w:hAnsi="BookmanITC Lt BT"/>
          <w:b/>
          <w:bCs/>
          <w:i/>
          <w:iCs/>
          <w:u w:val="single"/>
        </w:rPr>
        <w:t>Out-of-state suppliers</w:t>
      </w:r>
      <w:r>
        <w:rPr/>
        <w:t xml:space="preserve">:  Must offer </w:t>
      </w:r>
      <w:r>
        <w:rPr>
          <w:u w:val="single"/>
        </w:rPr>
        <w:t>&gt;</w:t>
      </w:r>
      <w:r>
        <w:rPr/>
        <w:t xml:space="preserve"> 70% of average monthly California sales in 2000 for the above long-term contracts with California LSEs.</w:t>
      </w:r>
    </w:p>
    <w:p>
      <w:pPr>
        <w:pStyle w:val="Normal"/>
        <w:tabs>
          <w:tab w:val="clear" w:pos="720"/>
          <w:tab w:val="left" w:pos="1980" w:leader="none"/>
        </w:tabs>
        <w:rPr>
          <w:sz w:val="12"/>
        </w:rPr>
      </w:pPr>
      <w:r>
        <w:rPr>
          <w:sz w:val="12"/>
        </w:rPr>
      </w:r>
    </w:p>
    <w:p>
      <w:pPr>
        <w:pStyle w:val="Normal"/>
        <w:numPr>
          <w:ilvl w:val="1"/>
          <w:numId w:val="6"/>
        </w:numPr>
        <w:tabs>
          <w:tab w:val="clear" w:pos="720"/>
          <w:tab w:val="left" w:pos="540" w:leader="none"/>
        </w:tabs>
        <w:ind w:hanging="360" w:start="540" w:end="0"/>
        <w:rPr/>
      </w:pPr>
      <w:r>
        <w:rPr>
          <w:rFonts w:cs="BookmanITC Lt BT" w:ascii="BookmanITC Lt BT" w:hAnsi="BookmanITC Lt BT"/>
          <w:b/>
          <w:bCs/>
          <w:i/>
          <w:iCs/>
          <w:color w:val="993300"/>
          <w:u w:val="single"/>
        </w:rPr>
        <w:t>(New)</w:t>
      </w:r>
      <w:r>
        <w:rPr>
          <w:rFonts w:cs="BookmanITC Lt BT" w:ascii="BookmanITC Lt BT" w:hAnsi="BookmanITC Lt BT"/>
          <w:b/>
          <w:bCs/>
          <w:i/>
          <w:iCs/>
          <w:color w:val="FF0000"/>
          <w:u w:val="single"/>
        </w:rPr>
        <w:t xml:space="preserve"> </w:t>
      </w:r>
      <w:r>
        <w:rPr>
          <w:rFonts w:cs="BookmanITC Lt BT" w:ascii="BookmanITC Lt BT" w:hAnsi="BookmanITC Lt BT"/>
          <w:b/>
          <w:bCs/>
          <w:i/>
          <w:iCs/>
          <w:u w:val="single"/>
        </w:rPr>
        <w:t>Options for demonstrating compliance</w:t>
      </w:r>
    </w:p>
    <w:p>
      <w:pPr>
        <w:pStyle w:val="Normal"/>
        <w:numPr>
          <w:ilvl w:val="0"/>
          <w:numId w:val="6"/>
        </w:numPr>
        <w:tabs>
          <w:tab w:val="clear" w:pos="720"/>
          <w:tab w:val="left" w:pos="1080" w:leader="none"/>
        </w:tabs>
        <w:ind w:hanging="540" w:start="1260" w:end="0"/>
        <w:rPr/>
      </w:pPr>
      <w:r>
        <w:rPr/>
        <w:t>Actual contracts with California LSEs;  or</w:t>
      </w:r>
    </w:p>
    <w:p>
      <w:pPr>
        <w:pStyle w:val="Normal"/>
        <w:ind w:start="360" w:end="0"/>
        <w:rPr>
          <w:sz w:val="6"/>
        </w:rPr>
      </w:pPr>
      <w:r>
        <w:rPr>
          <w:sz w:val="6"/>
        </w:rPr>
      </w:r>
    </w:p>
    <w:p>
      <w:pPr>
        <w:pStyle w:val="Normal"/>
        <w:numPr>
          <w:ilvl w:val="0"/>
          <w:numId w:val="6"/>
        </w:numPr>
        <w:tabs>
          <w:tab w:val="clear" w:pos="720"/>
          <w:tab w:val="left" w:pos="1080" w:leader="none"/>
          <w:tab w:val="left" w:pos="1980" w:leader="none"/>
        </w:tabs>
        <w:ind w:hanging="540" w:start="1260" w:end="0"/>
        <w:rPr/>
      </w:pPr>
      <w:r>
        <w:rPr/>
        <w:t>Demonstration that such contracts have been offered:</w:t>
      </w:r>
    </w:p>
    <w:p>
      <w:pPr>
        <w:pStyle w:val="Normal"/>
        <w:numPr>
          <w:ilvl w:val="2"/>
          <w:numId w:val="3"/>
        </w:numPr>
        <w:tabs>
          <w:tab w:val="clear" w:pos="720"/>
          <w:tab w:val="left" w:pos="1620" w:leader="none"/>
        </w:tabs>
        <w:ind w:hanging="900" w:start="2160" w:end="0"/>
        <w:rPr/>
      </w:pPr>
      <w:r>
        <w:rPr/>
        <w:t>Publicly;</w:t>
      </w:r>
    </w:p>
    <w:p>
      <w:pPr>
        <w:pStyle w:val="Normal"/>
        <w:numPr>
          <w:ilvl w:val="2"/>
          <w:numId w:val="3"/>
        </w:numPr>
        <w:tabs>
          <w:tab w:val="clear" w:pos="720"/>
          <w:tab w:val="left" w:pos="1620" w:leader="none"/>
          <w:tab w:val="left" w:pos="2700" w:leader="none"/>
        </w:tabs>
        <w:ind w:hanging="900" w:start="2160" w:end="0"/>
        <w:rPr/>
      </w:pPr>
      <w:r>
        <w:rPr/>
        <w:t>For some minimum period of time;  and</w:t>
      </w:r>
    </w:p>
    <w:p>
      <w:pPr>
        <w:pStyle w:val="Normal"/>
        <w:numPr>
          <w:ilvl w:val="2"/>
          <w:numId w:val="3"/>
        </w:numPr>
        <w:tabs>
          <w:tab w:val="clear" w:pos="720"/>
          <w:tab w:val="left" w:pos="1620" w:leader="none"/>
          <w:tab w:val="left" w:pos="2700" w:leader="none"/>
        </w:tabs>
        <w:ind w:hanging="900" w:start="2160" w:end="0"/>
        <w:rPr/>
      </w:pPr>
      <w:r>
        <w:rPr/>
        <w:t xml:space="preserve">At just and reasonable </w:t>
      </w:r>
      <w:r>
        <w:rPr>
          <w:i/>
          <w:iCs/>
        </w:rPr>
        <w:t>(cost-based plus reasonable margin)</w:t>
      </w:r>
      <w:r>
        <w:rPr/>
        <w:t xml:space="preserve"> rates.</w:t>
      </w:r>
    </w:p>
    <w:p>
      <w:pPr>
        <w:pStyle w:val="Normal"/>
        <w:tabs>
          <w:tab w:val="clear" w:pos="720"/>
          <w:tab w:val="left" w:pos="540" w:leader="none"/>
        </w:tabs>
        <w:rPr>
          <w:sz w:val="12"/>
        </w:rPr>
      </w:pPr>
      <w:r>
        <w:rPr>
          <w:sz w:val="12"/>
        </w:rPr>
      </w:r>
    </w:p>
    <w:p>
      <w:pPr>
        <w:pStyle w:val="Normal"/>
        <w:numPr>
          <w:ilvl w:val="1"/>
          <w:numId w:val="6"/>
        </w:numPr>
        <w:tabs>
          <w:tab w:val="clear" w:pos="720"/>
          <w:tab w:val="left" w:pos="540" w:leader="none"/>
        </w:tabs>
        <w:ind w:hanging="360" w:start="540" w:end="0"/>
        <w:rPr>
          <w:rFonts w:ascii="BookmanITC Lt BT" w:hAnsi="BookmanITC Lt BT" w:cs="BookmanITC Lt BT"/>
          <w:b/>
          <w:bCs/>
          <w:i/>
          <w:i/>
          <w:iCs/>
          <w:u w:val="single"/>
        </w:rPr>
      </w:pPr>
      <w:r>
        <w:rPr>
          <w:rFonts w:cs="BookmanITC Lt BT" w:ascii="BookmanITC Lt BT" w:hAnsi="BookmanITC Lt BT"/>
          <w:b/>
          <w:bCs/>
          <w:i/>
          <w:iCs/>
          <w:u w:val="single"/>
        </w:rPr>
        <w:t>Exempt generation</w:t>
      </w:r>
    </w:p>
    <w:p>
      <w:pPr>
        <w:pStyle w:val="Normal"/>
        <w:numPr>
          <w:ilvl w:val="0"/>
          <w:numId w:val="6"/>
        </w:numPr>
        <w:tabs>
          <w:tab w:val="clear" w:pos="720"/>
          <w:tab w:val="left" w:pos="1080" w:leader="none"/>
        </w:tabs>
        <w:ind w:hanging="360" w:start="1080" w:end="0"/>
        <w:rPr/>
      </w:pPr>
      <w:r>
        <w:rPr/>
        <w:t>Renewables;</w:t>
      </w:r>
    </w:p>
    <w:p>
      <w:pPr>
        <w:pStyle w:val="Normal"/>
        <w:numPr>
          <w:ilvl w:val="0"/>
          <w:numId w:val="6"/>
        </w:numPr>
        <w:tabs>
          <w:tab w:val="clear" w:pos="720"/>
          <w:tab w:val="left" w:pos="1080" w:leader="none"/>
        </w:tabs>
        <w:ind w:hanging="360" w:start="1080" w:end="0"/>
        <w:rPr/>
      </w:pPr>
      <w:r>
        <w:rPr/>
        <w:t xml:space="preserve">Suppliers with portfolios </w:t>
      </w:r>
      <w:r>
        <w:rPr>
          <w:u w:val="single"/>
        </w:rPr>
        <w:t>&lt;</w:t>
      </w:r>
      <w:r>
        <w:rPr/>
        <w:t xml:space="preserve"> 50 MW;  and</w:t>
      </w:r>
    </w:p>
    <w:p>
      <w:pPr>
        <w:pStyle w:val="Normal"/>
        <w:numPr>
          <w:ilvl w:val="0"/>
          <w:numId w:val="6"/>
        </w:numPr>
        <w:tabs>
          <w:tab w:val="clear" w:pos="720"/>
          <w:tab w:val="left" w:pos="1080" w:leader="none"/>
        </w:tabs>
        <w:ind w:hanging="360" w:start="1080" w:end="0"/>
        <w:rPr/>
      </w:pPr>
      <w:r>
        <w:rPr/>
        <w:t>Incremental generation (additions to existing units, and new units).</w:t>
      </w:r>
    </w:p>
    <w:p>
      <w:pPr>
        <w:pStyle w:val="Normal"/>
        <w:rPr>
          <w:sz w:val="16"/>
        </w:rPr>
      </w:pPr>
      <w:r>
        <w:rPr>
          <w:sz w:val="16"/>
        </w:rPr>
      </w:r>
    </w:p>
    <w:p>
      <w:pPr>
        <w:pStyle w:val="Normal"/>
        <w:numPr>
          <w:ilvl w:val="1"/>
          <w:numId w:val="6"/>
        </w:numPr>
        <w:tabs>
          <w:tab w:val="clear" w:pos="720"/>
          <w:tab w:val="left" w:pos="540" w:leader="none"/>
        </w:tabs>
        <w:ind w:hanging="360" w:start="540" w:end="0"/>
        <w:rPr/>
      </w:pPr>
      <w:r>
        <w:rPr>
          <w:rFonts w:cs="BookmanITC Lt BT" w:ascii="BookmanITC Lt BT" w:hAnsi="BookmanITC Lt BT"/>
          <w:b/>
          <w:bCs/>
          <w:i/>
          <w:iCs/>
          <w:u w:val="single"/>
        </w:rPr>
        <w:t>Compliance deadline:</w:t>
      </w:r>
      <w:r>
        <w:rPr/>
        <w:t xml:space="preserve">  May 1</w:t>
      </w:r>
      <w:r>
        <w:rPr>
          <w:vertAlign w:val="superscript"/>
        </w:rPr>
        <w:t>st</w:t>
      </w:r>
      <w:r>
        <w:rPr/>
        <w:t>, 2001, with suppliers required to file with FERC by March 15</w:t>
      </w:r>
      <w:r>
        <w:rPr>
          <w:vertAlign w:val="superscript"/>
        </w:rPr>
        <w:t>th</w:t>
      </w:r>
      <w:r>
        <w:rPr/>
        <w:t xml:space="preserve"> evidence that they will meet that deadline.</w:t>
      </w:r>
    </w:p>
    <w:p>
      <w:pPr>
        <w:pStyle w:val="Normal"/>
        <w:rPr>
          <w:sz w:val="16"/>
        </w:rPr>
      </w:pPr>
      <w:r>
        <w:rPr>
          <w:sz w:val="16"/>
        </w:rPr>
      </w:r>
    </w:p>
    <w:p>
      <w:pPr>
        <w:pStyle w:val="Normal"/>
        <w:numPr>
          <w:ilvl w:val="1"/>
          <w:numId w:val="6"/>
        </w:numPr>
        <w:tabs>
          <w:tab w:val="clear" w:pos="720"/>
          <w:tab w:val="left" w:pos="540" w:leader="none"/>
        </w:tabs>
        <w:ind w:hanging="360" w:start="540" w:end="0"/>
        <w:rPr/>
      </w:pPr>
      <w:r>
        <w:rPr>
          <w:rFonts w:cs="BookmanITC Lt BT" w:ascii="BookmanITC Lt BT" w:hAnsi="BookmanITC Lt BT"/>
          <w:b/>
          <w:bCs/>
          <w:i/>
          <w:iCs/>
          <w:u w:val="single"/>
        </w:rPr>
        <w:t>Consequences of non-compliance:</w:t>
      </w:r>
      <w:r>
        <w:rPr/>
        <w:t xml:space="preserve">  Non-complying suppliers must:</w:t>
      </w:r>
    </w:p>
    <w:p>
      <w:pPr>
        <w:pStyle w:val="Normal"/>
        <w:numPr>
          <w:ilvl w:val="0"/>
          <w:numId w:val="6"/>
        </w:numPr>
        <w:tabs>
          <w:tab w:val="clear" w:pos="720"/>
          <w:tab w:val="left" w:pos="1080" w:leader="none"/>
        </w:tabs>
        <w:ind w:hanging="360" w:start="1080" w:end="0"/>
        <w:rPr/>
      </w:pPr>
      <w:r>
        <w:rPr>
          <w:b/>
          <w:bCs/>
          <w:i/>
          <w:iCs/>
        </w:rPr>
        <w:t>Report all forward-market</w:t>
      </w:r>
      <w:r>
        <w:rPr/>
        <w:t xml:space="preserve"> sales to FERC/other designated regulatory agency for a 60-day review period, with sales subject to refund for that period;  and</w:t>
      </w:r>
    </w:p>
    <w:p>
      <w:pPr>
        <w:pStyle w:val="Normal"/>
        <w:tabs>
          <w:tab w:val="clear" w:pos="720"/>
          <w:tab w:val="left" w:pos="1080" w:leader="none"/>
        </w:tabs>
        <w:ind w:hanging="360" w:start="1080" w:end="0"/>
        <w:rPr>
          <w:sz w:val="8"/>
        </w:rPr>
      </w:pPr>
      <w:r>
        <w:rPr>
          <w:sz w:val="8"/>
        </w:rPr>
      </w:r>
    </w:p>
    <w:p>
      <w:pPr>
        <w:pStyle w:val="Normal"/>
        <w:numPr>
          <w:ilvl w:val="0"/>
          <w:numId w:val="6"/>
        </w:numPr>
        <w:tabs>
          <w:tab w:val="clear" w:pos="720"/>
          <w:tab w:val="left" w:pos="1080" w:leader="none"/>
        </w:tabs>
        <w:ind w:hanging="360" w:start="1080" w:end="0"/>
        <w:rPr/>
      </w:pPr>
      <w:r>
        <w:rPr>
          <w:b/>
          <w:bCs/>
          <w:i/>
          <w:iCs/>
        </w:rPr>
        <w:t>Be subject to stricter mitigation</w:t>
      </w:r>
      <w:r>
        <w:rPr/>
        <w:t xml:space="preserve"> </w:t>
      </w:r>
      <w:r>
        <w:rPr>
          <w:b/>
          <w:bCs/>
          <w:i/>
          <w:iCs/>
        </w:rPr>
        <w:t>in the ISO real-time and other short-term markets</w:t>
      </w:r>
      <w:r>
        <w:rPr/>
        <w:t xml:space="preserve"> than complying suppliers. </w:t>
      </w:r>
      <w:r>
        <w:rPr>
          <w:i/>
          <w:iCs/>
        </w:rPr>
        <w:t xml:space="preserve"> (See below.)</w:t>
      </w:r>
    </w:p>
    <w:p>
      <w:pPr>
        <w:pStyle w:val="Footer"/>
        <w:tabs>
          <w:tab w:val="clear" w:pos="4320"/>
          <w:tab w:val="clear" w:pos="8640"/>
        </w:tabs>
        <w:rPr/>
      </w:pPr>
      <w:r>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360" w:start="360" w:end="0"/>
        <w:rPr>
          <w:rFonts w:ascii="Lucida Sans" w:hAnsi="Lucida Sans" w:cs="Arial"/>
        </w:rPr>
      </w:pPr>
      <w:r>
        <w:rPr>
          <w:rFonts w:cs="Lucida Sans" w:ascii="Lucida Sans" w:hAnsi="Lucida Sans"/>
        </w:rPr>
        <w:t>Step 2:  Available capacity reserve (ACR) requirements for loads, and availability standards for generators</w:t>
      </w:r>
    </w:p>
    <w:p>
      <w:pPr>
        <w:pStyle w:val="Normal"/>
        <w:tabs>
          <w:tab w:val="clear" w:pos="720"/>
          <w:tab w:val="left" w:pos="1080" w:leader="none"/>
        </w:tabs>
        <w:rPr/>
      </w:pPr>
      <w:r>
        <w:rPr>
          <w:rFonts w:cs="Arial" w:ascii="Arial" w:hAnsi="Arial"/>
          <w:b/>
          <w:bCs/>
          <w:u w:val="single"/>
        </w:rPr>
        <w:t>Purpose:</w:t>
      </w:r>
      <w:r>
        <w:rPr/>
        <w:t xml:space="preserve">  Ensure sufficient reserves, keep real-time transactions to a minimum, and prevent physical withholding of generation capacity.</w:t>
      </w:r>
    </w:p>
    <w:p>
      <w:pPr>
        <w:pStyle w:val="Footer"/>
        <w:tabs>
          <w:tab w:val="clear" w:pos="4320"/>
          <w:tab w:val="clear" w:pos="8640"/>
          <w:tab w:val="left" w:pos="1080" w:leader="none"/>
        </w:tabs>
        <w:rPr>
          <w:sz w:val="16"/>
        </w:rPr>
      </w:pPr>
      <w:r>
        <w:rPr>
          <w:sz w:val="16"/>
        </w:rPr>
      </w:r>
    </w:p>
    <w:p>
      <w:pPr>
        <w:pStyle w:val="Heading4"/>
        <w:tabs>
          <w:tab w:val="clear" w:pos="720"/>
          <w:tab w:val="left" w:pos="1080" w:leader="none"/>
        </w:tabs>
        <w:ind w:hanging="0" w:start="0"/>
        <w:rPr>
          <w:rFonts w:ascii="Arial" w:hAnsi="Arial" w:cs="Arial"/>
        </w:rPr>
      </w:pPr>
      <w:r>
        <w:rPr>
          <w:rFonts w:cs="Arial" w:ascii="Arial" w:hAnsi="Arial"/>
        </w:rPr>
        <w:t>Availability capacity reserve (ACR) standards for LSEs</w:t>
      </w:r>
    </w:p>
    <w:p>
      <w:pPr>
        <w:pStyle w:val="Normal"/>
        <w:numPr>
          <w:ilvl w:val="0"/>
          <w:numId w:val="3"/>
        </w:numPr>
        <w:tabs>
          <w:tab w:val="clear" w:pos="720"/>
          <w:tab w:val="left" w:pos="540" w:leader="none"/>
        </w:tabs>
        <w:ind w:hanging="360" w:start="540" w:end="0"/>
        <w:rPr/>
      </w:pPr>
      <w:r>
        <w:rPr>
          <w:rFonts w:cs="BookmanITC Lt BT" w:ascii="BookmanITC Lt BT" w:hAnsi="BookmanITC Lt BT"/>
          <w:b/>
          <w:bCs/>
          <w:i/>
          <w:iCs/>
          <w:color w:val="993300"/>
          <w:u w:val="single"/>
        </w:rPr>
        <w:t>(Possible new option)</w:t>
      </w:r>
      <w:r>
        <w:rPr>
          <w:rFonts w:cs="BookmanITC Lt BT" w:ascii="BookmanITC Lt BT" w:hAnsi="BookmanITC Lt BT"/>
          <w:b/>
          <w:bCs/>
          <w:i/>
          <w:iCs/>
          <w:u w:val="single"/>
        </w:rPr>
        <w:t xml:space="preserve"> Minimum threshold:</w:t>
      </w:r>
      <w:r>
        <w:rPr/>
        <w:t xml:space="preserve">  LSEs must contract for available resources equal to 115% of their “annual peak load” </w:t>
      </w:r>
      <w:r>
        <w:rPr>
          <w:i/>
          <w:iCs/>
        </w:rPr>
        <w:t>(stated as about the same as current requirements for Regulation and Operating Reserve (Spinning and Non-Spinning Reserve)</w:t>
      </w:r>
      <w:r>
        <w:rPr/>
        <w:t xml:space="preserve">).  </w:t>
      </w:r>
      <w:r>
        <w:rPr>
          <w:color w:val="993300"/>
        </w:rPr>
        <w:t>The ISO is also considering allowing the ACR to vary seasonally.</w:t>
      </w:r>
    </w:p>
    <w:p>
      <w:pPr>
        <w:pStyle w:val="Footer"/>
        <w:tabs>
          <w:tab w:val="clear" w:pos="4320"/>
          <w:tab w:val="clear" w:pos="8640"/>
          <w:tab w:val="left" w:pos="540" w:leader="none"/>
        </w:tabs>
        <w:ind w:hanging="360" w:start="540" w:end="0"/>
        <w:rPr>
          <w:sz w:val="12"/>
        </w:rPr>
      </w:pPr>
      <w:r>
        <w:rPr>
          <w:sz w:val="12"/>
        </w:rPr>
      </w:r>
    </w:p>
    <w:p>
      <w:pPr>
        <w:pStyle w:val="Normal"/>
        <w:numPr>
          <w:ilvl w:val="0"/>
          <w:numId w:val="3"/>
        </w:numPr>
        <w:tabs>
          <w:tab w:val="clear" w:pos="720"/>
          <w:tab w:val="left" w:pos="540" w:leader="none"/>
        </w:tabs>
        <w:ind w:hanging="360" w:start="540" w:end="0"/>
        <w:rPr/>
      </w:pPr>
      <w:r>
        <w:rPr>
          <w:rFonts w:cs="BookmanITC Lt BT" w:ascii="BookmanITC Lt BT" w:hAnsi="BookmanITC Lt BT"/>
          <w:b/>
          <w:bCs/>
          <w:i/>
          <w:iCs/>
          <w:color w:val="993300"/>
          <w:u w:val="single"/>
        </w:rPr>
        <w:t>(New details)</w:t>
      </w:r>
      <w:r>
        <w:rPr>
          <w:rFonts w:cs="BookmanITC Lt BT" w:ascii="BookmanITC Lt BT" w:hAnsi="BookmanITC Lt BT"/>
          <w:b/>
          <w:bCs/>
          <w:i/>
          <w:iCs/>
          <w:u w:val="single"/>
        </w:rPr>
        <w:t xml:space="preserve"> Potential phase-in of requirements:</w:t>
      </w:r>
      <w:r>
        <w:rPr/>
        <w:t xml:space="preserve">  Because of the short time frame and insufficient WSCC-area reserves, ACR requirements may be phased in for summer 2001.  </w:t>
      </w:r>
      <w:r>
        <w:rPr>
          <w:color w:val="993300"/>
        </w:rPr>
        <w:t>The latest proposal is for a 95% requirement this summer.</w:t>
      </w:r>
      <w:r>
        <w:rPr/>
        <w:t xml:space="preserve"> </w:t>
      </w:r>
    </w:p>
    <w:p>
      <w:pPr>
        <w:pStyle w:val="Normal"/>
        <w:rPr>
          <w:sz w:val="12"/>
        </w:rPr>
      </w:pPr>
      <w:r>
        <w:rPr>
          <w:sz w:val="12"/>
        </w:rPr>
      </w:r>
    </w:p>
    <w:p>
      <w:pPr>
        <w:pStyle w:val="Normal"/>
        <w:numPr>
          <w:ilvl w:val="0"/>
          <w:numId w:val="3"/>
        </w:numPr>
        <w:tabs>
          <w:tab w:val="clear" w:pos="720"/>
          <w:tab w:val="left" w:pos="540" w:leader="none"/>
        </w:tabs>
        <w:ind w:hanging="360" w:start="540" w:end="0"/>
        <w:rPr/>
      </w:pPr>
      <w:r>
        <w:rPr>
          <w:rFonts w:cs="BookmanITC Lt BT" w:ascii="BookmanITC Lt BT" w:hAnsi="BookmanITC Lt BT"/>
          <w:b/>
          <w:bCs/>
          <w:i/>
          <w:iCs/>
          <w:color w:val="993300"/>
          <w:u w:val="single"/>
        </w:rPr>
        <w:t>(New details)</w:t>
      </w:r>
      <w:r>
        <w:rPr>
          <w:rFonts w:cs="BookmanITC Lt BT" w:ascii="BookmanITC Lt BT" w:hAnsi="BookmanITC Lt BT"/>
          <w:b/>
          <w:bCs/>
          <w:i/>
          <w:iCs/>
          <w:u w:val="single"/>
        </w:rPr>
        <w:t xml:space="preserve"> Penalties for non-compliance:</w:t>
      </w:r>
      <w:r>
        <w:rPr/>
        <w:t xml:space="preserve">  $100-150/KW-year </w:t>
      </w:r>
      <w:r>
        <w:rPr>
          <w:i/>
          <w:iCs/>
        </w:rPr>
        <w:t>(stated as a “de-facto price cap on ACR service”)</w:t>
      </w:r>
      <w:r>
        <w:rPr/>
        <w:t xml:space="preserve">.  </w:t>
      </w:r>
      <w:r>
        <w:rPr>
          <w:color w:val="993300"/>
        </w:rPr>
        <w:t>For the reasons stated above, penalties may be waived this summer</w:t>
      </w:r>
      <w:r>
        <w:rPr>
          <w:color w:val="FF0000"/>
        </w:rPr>
        <w:t>.</w:t>
      </w:r>
      <w:r>
        <w:rPr/>
        <w:t xml:space="preserve"> </w:t>
      </w:r>
    </w:p>
    <w:p>
      <w:pPr>
        <w:pStyle w:val="Normal"/>
        <w:tabs>
          <w:tab w:val="clear" w:pos="720"/>
          <w:tab w:val="left" w:pos="540" w:leader="none"/>
        </w:tabs>
        <w:ind w:hanging="360" w:start="540" w:end="0"/>
        <w:rPr>
          <w:sz w:val="12"/>
        </w:rPr>
      </w:pPr>
      <w:r>
        <w:rPr>
          <w:sz w:val="12"/>
        </w:rPr>
      </w:r>
    </w:p>
    <w:p>
      <w:pPr>
        <w:pStyle w:val="Normal"/>
        <w:numPr>
          <w:ilvl w:val="0"/>
          <w:numId w:val="3"/>
        </w:numPr>
        <w:tabs>
          <w:tab w:val="clear" w:pos="720"/>
          <w:tab w:val="left" w:pos="540" w:leader="none"/>
        </w:tabs>
        <w:ind w:hanging="360" w:start="540" w:end="0"/>
        <w:rPr/>
      </w:pPr>
      <w:r>
        <w:rPr>
          <w:rFonts w:cs="BookmanITC Lt BT" w:ascii="BookmanITC Lt BT" w:hAnsi="BookmanITC Lt BT"/>
          <w:b/>
          <w:bCs/>
          <w:i/>
          <w:iCs/>
          <w:color w:val="993300"/>
          <w:u w:val="single"/>
        </w:rPr>
        <w:t>(New details)</w:t>
      </w:r>
      <w:r>
        <w:rPr>
          <w:rFonts w:cs="BookmanITC Lt BT" w:ascii="BookmanITC Lt BT" w:hAnsi="BookmanITC Lt BT"/>
          <w:b/>
          <w:bCs/>
          <w:i/>
          <w:iCs/>
          <w:u w:val="single"/>
        </w:rPr>
        <w:t xml:space="preserve"> Eligible ACR sources:</w:t>
      </w:r>
      <w:r>
        <w:rPr/>
        <w:t xml:space="preserve">  The ACR can be purchased from any in-state generator and/or from identified out-of-state resources with demonstrated deliverability capability, and/or it can be self-provided using LSE-owned generation.  </w:t>
      </w:r>
      <w:r>
        <w:rPr>
          <w:color w:val="993300"/>
        </w:rPr>
        <w:t>The following could also be counted toward meeting ACR requirements:</w:t>
      </w:r>
    </w:p>
    <w:p>
      <w:pPr>
        <w:pStyle w:val="Normal"/>
        <w:rPr>
          <w:color w:val="993300"/>
          <w:sz w:val="6"/>
        </w:rPr>
      </w:pPr>
      <w:r>
        <w:rPr>
          <w:color w:val="993300"/>
          <w:sz w:val="6"/>
        </w:rPr>
      </w:r>
    </w:p>
    <w:p>
      <w:pPr>
        <w:pStyle w:val="Normal"/>
        <w:numPr>
          <w:ilvl w:val="1"/>
          <w:numId w:val="3"/>
        </w:numPr>
        <w:tabs>
          <w:tab w:val="clear" w:pos="720"/>
          <w:tab w:val="left" w:pos="1080" w:leader="none"/>
        </w:tabs>
        <w:ind w:hanging="720" w:start="1440" w:end="0"/>
        <w:rPr>
          <w:color w:val="993300"/>
        </w:rPr>
      </w:pPr>
      <w:r>
        <w:rPr>
          <w:color w:val="993300"/>
        </w:rPr>
        <w:t>The long-term supply contracts in Step 1;</w:t>
      </w:r>
    </w:p>
    <w:p>
      <w:pPr>
        <w:pStyle w:val="Normal"/>
        <w:numPr>
          <w:ilvl w:val="1"/>
          <w:numId w:val="3"/>
        </w:numPr>
        <w:tabs>
          <w:tab w:val="clear" w:pos="720"/>
          <w:tab w:val="left" w:pos="1080" w:leader="none"/>
        </w:tabs>
        <w:ind w:hanging="720" w:start="1440" w:end="0"/>
        <w:rPr>
          <w:color w:val="993300"/>
        </w:rPr>
      </w:pPr>
      <w:r>
        <w:rPr>
          <w:color w:val="993300"/>
        </w:rPr>
        <w:t>Any long-term A/S contracts;  and</w:t>
      </w:r>
    </w:p>
    <w:p>
      <w:pPr>
        <w:pStyle w:val="Normal"/>
        <w:numPr>
          <w:ilvl w:val="1"/>
          <w:numId w:val="3"/>
        </w:numPr>
        <w:tabs>
          <w:tab w:val="clear" w:pos="720"/>
          <w:tab w:val="left" w:pos="1080" w:leader="none"/>
        </w:tabs>
        <w:ind w:hanging="720" w:start="1440" w:end="0"/>
        <w:rPr>
          <w:color w:val="993300"/>
        </w:rPr>
      </w:pPr>
      <w:r>
        <w:rPr>
          <w:color w:val="993300"/>
        </w:rPr>
        <w:t xml:space="preserve">Voluntary load reduction programs.  </w:t>
      </w:r>
    </w:p>
    <w:p>
      <w:pPr>
        <w:pStyle w:val="Normal"/>
        <w:rPr>
          <w:color w:val="993300"/>
          <w:sz w:val="8"/>
        </w:rPr>
      </w:pPr>
      <w:r>
        <w:rPr>
          <w:color w:val="993300"/>
          <w:sz w:val="8"/>
        </w:rPr>
      </w:r>
    </w:p>
    <w:p>
      <w:pPr>
        <w:pStyle w:val="Normal"/>
        <w:ind w:start="540" w:end="0"/>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It’s not clear how those supply (MWh) contracts will be translated into ACR capacity (MW) equivalents.]</w:t>
      </w:r>
      <w:r>
        <w:rPr/>
        <w:t xml:space="preserve">  </w:t>
      </w:r>
    </w:p>
    <w:p>
      <w:pPr>
        <w:pStyle w:val="Normal"/>
        <w:tabs>
          <w:tab w:val="clear" w:pos="720"/>
          <w:tab w:val="left" w:pos="540" w:leader="none"/>
        </w:tabs>
        <w:ind w:hanging="360" w:start="540" w:end="0"/>
        <w:rPr>
          <w:sz w:val="16"/>
        </w:rPr>
      </w:pPr>
      <w:r>
        <w:rPr>
          <w:sz w:val="16"/>
        </w:rPr>
      </w:r>
    </w:p>
    <w:p>
      <w:pPr>
        <w:pStyle w:val="Heading4"/>
        <w:ind w:hanging="0" w:start="0"/>
        <w:rPr>
          <w:rFonts w:ascii="Arial" w:hAnsi="Arial" w:cs="Arial"/>
        </w:rPr>
      </w:pPr>
      <w:r>
        <w:rPr>
          <w:rFonts w:cs="Arial" w:ascii="Arial" w:hAnsi="Arial"/>
        </w:rPr>
        <w:t>Availability standards for generators:  ACR capacity</w:t>
      </w:r>
    </w:p>
    <w:p>
      <w:pPr>
        <w:pStyle w:val="Normal"/>
        <w:rPr/>
      </w:pPr>
      <w:r>
        <w:rPr>
          <w:b/>
          <w:bCs/>
          <w:i/>
          <w:iCs/>
          <w:color w:val="800000"/>
        </w:rPr>
        <w:t>(</w:t>
      </w:r>
      <w:r>
        <w:rPr>
          <w:b/>
          <w:bCs/>
          <w:i/>
          <w:iCs/>
          <w:color w:val="800000"/>
          <w:u w:val="single"/>
        </w:rPr>
        <w:t>Clarification</w:t>
      </w:r>
      <w:r>
        <w:rPr>
          <w:b/>
          <w:bCs/>
          <w:i/>
          <w:iCs/>
          <w:color w:val="800000"/>
        </w:rPr>
        <w:t xml:space="preserve">:  There are slightly different rules for ACR and non-ACR capacity.)  </w:t>
      </w:r>
    </w:p>
    <w:p>
      <w:pPr>
        <w:pStyle w:val="Normal"/>
        <w:rPr>
          <w:b/>
          <w:bCs/>
          <w:i/>
          <w:i/>
          <w:iCs/>
          <w:color w:val="800000"/>
          <w:sz w:val="6"/>
        </w:rPr>
      </w:pPr>
      <w:r>
        <w:rPr>
          <w:b/>
          <w:bCs/>
          <w:i/>
          <w:iCs/>
          <w:color w:val="800000"/>
          <w:sz w:val="6"/>
        </w:rPr>
      </w:r>
    </w:p>
    <w:p>
      <w:pPr>
        <w:pStyle w:val="Normal"/>
        <w:numPr>
          <w:ilvl w:val="0"/>
          <w:numId w:val="3"/>
        </w:numPr>
        <w:tabs>
          <w:tab w:val="clear" w:pos="720"/>
          <w:tab w:val="left" w:pos="540" w:leader="none"/>
        </w:tabs>
        <w:ind w:hanging="360" w:start="540" w:end="0"/>
        <w:rPr/>
      </w:pPr>
      <w:r>
        <w:rPr>
          <w:rFonts w:cs="BookmanITC Lt BT" w:ascii="BookmanITC Lt BT" w:hAnsi="BookmanITC Lt BT"/>
          <w:b/>
          <w:bCs/>
          <w:i/>
          <w:iCs/>
          <w:color w:val="800000"/>
          <w:u w:val="single"/>
        </w:rPr>
        <w:t>(Clarification)</w:t>
      </w:r>
      <w:r>
        <w:rPr>
          <w:rFonts w:cs="BookmanITC Lt BT" w:ascii="BookmanITC Lt BT" w:hAnsi="BookmanITC Lt BT"/>
          <w:b/>
          <w:bCs/>
          <w:i/>
          <w:iCs/>
          <w:u w:val="single"/>
        </w:rPr>
        <w:t xml:space="preserve"> Service obligation:</w:t>
      </w:r>
      <w:r>
        <w:rPr/>
        <w:t xml:space="preserve">  Must schedule, or bid into Regulation, Operating Reserve, or Supplemental Energy markets, the full ACR contract amounts, </w:t>
      </w:r>
      <w:r>
        <w:rPr>
          <w:color w:val="800000"/>
        </w:rPr>
        <w:t>unless the unit is on a pre-approved scheduled maintenance outage</w:t>
      </w:r>
      <w:r>
        <w:rPr/>
        <w:t xml:space="preserve">.  </w:t>
      </w:r>
    </w:p>
    <w:p>
      <w:pPr>
        <w:pStyle w:val="Normal"/>
        <w:tabs>
          <w:tab w:val="clear" w:pos="720"/>
          <w:tab w:val="left" w:pos="540" w:leader="none"/>
        </w:tabs>
        <w:ind w:hanging="360" w:start="540" w:end="0"/>
        <w:rPr>
          <w:sz w:val="16"/>
        </w:rPr>
      </w:pPr>
      <w:r>
        <w:rPr>
          <w:sz w:val="16"/>
        </w:rPr>
      </w:r>
    </w:p>
    <w:p>
      <w:pPr>
        <w:pStyle w:val="Normal"/>
        <w:numPr>
          <w:ilvl w:val="0"/>
          <w:numId w:val="3"/>
        </w:numPr>
        <w:tabs>
          <w:tab w:val="clear" w:pos="720"/>
          <w:tab w:val="left" w:pos="540" w:leader="none"/>
        </w:tabs>
        <w:ind w:hanging="360" w:start="540" w:end="0"/>
        <w:rPr/>
      </w:pPr>
      <w:r>
        <w:rPr>
          <w:rFonts w:cs="BookmanITC Lt BT" w:ascii="BookmanITC Lt BT" w:hAnsi="BookmanITC Lt BT"/>
          <w:b/>
          <w:bCs/>
          <w:i/>
          <w:iCs/>
          <w:u w:val="single"/>
        </w:rPr>
        <w:t>Unit substitution:</w:t>
      </w:r>
      <w:r>
        <w:rPr/>
        <w:t xml:space="preserve">  Alternative generating units can provide the service in place of contracted units on forced outage, de-rate, or unauthorized maintenance outage, if done at no cost to the LSE or the ISO.</w:t>
      </w:r>
    </w:p>
    <w:p>
      <w:pPr>
        <w:pStyle w:val="Normal"/>
        <w:tabs>
          <w:tab w:val="clear" w:pos="720"/>
          <w:tab w:val="left" w:pos="540" w:leader="none"/>
        </w:tabs>
        <w:ind w:hanging="360" w:start="540" w:end="0"/>
        <w:rPr>
          <w:sz w:val="16"/>
        </w:rPr>
      </w:pPr>
      <w:r>
        <w:rPr>
          <w:sz w:val="16"/>
        </w:rPr>
      </w:r>
    </w:p>
    <w:p>
      <w:pPr>
        <w:pStyle w:val="Normal"/>
        <w:tabs>
          <w:tab w:val="clear" w:pos="720"/>
          <w:tab w:val="left" w:pos="540" w:leader="none"/>
        </w:tabs>
        <w:ind w:hanging="360" w:start="540" w:end="0"/>
        <w:rPr>
          <w:sz w:val="16"/>
        </w:rPr>
      </w:pPr>
      <w:r>
        <w:rPr>
          <w:sz w:val="16"/>
        </w:rPr>
      </w:r>
    </w:p>
    <w:p>
      <w:pPr>
        <w:pStyle w:val="Normal"/>
        <w:tabs>
          <w:tab w:val="clear" w:pos="720"/>
          <w:tab w:val="left" w:pos="540" w:leader="none"/>
        </w:tabs>
        <w:ind w:hanging="360" w:start="540" w:end="0"/>
        <w:rPr>
          <w:sz w:val="16"/>
        </w:rPr>
      </w:pPr>
      <w:r>
        <w:rPr>
          <w:sz w:val="16"/>
        </w:rPr>
      </w:r>
    </w:p>
    <w:p>
      <w:pPr>
        <w:pStyle w:val="Normal"/>
        <w:tabs>
          <w:tab w:val="clear" w:pos="720"/>
          <w:tab w:val="left" w:pos="540" w:leader="none"/>
        </w:tabs>
        <w:ind w:hanging="360" w:start="540" w:end="0"/>
        <w:rPr>
          <w:sz w:val="16"/>
        </w:rPr>
      </w:pPr>
      <w:r>
        <w:rPr>
          <w:sz w:val="16"/>
        </w:rPr>
      </w:r>
    </w:p>
    <w:p>
      <w:pPr>
        <w:pStyle w:val="Normal"/>
        <w:numPr>
          <w:ilvl w:val="0"/>
          <w:numId w:val="3"/>
        </w:numPr>
        <w:tabs>
          <w:tab w:val="clear" w:pos="720"/>
          <w:tab w:val="left" w:pos="540" w:leader="none"/>
        </w:tabs>
        <w:ind w:hanging="360" w:start="540" w:end="0"/>
        <w:rPr/>
      </w:pPr>
      <w:r>
        <w:rPr>
          <w:rFonts w:cs="Arial" w:ascii="Arial" w:hAnsi="Arial"/>
          <w:b/>
          <w:bCs/>
          <w:i/>
          <w:iCs/>
          <w:color w:val="800000"/>
          <w:u w:val="single"/>
        </w:rPr>
        <w:t>(Clarification)</w:t>
      </w:r>
      <w:r>
        <w:rPr>
          <w:rFonts w:cs="Arial" w:ascii="Arial" w:hAnsi="Arial"/>
          <w:b/>
          <w:bCs/>
          <w:i/>
          <w:iCs/>
          <w:u w:val="single"/>
        </w:rPr>
        <w:t xml:space="preserve"> Penalties for ACR non-delivery:</w:t>
      </w:r>
      <w:r>
        <w:rPr/>
        <w:t xml:space="preserve">  Replacement cost of the energy at the real-time market price.  </w:t>
      </w:r>
      <w:r>
        <w:rPr>
          <w:b/>
          <w:bCs/>
          <w:i/>
          <w:iCs/>
          <w:color w:val="800000"/>
        </w:rPr>
        <w:t xml:space="preserve">(Other options listed in previous summary apply only to non-ACR capacity </w:t>
      </w:r>
      <w:r>
        <w:rPr>
          <w:i/>
          <w:iCs/>
          <w:color w:val="800000"/>
        </w:rPr>
        <w:t>(see below)</w:t>
      </w:r>
      <w:r>
        <w:rPr>
          <w:b/>
          <w:bCs/>
          <w:i/>
          <w:iCs/>
          <w:color w:val="800000"/>
        </w:rPr>
        <w:t>.)</w:t>
      </w:r>
      <w:r>
        <w:rPr>
          <w:b/>
          <w:bCs/>
        </w:rPr>
        <w:t xml:space="preserve">   </w:t>
      </w:r>
      <w:r>
        <w:rPr/>
        <w:t>The original proposal document also says that, whatever the level of penalties, there should be separate penalties for:</w:t>
      </w:r>
    </w:p>
    <w:p>
      <w:pPr>
        <w:pStyle w:val="Normal"/>
        <w:ind w:start="540" w:end="0"/>
        <w:rPr>
          <w:sz w:val="8"/>
        </w:rPr>
      </w:pPr>
      <w:r>
        <w:rPr>
          <w:sz w:val="8"/>
        </w:rPr>
      </w:r>
    </w:p>
    <w:p>
      <w:pPr>
        <w:pStyle w:val="Normal"/>
        <w:numPr>
          <w:ilvl w:val="1"/>
          <w:numId w:val="3"/>
        </w:numPr>
        <w:tabs>
          <w:tab w:val="clear" w:pos="720"/>
          <w:tab w:val="left" w:pos="1080" w:leader="none"/>
        </w:tabs>
        <w:ind w:hanging="720" w:start="1440" w:end="0"/>
        <w:rPr/>
      </w:pPr>
      <w:r>
        <w:rPr>
          <w:rFonts w:cs="Lucida Sans" w:ascii="Lucida Sans" w:hAnsi="Lucida Sans"/>
          <w:b/>
          <w:bCs/>
          <w:u w:val="single"/>
        </w:rPr>
        <w:t>Failing to schedule/bid</w:t>
      </w:r>
      <w:r>
        <w:rPr/>
        <w:t xml:space="preserve"> ACR capacity;  and</w:t>
      </w:r>
    </w:p>
    <w:p>
      <w:pPr>
        <w:pStyle w:val="Normal"/>
        <w:numPr>
          <w:ilvl w:val="1"/>
          <w:numId w:val="3"/>
        </w:numPr>
        <w:tabs>
          <w:tab w:val="clear" w:pos="720"/>
          <w:tab w:val="left" w:pos="1080" w:leader="none"/>
        </w:tabs>
        <w:ind w:hanging="720" w:start="1440" w:end="0"/>
        <w:rPr/>
      </w:pPr>
      <w:r>
        <w:rPr>
          <w:rFonts w:cs="Lucida Sans" w:ascii="Lucida Sans" w:hAnsi="Lucida Sans"/>
          <w:b/>
          <w:bCs/>
          <w:u w:val="single"/>
        </w:rPr>
        <w:t>Failing to deliver</w:t>
      </w:r>
      <w:r>
        <w:rPr/>
        <w:t xml:space="preserve"> ACR capacity that’s been scheduled/bid.  </w:t>
      </w:r>
    </w:p>
    <w:p>
      <w:pPr>
        <w:pStyle w:val="Normal"/>
        <w:rPr>
          <w:sz w:val="16"/>
        </w:rPr>
      </w:pPr>
      <w:r>
        <w:rPr>
          <w:sz w:val="16"/>
        </w:rPr>
      </w:r>
    </w:p>
    <w:p>
      <w:pPr>
        <w:pStyle w:val="Normal"/>
        <w:numPr>
          <w:ilvl w:val="0"/>
          <w:numId w:val="3"/>
        </w:numPr>
        <w:tabs>
          <w:tab w:val="clear" w:pos="720"/>
          <w:tab w:val="left" w:pos="540" w:leader="none"/>
        </w:tabs>
        <w:ind w:hanging="360" w:start="540" w:end="0"/>
        <w:rPr/>
      </w:pPr>
      <w:r>
        <w:rPr>
          <w:rFonts w:cs="BookmanITC Lt BT" w:ascii="BookmanITC Lt BT" w:hAnsi="BookmanITC Lt BT"/>
          <w:b/>
          <w:bCs/>
          <w:i/>
          <w:iCs/>
          <w:u w:val="single"/>
        </w:rPr>
        <w:t>Curtailment of exports:</w:t>
      </w:r>
      <w:r>
        <w:rPr/>
        <w:t xml:space="preserve">  If necessary during “emergency supply shortage conditions,” in-state ACR suppliers must curtail exports, and those supplies will be purchased by the ISO at the real-time instructed energy price.</w:t>
      </w:r>
    </w:p>
    <w:p>
      <w:pPr>
        <w:pStyle w:val="Normal"/>
        <w:rPr>
          <w:sz w:val="16"/>
        </w:rPr>
      </w:pPr>
      <w:r>
        <w:rPr>
          <w:sz w:val="16"/>
        </w:rPr>
      </w:r>
    </w:p>
    <w:p>
      <w:pPr>
        <w:pStyle w:val="Normal"/>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comment</w:t>
      </w:r>
      <w:r>
        <w:rPr>
          <w:rFonts w:cs="Abadi MT Condensed Light" w:ascii="Abadi MT Condensed Light" w:hAnsi="Abadi MT Condensed Light"/>
          <w:b/>
          <w:bCs/>
          <w:i/>
          <w:iCs/>
          <w:color w:val="0000FF"/>
        </w:rPr>
        <w:t>:  This seems like just a way to make loads self-provide Ancillary Services.]</w:t>
      </w:r>
    </w:p>
    <w:p>
      <w:pPr>
        <w:pStyle w:val="Normal"/>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Heading4"/>
        <w:ind w:hanging="0" w:start="0"/>
        <w:rPr>
          <w:rFonts w:ascii="Arial" w:hAnsi="Arial" w:cs="Arial"/>
        </w:rPr>
      </w:pPr>
      <w:r>
        <w:rPr>
          <w:rFonts w:cs="Arial" w:ascii="Arial" w:hAnsi="Arial"/>
        </w:rPr>
        <w:t>Availability standards for generators:  non-ACR capacity</w:t>
      </w:r>
    </w:p>
    <w:p>
      <w:pPr>
        <w:pStyle w:val="Normal"/>
        <w:rPr>
          <w:b/>
          <w:bCs/>
          <w:i/>
          <w:i/>
          <w:iCs/>
          <w:color w:val="993300"/>
        </w:rPr>
      </w:pPr>
      <w:r>
        <w:rPr>
          <w:b/>
          <w:bCs/>
          <w:i/>
          <w:iCs/>
          <w:color w:val="993300"/>
        </w:rPr>
        <w:t>(Details from ISO MPMM plan plus generator availability White Paper referenced under ISO Web Site Locations at beginning of document.)</w:t>
      </w:r>
    </w:p>
    <w:p>
      <w:pPr>
        <w:pStyle w:val="Normal"/>
        <w:rPr>
          <w:b/>
          <w:bCs/>
          <w:i/>
          <w:i/>
          <w:iCs/>
          <w:color w:val="800000"/>
          <w:sz w:val="6"/>
        </w:rPr>
      </w:pPr>
      <w:r>
        <w:rPr>
          <w:b/>
          <w:bCs/>
          <w:i/>
          <w:iCs/>
          <w:color w:val="800000"/>
          <w:sz w:val="6"/>
        </w:rPr>
      </w:r>
    </w:p>
    <w:p>
      <w:pPr>
        <w:pStyle w:val="Normal"/>
        <w:numPr>
          <w:ilvl w:val="0"/>
          <w:numId w:val="4"/>
        </w:numPr>
        <w:tabs>
          <w:tab w:val="clear" w:pos="720"/>
          <w:tab w:val="left" w:pos="540" w:leader="none"/>
        </w:tabs>
        <w:ind w:hanging="540" w:start="720" w:end="0"/>
        <w:rPr>
          <w:szCs w:val="26"/>
        </w:rPr>
      </w:pPr>
      <w:r>
        <w:rPr>
          <w:rFonts w:cs="BookmanITC Lt BT" w:ascii="BookmanITC Lt BT" w:hAnsi="BookmanITC Lt BT"/>
          <w:b/>
          <w:bCs/>
          <w:szCs w:val="26"/>
          <w:u w:val="single"/>
        </w:rPr>
        <w:t>Applicability:</w:t>
      </w:r>
      <w:r>
        <w:rPr>
          <w:szCs w:val="26"/>
        </w:rPr>
        <w:t xml:space="preserve">  Units in California with capacity above 10MW</w:t>
      </w:r>
    </w:p>
    <w:p>
      <w:pPr>
        <w:pStyle w:val="Normal"/>
        <w:ind w:start="180" w:end="0"/>
        <w:rPr>
          <w:sz w:val="12"/>
          <w:szCs w:val="26"/>
        </w:rPr>
      </w:pPr>
      <w:r>
        <w:rPr>
          <w:sz w:val="12"/>
          <w:szCs w:val="26"/>
        </w:rPr>
      </w:r>
    </w:p>
    <w:p>
      <w:pPr>
        <w:pStyle w:val="Normal"/>
        <w:numPr>
          <w:ilvl w:val="0"/>
          <w:numId w:val="3"/>
        </w:numPr>
        <w:tabs>
          <w:tab w:val="clear" w:pos="720"/>
          <w:tab w:val="left" w:pos="540" w:leader="none"/>
        </w:tabs>
        <w:ind w:hanging="360" w:start="540" w:end="0"/>
        <w:rPr/>
      </w:pPr>
      <w:r>
        <w:rPr>
          <w:rFonts w:cs="BookmanITC Lt BT" w:ascii="BookmanITC Lt BT" w:hAnsi="BookmanITC Lt BT"/>
          <w:b/>
          <w:bCs/>
          <w:i/>
          <w:iCs/>
          <w:color w:val="800000"/>
          <w:u w:val="single"/>
        </w:rPr>
        <w:t>(Clarification)</w:t>
      </w:r>
      <w:r>
        <w:rPr>
          <w:rFonts w:cs="BookmanITC Lt BT" w:ascii="BookmanITC Lt BT" w:hAnsi="BookmanITC Lt BT"/>
          <w:b/>
          <w:bCs/>
          <w:i/>
          <w:iCs/>
          <w:u w:val="single"/>
        </w:rPr>
        <w:t xml:space="preserve"> Service obligation:</w:t>
      </w:r>
      <w:r>
        <w:rPr/>
        <w:t xml:space="preserve">  Must schedule, or bid into Regulation, Operating Reserve, or Supplemental Energy markets, the full ACR contract amounts, </w:t>
      </w:r>
      <w:r>
        <w:rPr>
          <w:color w:val="800000"/>
        </w:rPr>
        <w:t>unless the unit is on a pre-approved scheduled maintenance outage</w:t>
      </w:r>
      <w:r>
        <w:rPr/>
        <w:t xml:space="preserve">.  </w:t>
      </w:r>
    </w:p>
    <w:p>
      <w:pPr>
        <w:pStyle w:val="Normal"/>
        <w:ind w:start="180" w:end="0"/>
        <w:rPr>
          <w:sz w:val="12"/>
        </w:rPr>
      </w:pPr>
      <w:r>
        <w:rPr>
          <w:sz w:val="12"/>
        </w:rPr>
      </w:r>
    </w:p>
    <w:p>
      <w:pPr>
        <w:pStyle w:val="Normal"/>
        <w:numPr>
          <w:ilvl w:val="0"/>
          <w:numId w:val="3"/>
        </w:numPr>
        <w:tabs>
          <w:tab w:val="clear" w:pos="720"/>
          <w:tab w:val="left" w:pos="540" w:leader="none"/>
        </w:tabs>
        <w:ind w:hanging="360" w:start="540" w:end="0"/>
        <w:rPr/>
      </w:pPr>
      <w:r>
        <w:rPr>
          <w:rFonts w:cs="Arial" w:ascii="Arial" w:hAnsi="Arial"/>
          <w:b/>
          <w:bCs/>
          <w:i/>
          <w:iCs/>
          <w:color w:val="993300"/>
          <w:u w:val="single"/>
        </w:rPr>
        <w:t>(Clarifications)</w:t>
      </w:r>
      <w:r>
        <w:rPr>
          <w:rFonts w:cs="Arial" w:ascii="Arial" w:hAnsi="Arial"/>
          <w:b/>
          <w:bCs/>
          <w:i/>
          <w:iCs/>
          <w:u w:val="single"/>
        </w:rPr>
        <w:t xml:space="preserve"> Penalties for non-compliance:</w:t>
      </w:r>
      <w:r>
        <w:rPr/>
        <w:t xml:space="preserve">  Three options are discussed, in the context of non-delivery due to forced outage.</w:t>
      </w:r>
    </w:p>
    <w:p>
      <w:pPr>
        <w:pStyle w:val="Normal"/>
        <w:ind w:start="180" w:end="0"/>
        <w:rPr>
          <w:sz w:val="6"/>
        </w:rPr>
      </w:pPr>
      <w:r>
        <w:rPr>
          <w:sz w:val="6"/>
        </w:rPr>
      </w:r>
    </w:p>
    <w:p>
      <w:pPr>
        <w:pStyle w:val="Normal"/>
        <w:numPr>
          <w:ilvl w:val="1"/>
          <w:numId w:val="3"/>
        </w:numPr>
        <w:tabs>
          <w:tab w:val="clear" w:pos="720"/>
          <w:tab w:val="left" w:pos="1080" w:leader="none"/>
        </w:tabs>
        <w:ind w:hanging="360" w:start="1080" w:end="0"/>
        <w:rPr/>
      </w:pPr>
      <w:r>
        <w:rPr>
          <w:rFonts w:cs="Lucida Sans" w:ascii="Lucida Sans" w:hAnsi="Lucida Sans"/>
          <w:b/>
          <w:bCs/>
          <w:u w:val="single"/>
        </w:rPr>
        <w:t xml:space="preserve">Replacement cost </w:t>
      </w:r>
      <w:r>
        <w:rPr>
          <w:i/>
          <w:iCs/>
          <w:u w:val="single"/>
        </w:rPr>
        <w:t>(preferred option)</w:t>
      </w:r>
      <w:r>
        <w:rPr>
          <w:rFonts w:cs="Lucida Sans" w:ascii="Lucida Sans" w:hAnsi="Lucida Sans"/>
          <w:b/>
          <w:bCs/>
          <w:u w:val="single"/>
        </w:rPr>
        <w:t>:</w:t>
      </w:r>
      <w:r>
        <w:rPr/>
        <w:t xml:space="preserve">  Replacement cost of the energy at the real-time market price.</w:t>
      </w:r>
    </w:p>
    <w:p>
      <w:pPr>
        <w:pStyle w:val="Normal"/>
        <w:tabs>
          <w:tab w:val="clear" w:pos="720"/>
          <w:tab w:val="left" w:pos="1080" w:leader="none"/>
        </w:tabs>
        <w:ind w:hanging="360" w:start="1080" w:end="0"/>
        <w:rPr>
          <w:sz w:val="8"/>
        </w:rPr>
      </w:pPr>
      <w:r>
        <w:rPr>
          <w:sz w:val="8"/>
        </w:rPr>
      </w:r>
    </w:p>
    <w:p>
      <w:pPr>
        <w:pStyle w:val="Normal"/>
        <w:numPr>
          <w:ilvl w:val="1"/>
          <w:numId w:val="3"/>
        </w:numPr>
        <w:tabs>
          <w:tab w:val="clear" w:pos="720"/>
          <w:tab w:val="left" w:pos="1080" w:leader="none"/>
        </w:tabs>
        <w:ind w:hanging="360" w:start="1080" w:end="0"/>
        <w:rPr/>
      </w:pPr>
      <w:r>
        <w:rPr>
          <w:rFonts w:cs="Lucida Sans" w:ascii="Lucida Sans" w:hAnsi="Lucida Sans"/>
          <w:b/>
          <w:bCs/>
          <w:u w:val="single"/>
        </w:rPr>
        <w:t>Outage allowance:</w:t>
      </w:r>
      <w:r>
        <w:rPr/>
        <w:t xml:space="preserve">  Maximum allowed amount within a rolling time window. </w:t>
      </w:r>
    </w:p>
    <w:p>
      <w:pPr>
        <w:pStyle w:val="Normal"/>
        <w:rPr>
          <w:color w:val="993300"/>
          <w:sz w:val="4"/>
        </w:rPr>
      </w:pPr>
      <w:r>
        <w:rPr>
          <w:color w:val="993300"/>
          <w:sz w:val="4"/>
        </w:rPr>
      </w:r>
    </w:p>
    <w:p>
      <w:pPr>
        <w:pStyle w:val="Normal"/>
        <w:numPr>
          <w:ilvl w:val="2"/>
          <w:numId w:val="3"/>
        </w:numPr>
        <w:tabs>
          <w:tab w:val="clear" w:pos="720"/>
          <w:tab w:val="left" w:pos="1620" w:leader="none"/>
        </w:tabs>
        <w:ind w:hanging="360" w:start="1620" w:end="0"/>
        <w:rPr>
          <w:color w:val="993300"/>
        </w:rPr>
      </w:pPr>
      <w:r>
        <w:rPr>
          <w:b/>
          <w:bCs/>
          <w:i/>
          <w:iCs/>
          <w:color w:val="993300"/>
          <w:u w:val="single"/>
        </w:rPr>
        <w:t>Allowance amount:</w:t>
      </w:r>
      <w:r>
        <w:rPr>
          <w:color w:val="993300"/>
        </w:rPr>
        <w:t xml:space="preserve">  Based on historical performance of the individual unit, if records are available, or on the performance of similar units (size, age, technology/fuel) if unit-specific records aren’t available.  </w:t>
      </w:r>
    </w:p>
    <w:p>
      <w:pPr>
        <w:pStyle w:val="Normal"/>
        <w:tabs>
          <w:tab w:val="clear" w:pos="720"/>
          <w:tab w:val="left" w:pos="1620" w:leader="none"/>
        </w:tabs>
        <w:ind w:hanging="360" w:start="1620" w:end="0"/>
        <w:rPr>
          <w:color w:val="993300"/>
          <w:sz w:val="8"/>
        </w:rPr>
      </w:pPr>
      <w:r>
        <w:rPr>
          <w:color w:val="993300"/>
          <w:sz w:val="8"/>
        </w:rPr>
      </w:r>
    </w:p>
    <w:p>
      <w:pPr>
        <w:pStyle w:val="Normal"/>
        <w:numPr>
          <w:ilvl w:val="2"/>
          <w:numId w:val="3"/>
        </w:numPr>
        <w:tabs>
          <w:tab w:val="clear" w:pos="720"/>
          <w:tab w:val="left" w:pos="1620" w:leader="none"/>
        </w:tabs>
        <w:ind w:hanging="360" w:start="1620" w:end="0"/>
        <w:rPr>
          <w:color w:val="993300"/>
        </w:rPr>
      </w:pPr>
      <w:r>
        <w:rPr>
          <w:b/>
          <w:bCs/>
          <w:i/>
          <w:iCs/>
          <w:color w:val="993300"/>
          <w:u w:val="single"/>
        </w:rPr>
        <w:t>Penalty for exceeding allowance:</w:t>
      </w:r>
      <w:r>
        <w:rPr>
          <w:color w:val="993300"/>
        </w:rPr>
        <w:t xml:space="preserve">  Replacement cost of the energy at the real-time market price for the outage time in excess of the allowance.</w:t>
      </w:r>
    </w:p>
    <w:p>
      <w:pPr>
        <w:pStyle w:val="Normal"/>
        <w:tabs>
          <w:tab w:val="clear" w:pos="720"/>
          <w:tab w:val="left" w:pos="1080" w:leader="none"/>
        </w:tabs>
        <w:ind w:hanging="360" w:start="1080" w:end="0"/>
        <w:rPr>
          <w:color w:val="993300"/>
          <w:sz w:val="8"/>
        </w:rPr>
      </w:pPr>
      <w:r>
        <w:rPr>
          <w:color w:val="993300"/>
          <w:sz w:val="8"/>
        </w:rPr>
      </w:r>
    </w:p>
    <w:p>
      <w:pPr>
        <w:pStyle w:val="Normal"/>
        <w:numPr>
          <w:ilvl w:val="1"/>
          <w:numId w:val="3"/>
        </w:numPr>
        <w:tabs>
          <w:tab w:val="clear" w:pos="720"/>
          <w:tab w:val="left" w:pos="1080" w:leader="none"/>
        </w:tabs>
        <w:ind w:hanging="360" w:start="1080" w:end="0"/>
        <w:rPr/>
      </w:pPr>
      <w:r>
        <w:rPr>
          <w:rFonts w:cs="Lucida Sans" w:ascii="Lucida Sans" w:hAnsi="Lucida Sans"/>
          <w:b/>
          <w:bCs/>
          <w:u w:val="single"/>
        </w:rPr>
        <w:t xml:space="preserve">Outage budget </w:t>
      </w:r>
      <w:r>
        <w:rPr>
          <w:i/>
          <w:iCs/>
          <w:u w:val="single"/>
        </w:rPr>
        <w:t>(second-best option)</w:t>
      </w:r>
      <w:r>
        <w:rPr>
          <w:rFonts w:cs="Lucida Sans" w:ascii="Lucida Sans" w:hAnsi="Lucida Sans"/>
          <w:b/>
          <w:bCs/>
          <w:u w:val="single"/>
        </w:rPr>
        <w:t>:</w:t>
      </w:r>
      <w:r>
        <w:rPr/>
        <w:t xml:space="preserve">  Maximum dollar outage cost, e.g., outages in low-cost times wouldn’t count against the “budget” as much as outages in high-cost times, </w:t>
      </w:r>
    </w:p>
    <w:p>
      <w:pPr>
        <w:pStyle w:val="Normal"/>
        <w:ind w:start="720" w:end="0"/>
        <w:rPr>
          <w:color w:val="993300"/>
          <w:sz w:val="4"/>
        </w:rPr>
      </w:pPr>
      <w:r>
        <w:rPr>
          <w:color w:val="993300"/>
          <w:sz w:val="4"/>
        </w:rPr>
      </w:r>
    </w:p>
    <w:p>
      <w:pPr>
        <w:pStyle w:val="Normal"/>
        <w:numPr>
          <w:ilvl w:val="2"/>
          <w:numId w:val="3"/>
        </w:numPr>
        <w:tabs>
          <w:tab w:val="clear" w:pos="720"/>
          <w:tab w:val="left" w:pos="1620" w:leader="none"/>
        </w:tabs>
        <w:ind w:hanging="360" w:start="1620" w:end="0"/>
        <w:rPr>
          <w:color w:val="993300"/>
        </w:rPr>
      </w:pPr>
      <w:r>
        <w:rPr>
          <w:b/>
          <w:bCs/>
          <w:i/>
          <w:iCs/>
          <w:color w:val="993300"/>
          <w:u w:val="single"/>
        </w:rPr>
        <w:t>Allowance amount:</w:t>
      </w:r>
      <w:r>
        <w:rPr>
          <w:color w:val="993300"/>
        </w:rPr>
        <w:t xml:space="preserve">  As determined for outage allowance method above.  </w:t>
      </w:r>
    </w:p>
    <w:p>
      <w:pPr>
        <w:pStyle w:val="Normal"/>
        <w:tabs>
          <w:tab w:val="clear" w:pos="720"/>
          <w:tab w:val="left" w:pos="1620" w:leader="none"/>
        </w:tabs>
        <w:ind w:hanging="360" w:start="1620" w:end="0"/>
        <w:rPr>
          <w:color w:val="993300"/>
          <w:sz w:val="8"/>
        </w:rPr>
      </w:pPr>
      <w:r>
        <w:rPr>
          <w:color w:val="993300"/>
          <w:sz w:val="8"/>
        </w:rPr>
      </w:r>
    </w:p>
    <w:p>
      <w:pPr>
        <w:pStyle w:val="Normal"/>
        <w:numPr>
          <w:ilvl w:val="2"/>
          <w:numId w:val="3"/>
        </w:numPr>
        <w:tabs>
          <w:tab w:val="clear" w:pos="720"/>
          <w:tab w:val="left" w:pos="1620" w:leader="none"/>
        </w:tabs>
        <w:ind w:hanging="360" w:start="1620" w:end="0"/>
        <w:rPr>
          <w:color w:val="993300"/>
        </w:rPr>
      </w:pPr>
      <w:r>
        <w:rPr>
          <w:b/>
          <w:bCs/>
          <w:i/>
          <w:iCs/>
          <w:color w:val="993300"/>
          <w:u w:val="single"/>
        </w:rPr>
        <w:t>Penalty for exceeding allowance:</w:t>
      </w:r>
      <w:r>
        <w:rPr>
          <w:color w:val="993300"/>
        </w:rPr>
        <w:t xml:space="preserve">  Replacement cost of the energy at the real-time market price for the outage time in excess of the allowance.</w:t>
      </w:r>
    </w:p>
    <w:p>
      <w:pPr>
        <w:pStyle w:val="Normal"/>
        <w:ind w:start="720" w:end="0"/>
        <w:rPr>
          <w:color w:val="993300"/>
          <w:sz w:val="8"/>
        </w:rPr>
      </w:pPr>
      <w:r>
        <w:rPr>
          <w:color w:val="993300"/>
          <w:sz w:val="8"/>
        </w:rPr>
      </w:r>
    </w:p>
    <w:p>
      <w:pPr>
        <w:pStyle w:val="Normal"/>
        <w:ind w:firstLine="360" w:start="720" w:end="0"/>
        <w:rPr>
          <w:color w:val="0000FF"/>
        </w:rPr>
      </w:pPr>
      <w:r>
        <w:rPr>
          <w:color w:val="0000FF"/>
        </w:rPr>
        <w:t xml:space="preserve">  </w:t>
      </w: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It’s not yet clear how the total budget amount would be established.]</w:t>
      </w:r>
    </w:p>
    <w:p>
      <w:pPr>
        <w:pStyle w:val="Footer"/>
        <w:tabs>
          <w:tab w:val="clear" w:pos="4320"/>
          <w:tab w:val="clear" w:pos="8640"/>
        </w:tabs>
        <w:rPr>
          <w:color w:val="0000FF"/>
        </w:rPr>
      </w:pPr>
      <w:r>
        <w:rPr>
          <w:color w:val="0000FF"/>
        </w:rPr>
      </w:r>
    </w:p>
    <w:p>
      <w:pPr>
        <w:pStyle w:val="Footer"/>
        <w:tabs>
          <w:tab w:val="clear" w:pos="4320"/>
          <w:tab w:val="clear" w:pos="8640"/>
        </w:tabs>
        <w:rPr/>
      </w:pPr>
      <w:r>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360" w:start="360" w:end="0"/>
        <w:rPr>
          <w:rFonts w:ascii="Lucida Sans" w:hAnsi="Lucida Sans" w:cs="Arial"/>
        </w:rPr>
      </w:pPr>
      <w:r>
        <w:rPr>
          <w:rFonts w:cs="Lucida Sans" w:ascii="Lucida Sans" w:hAnsi="Lucida Sans"/>
        </w:rPr>
        <w:t xml:space="preserve">Step 3:  Local market power mitigation </w:t>
      </w:r>
    </w:p>
    <w:p>
      <w:pPr>
        <w:pStyle w:val="Normal"/>
        <w:rPr/>
      </w:pPr>
      <w:r>
        <w:rPr>
          <w:rFonts w:cs="Arial" w:ascii="Arial" w:hAnsi="Arial"/>
          <w:b/>
          <w:bCs/>
          <w:u w:val="single"/>
        </w:rPr>
        <w:t>Causes:</w:t>
      </w:r>
      <w:r>
        <w:rPr/>
        <w:t xml:space="preserve">  Local market power arises from two situations:</w:t>
      </w:r>
    </w:p>
    <w:p>
      <w:pPr>
        <w:pStyle w:val="Normal"/>
        <w:rPr>
          <w:sz w:val="8"/>
        </w:rPr>
      </w:pPr>
      <w:r>
        <w:rPr>
          <w:sz w:val="8"/>
        </w:rPr>
      </w:r>
    </w:p>
    <w:p>
      <w:pPr>
        <w:pStyle w:val="Normal"/>
        <w:numPr>
          <w:ilvl w:val="0"/>
          <w:numId w:val="3"/>
        </w:numPr>
        <w:ind w:hanging="360" w:start="540" w:end="0"/>
        <w:rPr/>
      </w:pPr>
      <w:r>
        <w:rPr>
          <w:b/>
          <w:bCs/>
          <w:i/>
          <w:iCs/>
        </w:rPr>
        <w:t>The ISO Congestion Management (CM) protocols</w:t>
      </w:r>
      <w:r>
        <w:rPr/>
        <w:t xml:space="preserve"> allow generators to submit infeasible schedules and force the ISO to take corrective actions in real time that benefit the party with the infeasible schedules;  and</w:t>
      </w:r>
    </w:p>
    <w:p>
      <w:pPr>
        <w:pStyle w:val="Normal"/>
        <w:tabs>
          <w:tab w:val="clear" w:pos="720"/>
          <w:tab w:val="left" w:pos="540" w:leader="none"/>
        </w:tabs>
        <w:ind w:hanging="360" w:start="540" w:end="0"/>
        <w:rPr>
          <w:sz w:val="8"/>
        </w:rPr>
      </w:pPr>
      <w:r>
        <w:rPr>
          <w:sz w:val="8"/>
        </w:rPr>
      </w:r>
    </w:p>
    <w:p>
      <w:pPr>
        <w:pStyle w:val="Normal"/>
        <w:numPr>
          <w:ilvl w:val="0"/>
          <w:numId w:val="3"/>
        </w:numPr>
        <w:ind w:hanging="360" w:start="540" w:end="0"/>
        <w:rPr/>
      </w:pPr>
      <w:r>
        <w:rPr>
          <w:b/>
          <w:bCs/>
          <w:i/>
          <w:iCs/>
        </w:rPr>
        <w:t>Significant changes after the close of the forward market</w:t>
      </w:r>
      <w:r>
        <w:rPr/>
        <w:t xml:space="preserve"> create the need for real-time actions to maintain reliability.</w:t>
      </w:r>
    </w:p>
    <w:p>
      <w:pPr>
        <w:pStyle w:val="Normal"/>
        <w:rPr>
          <w:sz w:val="16"/>
        </w:rPr>
      </w:pPr>
      <w:r>
        <w:rPr>
          <w:sz w:val="16"/>
        </w:rPr>
      </w:r>
    </w:p>
    <w:p>
      <w:pPr>
        <w:pStyle w:val="Normal"/>
        <w:rPr/>
      </w:pPr>
      <w:r>
        <w:rPr>
          <w:rFonts w:cs="Arial" w:ascii="Arial" w:hAnsi="Arial"/>
          <w:b/>
          <w:bCs/>
          <w:u w:val="single"/>
        </w:rPr>
        <w:t xml:space="preserve">Permanent solution </w:t>
      </w:r>
      <w:r>
        <w:rPr>
          <w:i/>
          <w:iCs/>
          <w:u w:val="single"/>
        </w:rPr>
        <w:t>(to be addressed in</w:t>
      </w:r>
      <w:r>
        <w:rPr>
          <w:rFonts w:cs="Arial" w:ascii="Arial" w:hAnsi="Arial"/>
          <w:b/>
          <w:bCs/>
          <w:i/>
          <w:iCs/>
          <w:u w:val="single"/>
        </w:rPr>
        <w:t xml:space="preserve"> </w:t>
      </w:r>
      <w:r>
        <w:rPr>
          <w:i/>
          <w:iCs/>
          <w:u w:val="single"/>
        </w:rPr>
        <w:t>the ISO’s CM Reform proposal)</w:t>
      </w:r>
      <w:r>
        <w:rPr/>
        <w:t xml:space="preserve"> will:</w:t>
      </w:r>
    </w:p>
    <w:p>
      <w:pPr>
        <w:pStyle w:val="Normal"/>
        <w:numPr>
          <w:ilvl w:val="1"/>
          <w:numId w:val="6"/>
        </w:numPr>
        <w:tabs>
          <w:tab w:val="clear" w:pos="720"/>
          <w:tab w:val="left" w:pos="540" w:leader="none"/>
        </w:tabs>
        <w:ind w:hanging="1800" w:start="1980" w:end="0"/>
        <w:rPr/>
      </w:pPr>
      <w:r>
        <w:rPr/>
        <w:t>Include a comprehensive approach to local reliability and local market power;  and</w:t>
      </w:r>
    </w:p>
    <w:p>
      <w:pPr>
        <w:pStyle w:val="Normal"/>
        <w:numPr>
          <w:ilvl w:val="1"/>
          <w:numId w:val="6"/>
        </w:numPr>
        <w:tabs>
          <w:tab w:val="clear" w:pos="720"/>
          <w:tab w:val="left" w:pos="540" w:leader="none"/>
        </w:tabs>
        <w:ind w:hanging="1800" w:start="1980" w:end="0"/>
        <w:rPr/>
      </w:pPr>
      <w:r>
        <w:rPr/>
        <w:t>Cover both the forward and real-time markets.</w:t>
      </w:r>
    </w:p>
    <w:p>
      <w:pPr>
        <w:pStyle w:val="Normal"/>
        <w:rPr>
          <w:sz w:val="16"/>
        </w:rPr>
      </w:pPr>
      <w:r>
        <w:rPr>
          <w:sz w:val="16"/>
        </w:rPr>
      </w:r>
    </w:p>
    <w:p>
      <w:pPr>
        <w:pStyle w:val="Normal"/>
        <w:rPr/>
      </w:pPr>
      <w:r>
        <w:rPr>
          <w:rFonts w:cs="Arial" w:ascii="Arial" w:hAnsi="Arial"/>
          <w:b/>
          <w:bCs/>
          <w:u w:val="single"/>
        </w:rPr>
        <w:t>Interim approach</w:t>
      </w:r>
      <w:r>
        <w:rPr>
          <w:rFonts w:cs="Arial" w:ascii="Arial" w:hAnsi="Arial"/>
          <w:u w:val="single"/>
        </w:rPr>
        <w:t xml:space="preserve"> </w:t>
      </w:r>
      <w:r>
        <w:rPr>
          <w:i/>
          <w:iCs/>
          <w:u w:val="single"/>
        </w:rPr>
        <w:t>(applicable when the resource has a bid in the market, otherwise the Out-of-Market (OOM) rules would apply)</w:t>
      </w:r>
    </w:p>
    <w:p>
      <w:pPr>
        <w:pStyle w:val="Normal"/>
        <w:rPr>
          <w:i/>
          <w:i/>
          <w:iCs/>
          <w:sz w:val="12"/>
          <w:u w:val="single"/>
        </w:rPr>
      </w:pPr>
      <w:r>
        <w:rPr>
          <w:i/>
          <w:iCs/>
          <w:sz w:val="12"/>
          <w:u w:val="single"/>
        </w:rPr>
      </w:r>
    </w:p>
    <w:p>
      <w:pPr>
        <w:pStyle w:val="Normal"/>
        <w:numPr>
          <w:ilvl w:val="1"/>
          <w:numId w:val="6"/>
        </w:numPr>
        <w:tabs>
          <w:tab w:val="clear" w:pos="720"/>
          <w:tab w:val="left" w:pos="540" w:leader="none"/>
        </w:tabs>
        <w:ind w:hanging="360" w:start="540" w:end="0"/>
        <w:rPr/>
      </w:pPr>
      <w:r>
        <w:rPr>
          <w:rFonts w:cs="BookmanITC Lt BT" w:ascii="BookmanITC Lt BT" w:hAnsi="BookmanITC Lt BT"/>
          <w:b/>
          <w:bCs/>
          <w:u w:val="single"/>
        </w:rPr>
        <w:t>Rule for deciding when local market power is being exercised</w:t>
      </w:r>
      <w:r>
        <w:rPr/>
        <w:t xml:space="preserve">    </w:t>
      </w:r>
    </w:p>
    <w:p>
      <w:pPr>
        <w:pStyle w:val="Normal"/>
        <w:numPr>
          <w:ilvl w:val="0"/>
          <w:numId w:val="6"/>
        </w:numPr>
        <w:tabs>
          <w:tab w:val="clear" w:pos="720"/>
          <w:tab w:val="left" w:pos="1080" w:leader="none"/>
        </w:tabs>
        <w:ind w:hanging="360" w:start="1080" w:end="0"/>
        <w:rPr/>
      </w:pPr>
      <w:r>
        <w:rPr/>
        <w:t>The resource is needed in real time at a specific location to ensure reliable service;  and</w:t>
      </w:r>
    </w:p>
    <w:p>
      <w:pPr>
        <w:pStyle w:val="Normal"/>
        <w:tabs>
          <w:tab w:val="clear" w:pos="720"/>
          <w:tab w:val="left" w:pos="1080" w:leader="none"/>
        </w:tabs>
        <w:ind w:hanging="360" w:start="1080" w:end="0"/>
        <w:rPr>
          <w:sz w:val="4"/>
        </w:rPr>
      </w:pPr>
      <w:r>
        <w:rPr>
          <w:sz w:val="4"/>
        </w:rPr>
      </w:r>
    </w:p>
    <w:p>
      <w:pPr>
        <w:pStyle w:val="Normal"/>
        <w:numPr>
          <w:ilvl w:val="0"/>
          <w:numId w:val="6"/>
        </w:numPr>
        <w:tabs>
          <w:tab w:val="clear" w:pos="720"/>
          <w:tab w:val="left" w:pos="1080" w:leader="none"/>
        </w:tabs>
        <w:ind w:hanging="360" w:start="1080" w:end="0"/>
        <w:rPr/>
      </w:pPr>
      <w:r>
        <w:rPr/>
        <w:t>The resource was not dispatched in normal merit (price) order.</w:t>
      </w:r>
    </w:p>
    <w:p>
      <w:pPr>
        <w:pStyle w:val="Normal"/>
        <w:rPr>
          <w:sz w:val="12"/>
        </w:rPr>
      </w:pPr>
      <w:r>
        <w:rPr>
          <w:sz w:val="12"/>
        </w:rPr>
      </w:r>
    </w:p>
    <w:p>
      <w:pPr>
        <w:pStyle w:val="Normal"/>
        <w:numPr>
          <w:ilvl w:val="1"/>
          <w:numId w:val="6"/>
        </w:numPr>
        <w:tabs>
          <w:tab w:val="clear" w:pos="720"/>
          <w:tab w:val="left" w:pos="540" w:leader="none"/>
        </w:tabs>
        <w:ind w:hanging="360" w:start="540" w:end="0"/>
        <w:rPr>
          <w:rFonts w:ascii="BookmanITC Lt BT" w:hAnsi="BookmanITC Lt BT" w:cs="BookmanITC Lt BT"/>
          <w:b/>
          <w:bCs/>
          <w:u w:val="single"/>
        </w:rPr>
      </w:pPr>
      <w:r>
        <w:rPr>
          <w:rFonts w:cs="BookmanITC Lt BT" w:ascii="BookmanITC Lt BT" w:hAnsi="BookmanITC Lt BT"/>
          <w:b/>
          <w:bCs/>
          <w:u w:val="single"/>
        </w:rPr>
        <w:t xml:space="preserve">Alternative (mitigated) price to use in place of the bid when local market power is exercised  </w:t>
      </w:r>
    </w:p>
    <w:p>
      <w:pPr>
        <w:pStyle w:val="Normal"/>
        <w:numPr>
          <w:ilvl w:val="0"/>
          <w:numId w:val="11"/>
        </w:numPr>
        <w:ind w:hanging="360" w:start="1080" w:end="0"/>
        <w:rPr/>
      </w:pPr>
      <w:r>
        <w:rPr>
          <w:rFonts w:cs="Lucida Sans" w:ascii="Lucida Sans" w:hAnsi="Lucida Sans"/>
          <w:b/>
          <w:bCs/>
          <w:u w:val="single"/>
        </w:rPr>
        <w:t>Preferred choice:</w:t>
      </w:r>
      <w:r>
        <w:rPr/>
        <w:t xml:space="preserve">  Variable operating cost (“verifiable and on file with the ISO”), plus one-time costs actually incurred (e.g., start-up costs if the unit wasn’t running).</w:t>
      </w:r>
    </w:p>
    <w:p>
      <w:pPr>
        <w:pStyle w:val="Normal"/>
        <w:tabs>
          <w:tab w:val="clear" w:pos="720"/>
          <w:tab w:val="left" w:pos="1080" w:leader="none"/>
        </w:tabs>
        <w:ind w:hanging="360" w:start="1080" w:end="0"/>
        <w:rPr>
          <w:sz w:val="8"/>
        </w:rPr>
      </w:pPr>
      <w:r>
        <w:rPr>
          <w:sz w:val="8"/>
        </w:rPr>
      </w:r>
    </w:p>
    <w:p>
      <w:pPr>
        <w:pStyle w:val="Normal"/>
        <w:numPr>
          <w:ilvl w:val="0"/>
          <w:numId w:val="11"/>
        </w:numPr>
        <w:ind w:hanging="360" w:start="1080" w:end="0"/>
        <w:rPr/>
      </w:pPr>
      <w:r>
        <w:rPr>
          <w:rFonts w:cs="Lucida Sans" w:ascii="Lucida Sans" w:hAnsi="Lucida Sans"/>
          <w:b/>
          <w:bCs/>
          <w:u w:val="single"/>
        </w:rPr>
        <w:t>If (a) can’t be used because the necessary information is unavailable</w:t>
      </w:r>
      <w:r>
        <w:rPr>
          <w:rFonts w:cs="Lucida Sans" w:ascii="Lucida Sans" w:hAnsi="Lucida Sans"/>
          <w:b/>
          <w:bCs/>
        </w:rPr>
        <w:t xml:space="preserve">:  </w:t>
      </w:r>
      <w:r>
        <w:rPr/>
        <w:t>Weighted average of all real-time prices or payments earned by the same resources over the past 30 days when it was dispatched in merit order, adjusted for “similar operating conditions (e.g., day of the week, operating hour, system load level).”</w:t>
      </w:r>
    </w:p>
    <w:p>
      <w:pPr>
        <w:pStyle w:val="Normal"/>
        <w:tabs>
          <w:tab w:val="clear" w:pos="720"/>
          <w:tab w:val="left" w:pos="1080" w:leader="none"/>
        </w:tabs>
        <w:ind w:hanging="360" w:start="1080" w:end="0"/>
        <w:rPr>
          <w:sz w:val="8"/>
        </w:rPr>
      </w:pPr>
      <w:r>
        <w:rPr>
          <w:sz w:val="8"/>
        </w:rPr>
      </w:r>
    </w:p>
    <w:p>
      <w:pPr>
        <w:pStyle w:val="Normal"/>
        <w:numPr>
          <w:ilvl w:val="0"/>
          <w:numId w:val="11"/>
        </w:numPr>
        <w:ind w:hanging="360" w:start="1080" w:end="0"/>
        <w:rPr/>
      </w:pPr>
      <w:r>
        <w:rPr>
          <w:rFonts w:cs="Lucida Sans" w:ascii="Lucida Sans" w:hAnsi="Lucida Sans"/>
          <w:b/>
          <w:bCs/>
          <w:u w:val="single"/>
        </w:rPr>
        <w:t>If (a) or (b) aren’t possible:</w:t>
      </w:r>
      <w:r>
        <w:rPr/>
        <w:t xml:space="preserve">  Variable operating cost of a unit of the same fuel type and similar size.</w:t>
      </w:r>
    </w:p>
    <w:p>
      <w:pPr>
        <w:pStyle w:val="Normal"/>
        <w:rPr>
          <w:sz w:val="12"/>
        </w:rPr>
      </w:pPr>
      <w:r>
        <w:rPr>
          <w:sz w:val="12"/>
        </w:rPr>
      </w:r>
    </w:p>
    <w:p>
      <w:pPr>
        <w:pStyle w:val="Normal"/>
        <w:numPr>
          <w:ilvl w:val="1"/>
          <w:numId w:val="6"/>
        </w:numPr>
        <w:tabs>
          <w:tab w:val="clear" w:pos="720"/>
          <w:tab w:val="left" w:pos="540" w:leader="none"/>
        </w:tabs>
        <w:ind w:hanging="360" w:start="540" w:end="0"/>
        <w:rPr/>
      </w:pPr>
      <w:r>
        <w:rPr>
          <w:rFonts w:cs="BookmanITC Lt BT" w:ascii="BookmanITC Lt BT" w:hAnsi="BookmanITC Lt BT"/>
          <w:b/>
          <w:bCs/>
          <w:color w:val="993300"/>
          <w:u w:val="single"/>
        </w:rPr>
        <w:t>(Change)</w:t>
      </w:r>
      <w:r>
        <w:rPr>
          <w:rFonts w:cs="BookmanITC Lt BT" w:ascii="BookmanITC Lt BT" w:hAnsi="BookmanITC Lt BT"/>
          <w:b/>
          <w:bCs/>
          <w:u w:val="single"/>
        </w:rPr>
        <w:t xml:space="preserve"> “Inconsistent” incentive:</w:t>
      </w:r>
      <w:r>
        <w:rPr/>
        <w:t xml:space="preserve">  Resources can receive the higher of their mitigated price or the real-time price in the zone where it is located </w:t>
      </w:r>
      <w:r>
        <w:rPr>
          <w:b/>
          <w:bCs/>
          <w:i/>
          <w:iCs/>
          <w:color w:val="993300"/>
        </w:rPr>
        <w:t>(previously mentioned as a “possible” approach)</w:t>
      </w:r>
      <w:r>
        <w:rPr/>
        <w:t xml:space="preserve">.  </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360" w:start="360" w:end="0"/>
        <w:rPr>
          <w:rFonts w:ascii="Lucida Sans" w:hAnsi="Lucida Sans" w:cs="Arial"/>
        </w:rPr>
      </w:pPr>
      <w:r>
        <w:rPr>
          <w:rFonts w:cs="Lucida Sans" w:ascii="Lucida Sans" w:hAnsi="Lucida Sans"/>
        </w:rPr>
        <w:t>Step 4:  Resource-specific bid caps as a “safety net” for ISO real-time and other short-term markets</w:t>
      </w:r>
    </w:p>
    <w:p>
      <w:pPr>
        <w:pStyle w:val="Normal"/>
        <w:rPr/>
      </w:pPr>
      <w:r>
        <w:rPr>
          <w:rFonts w:cs="Abadi MT Condensed Light" w:ascii="Abadi MT Condensed Light" w:hAnsi="Abadi MT Condensed Light"/>
          <w:b/>
          <w:bCs/>
          <w:i/>
          <w:iCs/>
          <w:color w:val="0000FF"/>
          <w:u w:val="single"/>
        </w:rPr>
        <w:t>[Note from your consultant:</w:t>
      </w:r>
      <w:r>
        <w:rPr>
          <w:rFonts w:cs="Abadi MT Condensed Light" w:ascii="Abadi MT Condensed Light" w:hAnsi="Abadi MT Condensed Light"/>
          <w:b/>
          <w:bCs/>
          <w:i/>
          <w:iCs/>
          <w:color w:val="0000FF"/>
        </w:rPr>
        <w:t xml:space="preserve">  This was the most difficult section of the original proposal to understand.  The presentations and discussions at the meetings did clarify several points, but many features aren’t yet clear.  As before, where the language wasn’t decipherable for me, I left it as originally written, in quotes.  </w:t>
      </w:r>
    </w:p>
    <w:p>
      <w:pPr>
        <w:pStyle w:val="Normal"/>
        <w:rPr>
          <w:rFonts w:ascii="Abadi MT Condensed Light" w:hAnsi="Abadi MT Condensed Light" w:cs="Abadi MT Condensed Light"/>
          <w:b/>
          <w:bCs/>
          <w:i/>
          <w:i/>
          <w:iCs/>
          <w:color w:val="0000FF"/>
          <w:sz w:val="8"/>
        </w:rPr>
      </w:pPr>
      <w:r>
        <w:rPr>
          <w:rFonts w:cs="Abadi MT Condensed Light" w:ascii="Abadi MT Condensed Light" w:hAnsi="Abadi MT Condensed Light"/>
          <w:b/>
          <w:bCs/>
          <w:i/>
          <w:iCs/>
          <w:color w:val="0000FF"/>
          <w:sz w:val="8"/>
        </w:rPr>
      </w:r>
    </w:p>
    <w:p>
      <w:pPr>
        <w:pStyle w:val="Normal"/>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Generally speaking, there seems to be a lot of overlap between these measures and the interim proposals in Step 3, but I’m sure that the differences will become more apparent over time.]</w:t>
      </w:r>
    </w:p>
    <w:p>
      <w:pPr>
        <w:pStyle w:val="Normal"/>
        <w:rPr>
          <w:rFonts w:ascii="Arial" w:hAnsi="Arial" w:cs="Arial"/>
          <w:b/>
          <w:bCs/>
          <w:i/>
          <w:i/>
          <w:iCs/>
          <w:color w:val="0000FF"/>
          <w:sz w:val="16"/>
          <w:u w:val="single"/>
        </w:rPr>
      </w:pPr>
      <w:r>
        <w:rPr>
          <w:rFonts w:cs="Arial" w:ascii="Arial" w:hAnsi="Arial"/>
          <w:b/>
          <w:bCs/>
          <w:i/>
          <w:iCs/>
          <w:color w:val="0000FF"/>
          <w:sz w:val="16"/>
          <w:u w:val="single"/>
        </w:rPr>
      </w:r>
    </w:p>
    <w:p>
      <w:pPr>
        <w:pStyle w:val="Normal"/>
        <w:rPr/>
      </w:pPr>
      <w:r>
        <w:rPr>
          <w:rFonts w:cs="Arial" w:ascii="Arial" w:hAnsi="Arial"/>
          <w:b/>
          <w:bCs/>
          <w:u w:val="single"/>
        </w:rPr>
        <w:t>Purpose:</w:t>
      </w:r>
      <w:r>
        <w:rPr/>
        <w:t xml:space="preserve">  Protect the real-time and A/S markets not under long-term contracts from exercise of market power through “economic withholding.” </w:t>
      </w:r>
    </w:p>
    <w:p>
      <w:pPr>
        <w:pStyle w:val="Normal"/>
        <w:rPr>
          <w:sz w:val="16"/>
        </w:rPr>
      </w:pPr>
      <w:r>
        <w:rPr>
          <w:sz w:val="16"/>
        </w:rPr>
      </w:r>
    </w:p>
    <w:p>
      <w:pPr>
        <w:pStyle w:val="Heading4"/>
        <w:ind w:hanging="0" w:start="0"/>
        <w:rPr>
          <w:rFonts w:ascii="Arial" w:hAnsi="Arial" w:cs="Arial"/>
        </w:rPr>
      </w:pPr>
      <w:r>
        <w:rPr>
          <w:rFonts w:cs="Arial" w:ascii="Arial" w:hAnsi="Arial"/>
        </w:rPr>
        <w:t>Elements of the safety net</w:t>
      </w:r>
    </w:p>
    <w:p>
      <w:pPr>
        <w:pStyle w:val="Normal"/>
        <w:numPr>
          <w:ilvl w:val="1"/>
          <w:numId w:val="6"/>
        </w:numPr>
        <w:tabs>
          <w:tab w:val="clear" w:pos="720"/>
          <w:tab w:val="left" w:pos="540" w:leader="none"/>
          <w:tab w:val="left" w:pos="1440" w:leader="none"/>
        </w:tabs>
        <w:ind w:hanging="1800" w:start="1980" w:end="0"/>
        <w:rPr/>
      </w:pPr>
      <w:r>
        <w:rPr/>
        <w:t>Measures to keep real-time transactions to 3-5% of total load;</w:t>
      </w:r>
    </w:p>
    <w:p>
      <w:pPr>
        <w:pStyle w:val="Normal"/>
        <w:tabs>
          <w:tab w:val="clear" w:pos="720"/>
          <w:tab w:val="left" w:pos="540" w:leader="none"/>
        </w:tabs>
        <w:ind w:start="180" w:end="0"/>
        <w:rPr>
          <w:sz w:val="8"/>
        </w:rPr>
      </w:pPr>
      <w:r>
        <w:rPr>
          <w:sz w:val="8"/>
        </w:rPr>
      </w:r>
    </w:p>
    <w:p>
      <w:pPr>
        <w:pStyle w:val="Normal"/>
        <w:numPr>
          <w:ilvl w:val="1"/>
          <w:numId w:val="6"/>
        </w:numPr>
        <w:tabs>
          <w:tab w:val="clear" w:pos="720"/>
          <w:tab w:val="left" w:pos="540" w:leader="none"/>
          <w:tab w:val="left" w:pos="1440" w:leader="none"/>
        </w:tabs>
        <w:ind w:hanging="1800" w:start="1980" w:end="0"/>
        <w:rPr/>
      </w:pPr>
      <w:r>
        <w:rPr/>
        <w:t>Price monitoring/mitigation in:</w:t>
      </w:r>
    </w:p>
    <w:p>
      <w:pPr>
        <w:pStyle w:val="Normal"/>
        <w:numPr>
          <w:ilvl w:val="0"/>
          <w:numId w:val="6"/>
        </w:numPr>
        <w:tabs>
          <w:tab w:val="clear" w:pos="720"/>
          <w:tab w:val="left" w:pos="1080" w:leader="none"/>
        </w:tabs>
        <w:ind w:hanging="360" w:start="1080" w:end="0"/>
        <w:rPr/>
      </w:pPr>
      <w:r>
        <w:rPr/>
        <w:t>Real-time markets;</w:t>
      </w:r>
    </w:p>
    <w:p>
      <w:pPr>
        <w:pStyle w:val="Normal"/>
        <w:numPr>
          <w:ilvl w:val="0"/>
          <w:numId w:val="6"/>
        </w:numPr>
        <w:tabs>
          <w:tab w:val="clear" w:pos="720"/>
          <w:tab w:val="left" w:pos="1080" w:leader="none"/>
        </w:tabs>
        <w:ind w:hanging="360" w:start="1080" w:end="0"/>
        <w:rPr/>
      </w:pPr>
      <w:r>
        <w:rPr/>
        <w:t>Ancillary Services markets;  and</w:t>
      </w:r>
    </w:p>
    <w:p>
      <w:pPr>
        <w:pStyle w:val="Normal"/>
        <w:numPr>
          <w:ilvl w:val="0"/>
          <w:numId w:val="6"/>
        </w:numPr>
        <w:tabs>
          <w:tab w:val="clear" w:pos="720"/>
          <w:tab w:val="left" w:pos="1080" w:leader="none"/>
        </w:tabs>
        <w:ind w:hanging="360" w:start="1080" w:end="0"/>
        <w:rPr/>
      </w:pPr>
      <w:r>
        <w:rPr/>
        <w:t xml:space="preserve">Other short-term contracts/markets;  </w:t>
      </w:r>
    </w:p>
    <w:p>
      <w:pPr>
        <w:pStyle w:val="Normal"/>
        <w:ind w:start="360" w:end="0"/>
        <w:rPr>
          <w:sz w:val="8"/>
        </w:rPr>
      </w:pPr>
      <w:r>
        <w:rPr>
          <w:sz w:val="8"/>
        </w:rPr>
      </w:r>
    </w:p>
    <w:p>
      <w:pPr>
        <w:pStyle w:val="Normal"/>
        <w:numPr>
          <w:ilvl w:val="1"/>
          <w:numId w:val="6"/>
        </w:numPr>
        <w:tabs>
          <w:tab w:val="clear" w:pos="720"/>
          <w:tab w:val="left" w:pos="540" w:leader="none"/>
        </w:tabs>
        <w:ind w:hanging="1800" w:start="1980" w:end="0"/>
        <w:rPr/>
      </w:pPr>
      <w:r>
        <w:rPr/>
        <w:t>Bilateral contract monitoring;  and</w:t>
      </w:r>
    </w:p>
    <w:p>
      <w:pPr>
        <w:pStyle w:val="Normal"/>
        <w:tabs>
          <w:tab w:val="clear" w:pos="720"/>
          <w:tab w:val="left" w:pos="540" w:leader="none"/>
        </w:tabs>
        <w:ind w:start="180" w:end="0"/>
        <w:rPr>
          <w:sz w:val="8"/>
        </w:rPr>
      </w:pPr>
      <w:r>
        <w:rPr>
          <w:sz w:val="8"/>
        </w:rPr>
      </w:r>
    </w:p>
    <w:p>
      <w:pPr>
        <w:pStyle w:val="Normal"/>
        <w:numPr>
          <w:ilvl w:val="1"/>
          <w:numId w:val="6"/>
        </w:numPr>
        <w:tabs>
          <w:tab w:val="clear" w:pos="720"/>
          <w:tab w:val="left" w:pos="540" w:leader="none"/>
        </w:tabs>
        <w:ind w:hanging="360" w:start="540" w:end="0"/>
        <w:rPr/>
      </w:pPr>
      <w:r>
        <w:rPr/>
        <w:t>Streamlining investigations, and increasing ISO authority to impose penalties and sanctions.</w:t>
      </w:r>
    </w:p>
    <w:p>
      <w:pPr>
        <w:pStyle w:val="Footer"/>
        <w:tabs>
          <w:tab w:val="clear" w:pos="4320"/>
          <w:tab w:val="clear" w:pos="8640"/>
        </w:tabs>
        <w:rPr>
          <w:sz w:val="16"/>
        </w:rPr>
      </w:pPr>
      <w:r>
        <w:rPr>
          <w:sz w:val="16"/>
        </w:rPr>
      </w:r>
    </w:p>
    <w:p>
      <w:pPr>
        <w:pStyle w:val="Normal"/>
        <w:tabs>
          <w:tab w:val="clear" w:pos="720"/>
          <w:tab w:val="left" w:pos="1890" w:leader="none"/>
        </w:tabs>
        <w:rPr/>
      </w:pPr>
      <w:r>
        <w:rPr>
          <w:rFonts w:cs="Arial" w:ascii="Arial" w:hAnsi="Arial"/>
          <w:b/>
          <w:bCs/>
          <w:u w:val="single"/>
        </w:rPr>
        <w:t>Measures to minimize real-time transactions</w:t>
      </w:r>
      <w:r>
        <w:rPr>
          <w:rFonts w:cs="Arial" w:ascii="Arial" w:hAnsi="Arial"/>
        </w:rPr>
        <w:t xml:space="preserve">  </w:t>
      </w:r>
    </w:p>
    <w:p>
      <w:pPr>
        <w:pStyle w:val="Normal"/>
        <w:tabs>
          <w:tab w:val="clear" w:pos="720"/>
          <w:tab w:val="left" w:pos="1890" w:leader="none"/>
        </w:tabs>
        <w:rPr/>
      </w:pPr>
      <w:r>
        <w:rPr/>
        <w:t>Refers to the ISO January 16</w:t>
      </w:r>
      <w:r>
        <w:rPr>
          <w:vertAlign w:val="superscript"/>
        </w:rPr>
        <w:t>th</w:t>
      </w:r>
      <w:r>
        <w:rPr/>
        <w:t xml:space="preserve"> request for rehearing, where the ISO requested that FERC impose under-scheduling penalties on generation as well as loads.</w:t>
      </w:r>
    </w:p>
    <w:p>
      <w:pPr>
        <w:pStyle w:val="Normal"/>
        <w:tabs>
          <w:tab w:val="clear" w:pos="720"/>
          <w:tab w:val="left" w:pos="540" w:leader="none"/>
          <w:tab w:val="left" w:pos="1890" w:leader="none"/>
        </w:tabs>
        <w:ind w:hanging="360" w:start="540" w:end="0"/>
        <w:rPr>
          <w:sz w:val="16"/>
        </w:rPr>
      </w:pPr>
      <w:r>
        <w:rPr>
          <w:sz w:val="16"/>
        </w:rPr>
      </w:r>
    </w:p>
    <w:p>
      <w:pPr>
        <w:pStyle w:val="Heading4"/>
        <w:ind w:hanging="0" w:start="0"/>
        <w:rPr>
          <w:rFonts w:ascii="Arial" w:hAnsi="Arial" w:cs="Arial"/>
        </w:rPr>
      </w:pPr>
      <w:r>
        <w:rPr>
          <w:rFonts w:cs="Arial" w:ascii="Arial" w:hAnsi="Arial"/>
        </w:rPr>
        <w:t>Bid price monitoring/mitigation in real-time markets</w:t>
      </w:r>
    </w:p>
    <w:p>
      <w:pPr>
        <w:pStyle w:val="Normal"/>
        <w:numPr>
          <w:ilvl w:val="1"/>
          <w:numId w:val="6"/>
        </w:numPr>
        <w:tabs>
          <w:tab w:val="clear" w:pos="720"/>
          <w:tab w:val="left" w:pos="540" w:leader="none"/>
        </w:tabs>
        <w:ind w:hanging="1800" w:start="1980" w:end="0"/>
        <w:rPr>
          <w:rFonts w:ascii="BookmanITC Lt BT" w:hAnsi="BookmanITC Lt BT" w:cs="BookmanITC Lt BT"/>
          <w:b/>
          <w:bCs/>
          <w:i/>
          <w:i/>
          <w:iCs/>
          <w:u w:val="single"/>
        </w:rPr>
      </w:pPr>
      <w:r>
        <w:rPr>
          <w:rFonts w:cs="BookmanITC Lt BT" w:ascii="BookmanITC Lt BT" w:hAnsi="BookmanITC Lt BT"/>
          <w:b/>
          <w:bCs/>
          <w:i/>
          <w:iCs/>
          <w:u w:val="single"/>
        </w:rPr>
        <w:t>Bid “threshold” (maximum) prices</w:t>
      </w:r>
    </w:p>
    <w:p>
      <w:pPr>
        <w:pStyle w:val="Normal"/>
        <w:numPr>
          <w:ilvl w:val="0"/>
          <w:numId w:val="6"/>
        </w:numPr>
        <w:tabs>
          <w:tab w:val="clear" w:pos="720"/>
          <w:tab w:val="left" w:pos="1080" w:leader="none"/>
        </w:tabs>
        <w:ind w:hanging="360" w:start="1080" w:end="0"/>
        <w:rPr>
          <w:rFonts w:ascii="Abadi MT Condensed Light" w:hAnsi="Abadi MT Condensed Light" w:cs="Abadi MT Condensed Light"/>
          <w:b/>
          <w:bCs/>
          <w:i/>
          <w:i/>
          <w:iCs/>
        </w:rPr>
      </w:pPr>
      <w:r>
        <w:rPr>
          <w:rFonts w:cs="Lucida Sans" w:ascii="Lucida Sans" w:hAnsi="Lucida Sans"/>
          <w:b/>
          <w:bCs/>
          <w:color w:val="993300"/>
          <w:u w:val="single"/>
        </w:rPr>
        <w:t>(New info)</w:t>
      </w:r>
      <w:r>
        <w:rPr>
          <w:rFonts w:cs="Lucida Sans" w:ascii="Lucida Sans" w:hAnsi="Lucida Sans"/>
          <w:b/>
          <w:bCs/>
          <w:u w:val="single"/>
        </w:rPr>
        <w:t xml:space="preserve"> Unit-specific threshold price for most units:</w:t>
      </w:r>
      <w:r>
        <w:rPr/>
        <w:t xml:space="preserve">  Variable cost, plus a fixed margin “that considers fixed-cost recovery and market conditions” </w:t>
      </w:r>
      <w:r>
        <w:rPr>
          <w:color w:val="993300"/>
        </w:rPr>
        <w:t>and startup/no-load costs.</w:t>
      </w:r>
      <w:r>
        <w:rPr/>
        <w:t xml:space="preserve"> </w:t>
      </w:r>
      <w:r>
        <w:rPr>
          <w:rFonts w:cs="Abadi MT Condensed Light" w:ascii="Abadi MT Condensed Light" w:hAnsi="Abadi MT Condensed Light"/>
          <w:b/>
          <w:bCs/>
          <w:i/>
          <w:iCs/>
          <w:color w:val="0000FF"/>
        </w:rPr>
        <w:t>[“Market conditions” is not defined.]</w:t>
      </w:r>
    </w:p>
    <w:p>
      <w:pPr>
        <w:pStyle w:val="Normal"/>
        <w:tabs>
          <w:tab w:val="clear" w:pos="720"/>
          <w:tab w:val="left" w:pos="1080" w:leader="none"/>
        </w:tabs>
        <w:ind w:hanging="360" w:start="1080" w:end="0"/>
        <w:rPr>
          <w:rFonts w:ascii="Abadi MT Condensed Light" w:hAnsi="Abadi MT Condensed Light" w:cs="Abadi MT Condensed Light"/>
          <w:b/>
          <w:bCs/>
          <w:i/>
          <w:i/>
          <w:iCs/>
          <w:sz w:val="12"/>
        </w:rPr>
      </w:pPr>
      <w:r>
        <w:rPr>
          <w:rFonts w:cs="Abadi MT Condensed Light" w:ascii="Abadi MT Condensed Light" w:hAnsi="Abadi MT Condensed Light"/>
          <w:b/>
          <w:bCs/>
          <w:i/>
          <w:iCs/>
          <w:sz w:val="12"/>
        </w:rPr>
      </w:r>
    </w:p>
    <w:p>
      <w:pPr>
        <w:pStyle w:val="Normal"/>
        <w:numPr>
          <w:ilvl w:val="0"/>
          <w:numId w:val="6"/>
        </w:numPr>
        <w:tabs>
          <w:tab w:val="clear" w:pos="720"/>
          <w:tab w:val="left" w:pos="1080" w:leader="none"/>
        </w:tabs>
        <w:ind w:hanging="360" w:start="1080" w:end="0"/>
        <w:rPr>
          <w:rFonts w:ascii="Lucida Sans" w:hAnsi="Lucida Sans" w:cs="Lucida Sans"/>
          <w:b/>
          <w:bCs/>
          <w:u w:val="single"/>
        </w:rPr>
      </w:pPr>
      <w:r>
        <w:rPr>
          <w:rFonts w:cs="Lucida Sans" w:ascii="Lucida Sans" w:hAnsi="Lucida Sans"/>
          <w:b/>
          <w:bCs/>
          <w:u w:val="single"/>
        </w:rPr>
        <w:t>Variable cost</w:t>
      </w:r>
    </w:p>
    <w:p>
      <w:pPr>
        <w:pStyle w:val="Normal"/>
        <w:numPr>
          <w:ilvl w:val="2"/>
          <w:numId w:val="3"/>
        </w:numPr>
        <w:tabs>
          <w:tab w:val="clear" w:pos="720"/>
          <w:tab w:val="left" w:pos="1620" w:leader="none"/>
        </w:tabs>
        <w:ind w:hanging="360" w:start="1620" w:end="0"/>
        <w:rPr/>
      </w:pPr>
      <w:r>
        <w:rPr/>
        <w:t>Based on “the average fuel prices of the previous week.”</w:t>
      </w:r>
    </w:p>
    <w:p>
      <w:pPr>
        <w:pStyle w:val="Normal"/>
        <w:tabs>
          <w:tab w:val="clear" w:pos="720"/>
          <w:tab w:val="left" w:pos="1620" w:leader="none"/>
        </w:tabs>
        <w:ind w:hanging="360" w:start="1620" w:end="0"/>
        <w:rPr>
          <w:sz w:val="8"/>
        </w:rPr>
      </w:pPr>
      <w:r>
        <w:rPr>
          <w:sz w:val="8"/>
        </w:rPr>
      </w:r>
    </w:p>
    <w:p>
      <w:pPr>
        <w:pStyle w:val="Normal"/>
        <w:numPr>
          <w:ilvl w:val="2"/>
          <w:numId w:val="3"/>
        </w:numPr>
        <w:tabs>
          <w:tab w:val="clear" w:pos="720"/>
          <w:tab w:val="left" w:pos="1620" w:leader="none"/>
        </w:tabs>
        <w:ind w:hanging="360" w:start="1620" w:end="0"/>
        <w:rPr>
          <w:rFonts w:ascii="Abadi MT Condensed Light" w:hAnsi="Abadi MT Condensed Light" w:cs="Abadi MT Condensed Light"/>
          <w:b/>
          <w:bCs/>
          <w:i/>
          <w:i/>
          <w:iCs/>
        </w:rPr>
      </w:pPr>
      <w:r>
        <w:rPr/>
        <w:t>Only adjusted if average fuel prices move by the larger of 5% or $5</w:t>
      </w:r>
      <w:r>
        <w:rPr>
          <w:color w:val="333399"/>
        </w:rPr>
        <w:t xml:space="preserve"> </w:t>
      </w:r>
      <w:r>
        <w:rPr>
          <w:rFonts w:cs="Abadi MT Condensed Light" w:ascii="Abadi MT Condensed Light" w:hAnsi="Abadi MT Condensed Light"/>
          <w:b/>
          <w:bCs/>
          <w:i/>
          <w:iCs/>
          <w:color w:val="333399"/>
        </w:rPr>
        <w:t>[per MMBtu?]</w:t>
      </w:r>
      <w:r>
        <w:rPr>
          <w:rFonts w:cs="Abadi MT Condensed Light" w:ascii="Abadi MT Condensed Light" w:hAnsi="Abadi MT Condensed Light"/>
          <w:b/>
          <w:bCs/>
          <w:i/>
          <w:iCs/>
        </w:rPr>
        <w:t>.</w:t>
      </w:r>
    </w:p>
    <w:p>
      <w:pPr>
        <w:pStyle w:val="Normal"/>
        <w:tabs>
          <w:tab w:val="clear" w:pos="720"/>
          <w:tab w:val="left" w:pos="1620" w:leader="none"/>
        </w:tabs>
        <w:ind w:hanging="360" w:start="1620" w:end="0"/>
        <w:rPr>
          <w:rFonts w:ascii="Abadi MT Condensed Light" w:hAnsi="Abadi MT Condensed Light" w:cs="Abadi MT Condensed Light"/>
          <w:b/>
          <w:bCs/>
          <w:i/>
          <w:i/>
          <w:iCs/>
          <w:sz w:val="8"/>
        </w:rPr>
      </w:pPr>
      <w:r>
        <w:rPr>
          <w:rFonts w:cs="Abadi MT Condensed Light" w:ascii="Abadi MT Condensed Light" w:hAnsi="Abadi MT Condensed Light"/>
          <w:b/>
          <w:bCs/>
          <w:i/>
          <w:iCs/>
          <w:sz w:val="8"/>
        </w:rPr>
      </w:r>
    </w:p>
    <w:p>
      <w:pPr>
        <w:pStyle w:val="Normal"/>
        <w:numPr>
          <w:ilvl w:val="2"/>
          <w:numId w:val="3"/>
        </w:numPr>
        <w:tabs>
          <w:tab w:val="clear" w:pos="720"/>
          <w:tab w:val="left" w:pos="1620" w:leader="none"/>
        </w:tabs>
        <w:ind w:hanging="360" w:start="1620" w:end="0"/>
        <w:rPr/>
      </w:pPr>
      <w:r>
        <w:rPr/>
        <w:t>If fuel prices change by more than 10% or $10 within a week, the price could be adjusted at that time.</w:t>
      </w:r>
    </w:p>
    <w:p>
      <w:pPr>
        <w:pStyle w:val="Footer"/>
        <w:tabs>
          <w:tab w:val="clear" w:pos="4320"/>
          <w:tab w:val="clear" w:pos="8640"/>
        </w:tabs>
        <w:rPr>
          <w:sz w:val="12"/>
        </w:rPr>
      </w:pPr>
      <w:r>
        <w:rPr>
          <w:sz w:val="12"/>
        </w:rPr>
      </w:r>
    </w:p>
    <w:p>
      <w:pPr>
        <w:pStyle w:val="Normal"/>
        <w:numPr>
          <w:ilvl w:val="0"/>
          <w:numId w:val="6"/>
        </w:numPr>
        <w:tabs>
          <w:tab w:val="clear" w:pos="720"/>
          <w:tab w:val="left" w:pos="1080" w:leader="none"/>
        </w:tabs>
        <w:ind w:hanging="360" w:start="1080" w:end="0"/>
        <w:rPr/>
      </w:pPr>
      <w:r>
        <w:rPr>
          <w:rFonts w:cs="Lucida Sans" w:ascii="Lucida Sans" w:hAnsi="Lucida Sans"/>
          <w:b/>
          <w:bCs/>
          <w:u w:val="single"/>
        </w:rPr>
        <w:t>Variable cost for “energy-limited” resources (hydro mentioned):</w:t>
      </w:r>
      <w:r>
        <w:rPr/>
        <w:t xml:space="preserve">  In place of the variable cost, could use “some form of opportunity cost” which “may depend on water availability and checked with a forward price duration curve for the region.” </w:t>
      </w:r>
      <w:r>
        <w:rPr>
          <w:rFonts w:cs="Abadi MT Condensed Light" w:ascii="Abadi MT Condensed Light" w:hAnsi="Abadi MT Condensed Light"/>
          <w:b/>
          <w:bCs/>
          <w:i/>
          <w:iCs/>
          <w:color w:val="333399"/>
        </w:rPr>
        <w:t>[meaning unclear]</w:t>
      </w:r>
    </w:p>
    <w:p>
      <w:pPr>
        <w:pStyle w:val="Normal"/>
        <w:rPr>
          <w:sz w:val="12"/>
        </w:rPr>
      </w:pPr>
      <w:r>
        <w:rPr>
          <w:sz w:val="12"/>
        </w:rPr>
      </w:r>
    </w:p>
    <w:p>
      <w:pPr>
        <w:pStyle w:val="Normal"/>
        <w:numPr>
          <w:ilvl w:val="0"/>
          <w:numId w:val="6"/>
        </w:numPr>
        <w:rPr/>
      </w:pPr>
      <w:r>
        <w:rPr>
          <w:rFonts w:cs="Lucida Sans" w:ascii="Lucida Sans" w:hAnsi="Lucida Sans"/>
          <w:b/>
          <w:bCs/>
          <w:color w:val="993300"/>
          <w:u w:val="single"/>
        </w:rPr>
        <w:t>(All new)</w:t>
      </w:r>
      <w:r>
        <w:rPr>
          <w:rFonts w:cs="Lucida Sans" w:ascii="Lucida Sans" w:hAnsi="Lucida Sans"/>
          <w:b/>
          <w:bCs/>
          <w:u w:val="single"/>
        </w:rPr>
        <w:t xml:space="preserve"> Imputed variable cost for imports:</w:t>
      </w:r>
      <w:r>
        <w:rPr>
          <w:rFonts w:cs="Lucida Sans" w:ascii="Lucida Sans" w:hAnsi="Lucida Sans"/>
          <w:b/>
          <w:bCs/>
        </w:rPr>
        <w:t xml:space="preserve"> </w:t>
      </w:r>
      <w:r>
        <w:rPr/>
        <w:t xml:space="preserve"> Based on “regional system marginal cost.”  Two possible approaches are outlined:</w:t>
      </w:r>
    </w:p>
    <w:p>
      <w:pPr>
        <w:pStyle w:val="Normal"/>
        <w:rPr>
          <w:sz w:val="8"/>
        </w:rPr>
      </w:pPr>
      <w:r>
        <w:rPr>
          <w:sz w:val="8"/>
        </w:rPr>
      </w:r>
    </w:p>
    <w:p>
      <w:pPr>
        <w:pStyle w:val="Normal"/>
        <w:numPr>
          <w:ilvl w:val="2"/>
          <w:numId w:val="3"/>
        </w:numPr>
        <w:tabs>
          <w:tab w:val="clear" w:pos="720"/>
          <w:tab w:val="left" w:pos="1800" w:leader="none"/>
        </w:tabs>
        <w:ind w:hanging="360" w:start="1800" w:end="0"/>
        <w:rPr/>
      </w:pPr>
      <w:r>
        <w:rPr/>
        <w:t>Proxy heat rate (10,000MMBtu/kwh shown) times the “current gas price);  or</w:t>
      </w:r>
    </w:p>
    <w:p>
      <w:pPr>
        <w:pStyle w:val="Normal"/>
        <w:tabs>
          <w:tab w:val="clear" w:pos="720"/>
          <w:tab w:val="left" w:pos="1800" w:leader="none"/>
        </w:tabs>
        <w:ind w:hanging="360" w:start="1800" w:end="0"/>
        <w:rPr>
          <w:sz w:val="4"/>
        </w:rPr>
      </w:pPr>
      <w:r>
        <w:rPr>
          <w:sz w:val="4"/>
        </w:rPr>
      </w:r>
    </w:p>
    <w:p>
      <w:pPr>
        <w:pStyle w:val="Normal"/>
        <w:numPr>
          <w:ilvl w:val="2"/>
          <w:numId w:val="3"/>
        </w:numPr>
        <w:tabs>
          <w:tab w:val="clear" w:pos="720"/>
          <w:tab w:val="left" w:pos="1800" w:leader="none"/>
          <w:tab w:val="left" w:pos="2700" w:leader="none"/>
        </w:tabs>
        <w:ind w:hanging="360" w:start="1800" w:end="0"/>
        <w:rPr/>
      </w:pPr>
      <w:r>
        <w:rPr/>
        <w:t xml:space="preserve">Successful bids from the bidder or its region in the previous 90 days “during which there were competitive market conditions” </w:t>
      </w:r>
      <w:r>
        <w:rPr>
          <w:rFonts w:cs="Abadi MT Condensed Light" w:ascii="Abadi MT Condensed Light" w:hAnsi="Abadi MT Condensed Light"/>
          <w:b/>
          <w:bCs/>
          <w:i/>
          <w:iCs/>
          <w:color w:val="0000FF"/>
        </w:rPr>
        <w:t>[possibly defined as under A/S variable costs below, i.e., when the capacity bid in the market exceeds 120% of ISO requirements]</w:t>
      </w:r>
      <w:r>
        <w:rPr/>
        <w:t xml:space="preserve">. </w:t>
      </w:r>
    </w:p>
    <w:p>
      <w:pPr>
        <w:pStyle w:val="Normal"/>
        <w:tabs>
          <w:tab w:val="clear" w:pos="720"/>
          <w:tab w:val="left" w:pos="1080" w:leader="none"/>
        </w:tabs>
        <w:ind w:hanging="360" w:start="1080" w:end="0"/>
        <w:rPr>
          <w:sz w:val="12"/>
        </w:rPr>
      </w:pPr>
      <w:r>
        <w:rPr>
          <w:sz w:val="12"/>
        </w:rPr>
      </w:r>
    </w:p>
    <w:p>
      <w:pPr>
        <w:pStyle w:val="Normal"/>
        <w:numPr>
          <w:ilvl w:val="0"/>
          <w:numId w:val="6"/>
        </w:numPr>
        <w:tabs>
          <w:tab w:val="clear" w:pos="720"/>
          <w:tab w:val="left" w:pos="1080" w:leader="none"/>
        </w:tabs>
        <w:ind w:hanging="360" w:start="1080" w:end="0"/>
        <w:rPr>
          <w:rFonts w:ascii="Abadi MT Condensed Light" w:hAnsi="Abadi MT Condensed Light" w:cs="Abadi MT Condensed Light"/>
          <w:b/>
          <w:bCs/>
          <w:i/>
          <w:i/>
          <w:iCs/>
        </w:rPr>
      </w:pPr>
      <w:r>
        <w:rPr>
          <w:rFonts w:cs="Lucida Sans" w:ascii="Lucida Sans" w:hAnsi="Lucida Sans"/>
          <w:b/>
          <w:bCs/>
          <w:u w:val="single"/>
        </w:rPr>
        <w:t>Treatment of emissions costs:</w:t>
      </w:r>
      <w:r>
        <w:rPr/>
        <w:t xml:space="preserve">  Would not be counted as a variable cost (i.e., for allowances) but would be an adder in the fixed margin “to allow for investment in emission reduction equipment.  </w:t>
      </w:r>
      <w:r>
        <w:rPr>
          <w:rFonts w:cs="Abadi MT Condensed Light" w:ascii="Abadi MT Condensed Light" w:hAnsi="Abadi MT Condensed Light"/>
          <w:b/>
          <w:bCs/>
          <w:i/>
          <w:iCs/>
          <w:color w:val="0000FF"/>
        </w:rPr>
        <w:t>[That is, they will pay you to clean up, not for continuing to run dirty.]</w:t>
      </w:r>
      <w:r>
        <w:rPr>
          <w:rFonts w:cs="Abadi MT Condensed Light" w:ascii="Abadi MT Condensed Light" w:hAnsi="Abadi MT Condensed Light"/>
          <w:b/>
          <w:bCs/>
          <w:i/>
          <w:iCs/>
        </w:rPr>
        <w:t xml:space="preserve"> </w:t>
      </w:r>
    </w:p>
    <w:p>
      <w:pPr>
        <w:pStyle w:val="Normal"/>
        <w:tabs>
          <w:tab w:val="clear" w:pos="720"/>
          <w:tab w:val="left" w:pos="1080" w:leader="none"/>
        </w:tabs>
        <w:ind w:hanging="360" w:start="1080" w:end="0"/>
        <w:rPr>
          <w:rFonts w:ascii="Abadi MT Condensed Light" w:hAnsi="Abadi MT Condensed Light" w:cs="Abadi MT Condensed Light"/>
          <w:b/>
          <w:bCs/>
          <w:i/>
          <w:i/>
          <w:iCs/>
          <w:sz w:val="12"/>
        </w:rPr>
      </w:pPr>
      <w:r>
        <w:rPr>
          <w:rFonts w:cs="Abadi MT Condensed Light" w:ascii="Abadi MT Condensed Light" w:hAnsi="Abadi MT Condensed Light"/>
          <w:b/>
          <w:bCs/>
          <w:i/>
          <w:iCs/>
          <w:sz w:val="12"/>
        </w:rPr>
      </w:r>
    </w:p>
    <w:p>
      <w:pPr>
        <w:pStyle w:val="Normal"/>
        <w:numPr>
          <w:ilvl w:val="0"/>
          <w:numId w:val="6"/>
        </w:numPr>
        <w:tabs>
          <w:tab w:val="clear" w:pos="720"/>
          <w:tab w:val="left" w:pos="1080" w:leader="none"/>
        </w:tabs>
        <w:ind w:hanging="360" w:start="1080" w:end="0"/>
        <w:rPr>
          <w:rFonts w:ascii="Lucida Sans" w:hAnsi="Lucida Sans" w:cs="Lucida Sans"/>
          <w:b/>
          <w:bCs/>
          <w:u w:val="single"/>
        </w:rPr>
      </w:pPr>
      <w:r>
        <w:rPr>
          <w:rFonts w:cs="Lucida Sans" w:ascii="Lucida Sans" w:hAnsi="Lucida Sans"/>
          <w:b/>
          <w:bCs/>
          <w:u w:val="single"/>
        </w:rPr>
        <w:t>Fixed margin determination</w:t>
      </w:r>
    </w:p>
    <w:p>
      <w:pPr>
        <w:pStyle w:val="Normal"/>
        <w:numPr>
          <w:ilvl w:val="2"/>
          <w:numId w:val="3"/>
        </w:numPr>
        <w:tabs>
          <w:tab w:val="clear" w:pos="720"/>
          <w:tab w:val="left" w:pos="1620" w:leader="none"/>
        </w:tabs>
        <w:ind w:hanging="360" w:start="1620" w:end="0"/>
        <w:rPr/>
      </w:pPr>
      <w:r>
        <w:rPr/>
        <w:t xml:space="preserve">The </w:t>
      </w:r>
      <w:r>
        <w:rPr>
          <w:u w:val="single"/>
        </w:rPr>
        <w:t>annual</w:t>
      </w:r>
      <w:r>
        <w:rPr/>
        <w:t xml:space="preserve"> fixed margin would be based on annual fixed costs,  “including a healthy return to investment.”</w:t>
      </w:r>
    </w:p>
    <w:p>
      <w:pPr>
        <w:pStyle w:val="Normal"/>
        <w:tabs>
          <w:tab w:val="clear" w:pos="720"/>
          <w:tab w:val="left" w:pos="1620" w:leader="none"/>
        </w:tabs>
        <w:ind w:hanging="360" w:start="1620" w:end="0"/>
        <w:rPr>
          <w:sz w:val="8"/>
        </w:rPr>
      </w:pPr>
      <w:r>
        <w:rPr>
          <w:sz w:val="8"/>
        </w:rPr>
      </w:r>
    </w:p>
    <w:p>
      <w:pPr>
        <w:pStyle w:val="Normal"/>
        <w:numPr>
          <w:ilvl w:val="2"/>
          <w:numId w:val="3"/>
        </w:numPr>
        <w:tabs>
          <w:tab w:val="clear" w:pos="720"/>
          <w:tab w:val="left" w:pos="1620" w:leader="none"/>
        </w:tabs>
        <w:ind w:hanging="360" w:start="1620" w:end="0"/>
        <w:rPr>
          <w:i/>
          <w:i/>
          <w:iCs/>
        </w:rPr>
      </w:pPr>
      <w:r>
        <w:rPr/>
        <w:t xml:space="preserve">Fixed margin converted to </w:t>
      </w:r>
      <w:r>
        <w:rPr>
          <w:u w:val="single"/>
        </w:rPr>
        <w:t>per-MWh</w:t>
      </w:r>
      <w:r>
        <w:rPr/>
        <w:t xml:space="preserve"> number based on the number of hours the threshold price is expected to be reached </w:t>
      </w:r>
      <w:r>
        <w:rPr>
          <w:rFonts w:cs="Abadi MT Condensed Light" w:ascii="Abadi MT Condensed Light" w:hAnsi="Abadi MT Condensed Light"/>
          <w:b/>
          <w:bCs/>
          <w:i/>
          <w:iCs/>
          <w:color w:val="333399"/>
        </w:rPr>
        <w:t>[circular?]</w:t>
      </w:r>
      <w:r>
        <w:rPr/>
        <w:t xml:space="preserve">.  </w:t>
      </w:r>
    </w:p>
    <w:p>
      <w:pPr>
        <w:pStyle w:val="Normal"/>
        <w:rPr>
          <w:i/>
          <w:i/>
          <w:iCs/>
          <w:sz w:val="8"/>
          <w:u w:val="single"/>
        </w:rPr>
      </w:pPr>
      <w:r>
        <w:rPr>
          <w:i/>
          <w:iCs/>
          <w:sz w:val="8"/>
          <w:u w:val="single"/>
        </w:rPr>
      </w:r>
    </w:p>
    <w:p>
      <w:pPr>
        <w:pStyle w:val="Normal"/>
        <w:ind w:start="1620" w:end="0"/>
        <w:rPr/>
      </w:pPr>
      <w:r>
        <w:rPr>
          <w:i/>
          <w:iCs/>
          <w:u w:val="single"/>
        </w:rPr>
        <w:t>Example given</w:t>
      </w:r>
      <w:r>
        <w:rPr>
          <w:i/>
          <w:iCs/>
        </w:rPr>
        <w:t>:  If the annual fixed margin is $100,000 and the threshold price is expected to be reached in 500 hours, the hourly fixed margin would be $200/MWh ($100,000/500 hours).</w:t>
      </w:r>
    </w:p>
    <w:p>
      <w:pPr>
        <w:pStyle w:val="Normal"/>
        <w:tabs>
          <w:tab w:val="clear" w:pos="720"/>
          <w:tab w:val="left" w:pos="1620" w:leader="none"/>
        </w:tabs>
        <w:ind w:hanging="360" w:start="1620" w:end="0"/>
        <w:rPr>
          <w:i/>
          <w:i/>
          <w:iCs/>
          <w:sz w:val="8"/>
        </w:rPr>
      </w:pPr>
      <w:r>
        <w:rPr>
          <w:i/>
          <w:iCs/>
          <w:sz w:val="8"/>
        </w:rPr>
      </w:r>
    </w:p>
    <w:p>
      <w:pPr>
        <w:pStyle w:val="Normal"/>
        <w:numPr>
          <w:ilvl w:val="2"/>
          <w:numId w:val="3"/>
        </w:numPr>
        <w:tabs>
          <w:tab w:val="clear" w:pos="720"/>
          <w:tab w:val="left" w:pos="1620" w:leader="none"/>
        </w:tabs>
        <w:ind w:hanging="360" w:start="1620" w:end="0"/>
        <w:rPr/>
      </w:pPr>
      <w:r>
        <w:rPr/>
        <w:t xml:space="preserve">The hourly fixed margins would be lowered by 50% if the ACR concept described above is adopted, because the ACR contracts would provide some of the fixed-cost recovery.  </w:t>
      </w:r>
      <w:r>
        <w:rPr>
          <w:rFonts w:cs="Abadi MT Condensed Light" w:ascii="Abadi MT Condensed Light" w:hAnsi="Abadi MT Condensed Light"/>
          <w:b/>
          <w:bCs/>
          <w:i/>
          <w:iCs/>
          <w:color w:val="0000FF"/>
        </w:rPr>
        <w:t>[Not clear whether or not clear that is reflected in the table shown below.]</w:t>
      </w:r>
      <w:r>
        <w:rPr/>
        <w:t xml:space="preserve"> </w:t>
      </w:r>
    </w:p>
    <w:p>
      <w:pPr>
        <w:pStyle w:val="Normal"/>
        <w:tabs>
          <w:tab w:val="clear" w:pos="720"/>
          <w:tab w:val="left" w:pos="1620" w:leader="none"/>
        </w:tabs>
        <w:ind w:hanging="360" w:start="1620" w:end="0"/>
        <w:rPr>
          <w:sz w:val="8"/>
        </w:rPr>
      </w:pPr>
      <w:r>
        <w:rPr>
          <w:sz w:val="8"/>
        </w:rPr>
      </w:r>
    </w:p>
    <w:p>
      <w:pPr>
        <w:pStyle w:val="Normal"/>
        <w:numPr>
          <w:ilvl w:val="2"/>
          <w:numId w:val="3"/>
        </w:numPr>
        <w:tabs>
          <w:tab w:val="clear" w:pos="720"/>
          <w:tab w:val="left" w:pos="1620" w:leader="none"/>
        </w:tabs>
        <w:ind w:hanging="360" w:start="1620" w:end="0"/>
        <w:rPr/>
      </w:pPr>
      <w:r>
        <w:rPr/>
        <w:t>Hourly fixed margins would be lower for suppliers not complying with the above long-term contract requirements, e.g., it may not include any return on investment.</w:t>
      </w:r>
    </w:p>
    <w:p>
      <w:pPr>
        <w:pStyle w:val="Normal"/>
        <w:tabs>
          <w:tab w:val="clear" w:pos="720"/>
          <w:tab w:val="left" w:pos="1620" w:leader="none"/>
        </w:tabs>
        <w:ind w:hanging="360" w:start="1620" w:end="0"/>
        <w:rPr>
          <w:sz w:val="8"/>
        </w:rPr>
      </w:pPr>
      <w:r>
        <w:rPr>
          <w:sz w:val="8"/>
        </w:rPr>
      </w:r>
    </w:p>
    <w:p>
      <w:pPr>
        <w:pStyle w:val="Normal"/>
        <w:numPr>
          <w:ilvl w:val="2"/>
          <w:numId w:val="3"/>
        </w:numPr>
        <w:tabs>
          <w:tab w:val="clear" w:pos="720"/>
          <w:tab w:val="left" w:pos="1620" w:leader="none"/>
        </w:tabs>
        <w:ind w:hanging="360" w:start="1620" w:end="0"/>
        <w:rPr/>
      </w:pPr>
      <w:r>
        <w:rPr/>
        <w:t>Other factors that might affect determination of the fixed margin:</w:t>
      </w:r>
    </w:p>
    <w:p>
      <w:pPr>
        <w:pStyle w:val="Normal"/>
        <w:tabs>
          <w:tab w:val="clear" w:pos="720"/>
          <w:tab w:val="left" w:pos="1620" w:leader="none"/>
        </w:tabs>
        <w:ind w:hanging="360" w:start="1620" w:end="0"/>
        <w:rPr>
          <w:sz w:val="8"/>
        </w:rPr>
      </w:pPr>
      <w:r>
        <w:rPr>
          <w:sz w:val="8"/>
        </w:rPr>
      </w:r>
    </w:p>
    <w:p>
      <w:pPr>
        <w:pStyle w:val="Normal"/>
        <w:numPr>
          <w:ilvl w:val="1"/>
          <w:numId w:val="11"/>
        </w:numPr>
        <w:tabs>
          <w:tab w:val="clear" w:pos="720"/>
          <w:tab w:val="left" w:pos="1980" w:leader="none"/>
        </w:tabs>
        <w:ind w:hanging="180" w:start="1980" w:end="0"/>
        <w:rPr/>
      </w:pPr>
      <w:r>
        <w:rPr>
          <w:b/>
          <w:bCs/>
          <w:i/>
          <w:iCs/>
          <w:u w:val="single"/>
        </w:rPr>
        <w:t>Long-term contract rates:</w:t>
      </w:r>
      <w:r>
        <w:rPr/>
        <w:t xml:space="preserve">  The higher those rates </w:t>
      </w:r>
      <w:r>
        <w:rPr>
          <w:i/>
          <w:iCs/>
        </w:rPr>
        <w:t>(i.e., resources are recovering more of their costs through those contracts)</w:t>
      </w:r>
      <w:r>
        <w:rPr/>
        <w:t xml:space="preserve">, the lower the real-time fixed margins should be.  </w:t>
      </w:r>
    </w:p>
    <w:p>
      <w:pPr>
        <w:pStyle w:val="Normal"/>
        <w:tabs>
          <w:tab w:val="clear" w:pos="720"/>
          <w:tab w:val="left" w:pos="1980" w:leader="none"/>
          <w:tab w:val="left" w:pos="3420" w:leader="none"/>
        </w:tabs>
        <w:ind w:hanging="180" w:start="1980" w:end="0"/>
        <w:rPr>
          <w:sz w:val="8"/>
        </w:rPr>
      </w:pPr>
      <w:r>
        <w:rPr>
          <w:sz w:val="8"/>
        </w:rPr>
      </w:r>
    </w:p>
    <w:p>
      <w:pPr>
        <w:pStyle w:val="Normal"/>
        <w:numPr>
          <w:ilvl w:val="1"/>
          <w:numId w:val="11"/>
        </w:numPr>
        <w:tabs>
          <w:tab w:val="clear" w:pos="720"/>
          <w:tab w:val="left" w:pos="1980" w:leader="none"/>
        </w:tabs>
        <w:ind w:hanging="180" w:start="1980" w:end="0"/>
        <w:rPr/>
      </w:pPr>
      <w:r>
        <w:rPr>
          <w:b/>
          <w:bCs/>
          <w:i/>
          <w:iCs/>
          <w:u w:val="single"/>
        </w:rPr>
        <w:t>Portion of load covered by long-term contract rates:</w:t>
      </w:r>
      <w:r>
        <w:rPr/>
        <w:t xml:space="preserve">  The higher that fraction, the higher the real-time fixed margin should be.</w:t>
      </w:r>
    </w:p>
    <w:p>
      <w:pPr>
        <w:pStyle w:val="Normal"/>
        <w:tabs>
          <w:tab w:val="clear" w:pos="720"/>
          <w:tab w:val="left" w:pos="1980" w:leader="none"/>
          <w:tab w:val="left" w:pos="3420" w:leader="none"/>
        </w:tabs>
        <w:ind w:hanging="180" w:start="1980" w:end="0"/>
        <w:rPr>
          <w:sz w:val="8"/>
        </w:rPr>
      </w:pPr>
      <w:r>
        <w:rPr>
          <w:sz w:val="8"/>
        </w:rPr>
      </w:r>
    </w:p>
    <w:p>
      <w:pPr>
        <w:pStyle w:val="Normal"/>
        <w:numPr>
          <w:ilvl w:val="1"/>
          <w:numId w:val="11"/>
        </w:numPr>
        <w:tabs>
          <w:tab w:val="clear" w:pos="720"/>
          <w:tab w:val="left" w:pos="1980" w:leader="none"/>
          <w:tab w:val="left" w:pos="3420" w:leader="none"/>
        </w:tabs>
        <w:ind w:hanging="180" w:start="1980" w:end="0"/>
        <w:rPr/>
      </w:pPr>
      <w:r>
        <w:rPr>
          <w:b/>
          <w:bCs/>
          <w:i/>
          <w:iCs/>
          <w:u w:val="single"/>
        </w:rPr>
        <w:t>ISO discretion:</w:t>
      </w:r>
      <w:r>
        <w:rPr/>
        <w:t xml:space="preserve">  The ISO would have the ability to raise or lower the real-time fixed margin if “the overall market power impact is too high” or not very high, respectively.</w:t>
      </w:r>
    </w:p>
    <w:p>
      <w:pPr>
        <w:pStyle w:val="Normal"/>
        <w:tabs>
          <w:tab w:val="clear" w:pos="720"/>
          <w:tab w:val="left" w:pos="2700" w:leader="none"/>
        </w:tabs>
        <w:rPr>
          <w:sz w:val="16"/>
        </w:rPr>
      </w:pPr>
      <w:r>
        <w:rPr>
          <w:sz w:val="16"/>
        </w:rPr>
      </w:r>
    </w:p>
    <w:p>
      <w:pPr>
        <w:pStyle w:val="Normal"/>
        <w:tabs>
          <w:tab w:val="clear" w:pos="720"/>
          <w:tab w:val="left" w:pos="2700" w:leader="none"/>
        </w:tabs>
        <w:ind w:start="1080" w:end="0"/>
        <w:rPr/>
      </w:pPr>
      <w:r>
        <w:rPr/>
        <w:t xml:space="preserve">In summary, assuming that ACR is implemented, and that long-term contract rates are “very close to the cost of production,” the ISO proposes the following initial hourly fixed margins </w:t>
      </w:r>
      <w:r>
        <w:rPr>
          <w:color w:val="993300"/>
        </w:rPr>
        <w:t>applicable to all suppliers complying with the long-term contract requirements</w:t>
      </w:r>
      <w:r>
        <w:rPr/>
        <w:t>:</w:t>
      </w:r>
    </w:p>
    <w:p>
      <w:pPr>
        <w:pStyle w:val="Footer"/>
        <w:tabs>
          <w:tab w:val="clear" w:pos="4320"/>
          <w:tab w:val="clear" w:pos="8640"/>
        </w:tabs>
        <w:rPr>
          <w:sz w:val="16"/>
        </w:rPr>
      </w:pPr>
      <w:r>
        <w:rPr>
          <w:sz w:val="16"/>
        </w:rPr>
      </w:r>
    </w:p>
    <w:p>
      <w:pPr>
        <w:pStyle w:val="Normal"/>
        <w:pBdr>
          <w:top w:val="single" w:sz="12" w:space="1" w:color="0000FF"/>
          <w:left w:val="single" w:sz="12" w:space="4" w:color="0000FF"/>
          <w:bottom w:val="single" w:sz="12" w:space="1" w:color="0000FF"/>
          <w:right w:val="single" w:sz="12" w:space="4" w:color="0000FF"/>
        </w:pBdr>
        <w:shd w:fill="E0E0E0" w:val="clear"/>
        <w:ind w:start="720" w:end="0"/>
        <w:rPr/>
      </w:pPr>
      <w:r>
        <w:rPr>
          <w:rFonts w:cs="Lucida Sans" w:ascii="Lucida Sans" w:hAnsi="Lucida Sans"/>
          <w:b/>
          <w:bCs/>
          <w:u w:val="single"/>
        </w:rPr>
        <w:t>Portion of loads under long-term contracts</w:t>
      </w:r>
      <w:r>
        <w:rPr>
          <w:rFonts w:cs="Lucida Sans" w:ascii="Lucida Sans" w:hAnsi="Lucida Sans"/>
          <w:b/>
          <w:bCs/>
        </w:rPr>
        <w:t xml:space="preserve">    </w:t>
      </w:r>
      <w:r>
        <w:rPr>
          <w:rFonts w:cs="Lucida Sans" w:ascii="Lucida Sans" w:hAnsi="Lucida Sans"/>
          <w:b/>
          <w:bCs/>
          <w:u w:val="single"/>
        </w:rPr>
        <w:t>Fixed margin ($/MWh)</w:t>
      </w:r>
    </w:p>
    <w:p>
      <w:pPr>
        <w:pStyle w:val="Footer"/>
        <w:pBdr>
          <w:top w:val="single" w:sz="12" w:space="1" w:color="0000FF"/>
          <w:left w:val="single" w:sz="12" w:space="4" w:color="0000FF"/>
          <w:bottom w:val="single" w:sz="12" w:space="1" w:color="0000FF"/>
          <w:right w:val="single" w:sz="12" w:space="4" w:color="0000FF"/>
        </w:pBdr>
        <w:tabs>
          <w:tab w:val="clear" w:pos="4320"/>
          <w:tab w:val="clear" w:pos="8640"/>
        </w:tabs>
        <w:ind w:start="720" w:end="0"/>
        <w:rPr/>
      </w:pPr>
      <w:r>
        <w:rPr/>
        <w:t xml:space="preserve">                                    </w:t>
      </w:r>
      <w:r>
        <w:rPr/>
        <w:t>60%                                                            $50</w:t>
      </w:r>
    </w:p>
    <w:p>
      <w:pPr>
        <w:pStyle w:val="Footer"/>
        <w:pBdr>
          <w:top w:val="single" w:sz="12" w:space="1" w:color="0000FF"/>
          <w:left w:val="single" w:sz="12" w:space="4" w:color="0000FF"/>
          <w:bottom w:val="single" w:sz="12" w:space="1" w:color="0000FF"/>
          <w:right w:val="single" w:sz="12" w:space="4" w:color="0000FF"/>
        </w:pBdr>
        <w:shd w:fill="E0E0E0" w:val="clear"/>
        <w:tabs>
          <w:tab w:val="clear" w:pos="4320"/>
          <w:tab w:val="clear" w:pos="8640"/>
        </w:tabs>
        <w:ind w:start="720" w:end="0"/>
        <w:rPr/>
      </w:pPr>
      <w:r>
        <w:rPr/>
        <w:t xml:space="preserve">                                    </w:t>
      </w:r>
      <w:r>
        <w:rPr/>
        <w:t>70%                                                           $100</w:t>
      </w:r>
    </w:p>
    <w:p>
      <w:pPr>
        <w:pStyle w:val="Footer"/>
        <w:pBdr>
          <w:top w:val="single" w:sz="12" w:space="1" w:color="0000FF"/>
          <w:left w:val="single" w:sz="12" w:space="4" w:color="0000FF"/>
          <w:bottom w:val="single" w:sz="12" w:space="1" w:color="0000FF"/>
          <w:right w:val="single" w:sz="12" w:space="4" w:color="0000FF"/>
        </w:pBdr>
        <w:tabs>
          <w:tab w:val="clear" w:pos="4320"/>
          <w:tab w:val="clear" w:pos="8640"/>
        </w:tabs>
        <w:ind w:start="720" w:end="0"/>
        <w:rPr/>
      </w:pPr>
      <w:r>
        <w:rPr/>
        <w:t xml:space="preserve">                                    </w:t>
      </w:r>
      <w:r>
        <w:rPr/>
        <w:t>80%                                                           $200</w:t>
      </w:r>
    </w:p>
    <w:p>
      <w:pPr>
        <w:pStyle w:val="Footer"/>
        <w:pBdr>
          <w:top w:val="single" w:sz="12" w:space="1" w:color="0000FF"/>
          <w:left w:val="single" w:sz="12" w:space="4" w:color="0000FF"/>
          <w:bottom w:val="single" w:sz="12" w:space="1" w:color="0000FF"/>
          <w:right w:val="single" w:sz="12" w:space="4" w:color="0000FF"/>
        </w:pBdr>
        <w:shd w:fill="E0E0E0" w:val="clear"/>
        <w:tabs>
          <w:tab w:val="clear" w:pos="4320"/>
          <w:tab w:val="clear" w:pos="8640"/>
        </w:tabs>
        <w:ind w:start="720" w:end="0"/>
        <w:rPr/>
      </w:pPr>
      <w:r>
        <w:rPr/>
        <w:t xml:space="preserve">                                    </w:t>
      </w:r>
      <w:r>
        <w:rPr/>
        <w:t xml:space="preserve">90%                                                           $500 </w:t>
      </w:r>
    </w:p>
    <w:p>
      <w:pPr>
        <w:pStyle w:val="Normal"/>
        <w:rPr>
          <w:sz w:val="8"/>
        </w:rPr>
      </w:pPr>
      <w:r>
        <w:rPr>
          <w:sz w:val="8"/>
        </w:rPr>
      </w:r>
    </w:p>
    <w:p>
      <w:pPr>
        <w:pStyle w:val="Normal"/>
        <w:rPr>
          <w:sz w:val="12"/>
        </w:rPr>
      </w:pPr>
      <w:r>
        <w:rPr>
          <w:sz w:val="12"/>
        </w:rPr>
      </w:r>
    </w:p>
    <w:p>
      <w:pPr>
        <w:pStyle w:val="Normal"/>
        <w:numPr>
          <w:ilvl w:val="1"/>
          <w:numId w:val="6"/>
        </w:numPr>
        <w:tabs>
          <w:tab w:val="clear" w:pos="720"/>
          <w:tab w:val="left" w:pos="540" w:leader="none"/>
          <w:tab w:val="left" w:pos="1440" w:leader="none"/>
        </w:tabs>
        <w:ind w:hanging="1800" w:start="1980" w:end="0"/>
        <w:rPr>
          <w:rFonts w:ascii="BookmanITC Lt BT" w:hAnsi="BookmanITC Lt BT" w:cs="BookmanITC Lt BT"/>
          <w:i/>
          <w:i/>
          <w:iCs/>
        </w:rPr>
      </w:pPr>
      <w:r>
        <w:rPr>
          <w:rFonts w:cs="BookmanITC Lt BT" w:ascii="BookmanITC Lt BT" w:hAnsi="BookmanITC Lt BT"/>
          <w:b/>
          <w:bCs/>
          <w:i/>
          <w:iCs/>
          <w:u w:val="single"/>
        </w:rPr>
        <w:t>Payments to specific sellers for energy dispatched in real time</w:t>
      </w:r>
      <w:r>
        <w:rPr>
          <w:rFonts w:cs="BookmanITC Lt BT" w:ascii="BookmanITC Lt BT" w:hAnsi="BookmanITC Lt BT"/>
          <w:i/>
          <w:iCs/>
        </w:rPr>
        <w:t xml:space="preserve">  </w:t>
      </w:r>
    </w:p>
    <w:p>
      <w:pPr>
        <w:pStyle w:val="Normal"/>
        <w:numPr>
          <w:ilvl w:val="0"/>
          <w:numId w:val="6"/>
        </w:numPr>
        <w:tabs>
          <w:tab w:val="clear" w:pos="720"/>
          <w:tab w:val="left" w:pos="1080" w:leader="none"/>
        </w:tabs>
        <w:ind w:hanging="360" w:start="1080" w:end="0"/>
        <w:rPr/>
      </w:pPr>
      <w:r>
        <w:rPr/>
        <w:t xml:space="preserve">The ISO will adjust the prices in any bids down to the threshold prices.  </w:t>
      </w:r>
    </w:p>
    <w:p>
      <w:pPr>
        <w:pStyle w:val="Normal"/>
        <w:tabs>
          <w:tab w:val="clear" w:pos="720"/>
          <w:tab w:val="left" w:pos="1080" w:leader="none"/>
        </w:tabs>
        <w:ind w:hanging="360" w:start="1080" w:end="0"/>
        <w:rPr>
          <w:sz w:val="12"/>
        </w:rPr>
      </w:pPr>
      <w:r>
        <w:rPr>
          <w:sz w:val="12"/>
        </w:rPr>
      </w:r>
    </w:p>
    <w:p>
      <w:pPr>
        <w:pStyle w:val="Normal"/>
        <w:numPr>
          <w:ilvl w:val="0"/>
          <w:numId w:val="6"/>
        </w:numPr>
        <w:tabs>
          <w:tab w:val="clear" w:pos="720"/>
          <w:tab w:val="left" w:pos="1080" w:leader="none"/>
        </w:tabs>
        <w:ind w:hanging="360" w:start="1080" w:end="0"/>
        <w:rPr/>
      </w:pPr>
      <w:r>
        <w:rPr/>
        <w:t xml:space="preserve">Then, all generation dispatched in real time would receive the market-clearing price </w:t>
      </w:r>
      <w:r>
        <w:rPr>
          <w:i/>
          <w:iCs/>
        </w:rPr>
        <w:t>(which could be higher than their particular threshold price)</w:t>
      </w:r>
      <w:r>
        <w:rPr/>
        <w:t xml:space="preserve">.  </w:t>
      </w:r>
    </w:p>
    <w:p>
      <w:pPr>
        <w:pStyle w:val="Normal"/>
        <w:tabs>
          <w:tab w:val="clear" w:pos="720"/>
          <w:tab w:val="left" w:pos="1080" w:leader="none"/>
        </w:tabs>
        <w:ind w:hanging="360" w:start="1080" w:end="0"/>
        <w:rPr>
          <w:sz w:val="12"/>
        </w:rPr>
      </w:pPr>
      <w:r>
        <w:rPr>
          <w:sz w:val="12"/>
        </w:rPr>
      </w:r>
    </w:p>
    <w:p>
      <w:pPr>
        <w:pStyle w:val="Normal"/>
        <w:numPr>
          <w:ilvl w:val="0"/>
          <w:numId w:val="6"/>
        </w:numPr>
        <w:tabs>
          <w:tab w:val="clear" w:pos="720"/>
          <w:tab w:val="left" w:pos="1080" w:leader="none"/>
        </w:tabs>
        <w:ind w:hanging="360" w:start="1080" w:end="0"/>
        <w:rPr/>
      </w:pPr>
      <w:r>
        <w:rPr/>
        <w:t xml:space="preserve">However, suppliers not compliant with long-term contract requirements would be paid no more than their threshold prices </w:t>
      </w:r>
      <w:r>
        <w:rPr>
          <w:i/>
          <w:iCs/>
        </w:rPr>
        <w:t>(which would function as a payment cap)</w:t>
      </w:r>
      <w:r>
        <w:rPr/>
        <w:t>.</w:t>
      </w:r>
    </w:p>
    <w:p>
      <w:pPr>
        <w:pStyle w:val="Footer"/>
        <w:tabs>
          <w:tab w:val="clear" w:pos="4320"/>
          <w:tab w:val="clear" w:pos="8640"/>
        </w:tabs>
        <w:rPr>
          <w:sz w:val="16"/>
        </w:rPr>
      </w:pPr>
      <w:r>
        <w:rPr>
          <w:sz w:val="16"/>
        </w:rPr>
      </w:r>
    </w:p>
    <w:p>
      <w:pPr>
        <w:pStyle w:val="Heading4"/>
        <w:tabs>
          <w:tab w:val="clear" w:pos="720"/>
          <w:tab w:val="left" w:pos="1890" w:leader="none"/>
        </w:tabs>
        <w:ind w:hanging="0" w:start="0"/>
        <w:rPr>
          <w:rFonts w:ascii="Arial" w:hAnsi="Arial" w:cs="Arial"/>
        </w:rPr>
      </w:pPr>
      <w:r>
        <w:rPr>
          <w:rFonts w:cs="Arial" w:ascii="Arial" w:hAnsi="Arial"/>
        </w:rPr>
        <w:t>Price monitoring/mitigation in Ancillary Services markets</w:t>
      </w:r>
    </w:p>
    <w:p>
      <w:pPr>
        <w:pStyle w:val="Normal"/>
        <w:numPr>
          <w:ilvl w:val="1"/>
          <w:numId w:val="6"/>
        </w:numPr>
        <w:tabs>
          <w:tab w:val="clear" w:pos="720"/>
          <w:tab w:val="left" w:pos="540" w:leader="none"/>
        </w:tabs>
        <w:ind w:hanging="360" w:start="540" w:end="0"/>
        <w:rPr/>
      </w:pPr>
      <w:r>
        <w:rPr>
          <w:rFonts w:cs="BookmanITC Lt BT" w:ascii="BookmanITC Lt BT" w:hAnsi="BookmanITC Lt BT"/>
          <w:b/>
          <w:bCs/>
          <w:i/>
          <w:iCs/>
          <w:color w:val="993300"/>
          <w:u w:val="single"/>
        </w:rPr>
        <w:t>(Change)</w:t>
      </w:r>
      <w:r>
        <w:rPr>
          <w:rFonts w:cs="BookmanITC Lt BT" w:ascii="BookmanITC Lt BT" w:hAnsi="BookmanITC Lt BT"/>
          <w:b/>
          <w:bCs/>
          <w:i/>
          <w:iCs/>
          <w:u w:val="single"/>
        </w:rPr>
        <w:t xml:space="preserve"> Alternative to bid caps (hard or soft):</w:t>
      </w:r>
      <w:r>
        <w:rPr/>
        <w:t xml:space="preserve">  Resource-specific bid caps, based on “cost plus a sufficient margin,” </w:t>
      </w:r>
      <w:r>
        <w:rPr>
          <w:color w:val="993300"/>
        </w:rPr>
        <w:t>with those margins lower for suppliers not compliant with long-term contracting requirements.  (Was mentioned as a possible approach in last version, and the non-compliant supplier provision wasn’t explicit).</w:t>
      </w:r>
      <w:r>
        <w:rPr/>
        <w:t xml:space="preserve">  </w:t>
      </w:r>
    </w:p>
    <w:p>
      <w:pPr>
        <w:pStyle w:val="Normal"/>
        <w:tabs>
          <w:tab w:val="clear" w:pos="720"/>
          <w:tab w:val="left" w:pos="540" w:leader="none"/>
        </w:tabs>
        <w:ind w:hanging="360" w:start="540" w:end="0"/>
        <w:rPr>
          <w:sz w:val="12"/>
        </w:rPr>
      </w:pPr>
      <w:r>
        <w:rPr>
          <w:sz w:val="12"/>
        </w:rPr>
      </w:r>
    </w:p>
    <w:p>
      <w:pPr>
        <w:pStyle w:val="Normal"/>
        <w:numPr>
          <w:ilvl w:val="1"/>
          <w:numId w:val="6"/>
        </w:numPr>
        <w:tabs>
          <w:tab w:val="clear" w:pos="720"/>
          <w:tab w:val="left" w:pos="540" w:leader="none"/>
        </w:tabs>
        <w:ind w:hanging="360" w:start="540" w:end="0"/>
        <w:rPr/>
      </w:pPr>
      <w:r>
        <w:rPr>
          <w:rFonts w:cs="Lucida Sans" w:ascii="Lucida Sans" w:hAnsi="Lucida Sans"/>
          <w:b/>
          <w:bCs/>
          <w:u w:val="single"/>
        </w:rPr>
        <w:t>“</w:t>
      </w:r>
      <w:r>
        <w:rPr>
          <w:rFonts w:cs="BookmanITC Lt BT" w:ascii="BookmanITC Lt BT" w:hAnsi="BookmanITC Lt BT"/>
          <w:b/>
          <w:bCs/>
          <w:i/>
          <w:iCs/>
          <w:u w:val="single"/>
        </w:rPr>
        <w:t>Variable cost component of the bid price threshold”</w:t>
      </w:r>
      <w:r>
        <w:rPr/>
        <w:t xml:space="preserve"> </w:t>
      </w:r>
      <w:r>
        <w:rPr>
          <w:rFonts w:cs="Abadi MT Condensed Light" w:ascii="Abadi MT Condensed Light" w:hAnsi="Abadi MT Condensed Light"/>
          <w:b/>
          <w:bCs/>
          <w:i/>
          <w:iCs/>
          <w:color w:val="333399"/>
        </w:rPr>
        <w:t>[energy bid that’s submitted with the A/S capacity bid?]</w:t>
      </w:r>
      <w:r>
        <w:rPr/>
        <w:t xml:space="preserve">:  Maximum would be the average price bid by the unit over the preceding 90 days, looking only at hours when bids exceeded 120% of ISO A/S </w:t>
      </w:r>
      <w:r>
        <w:rPr>
          <w:rFonts w:cs="Abadi MT Condensed Light" w:ascii="Abadi MT Condensed Light" w:hAnsi="Abadi MT Condensed Light"/>
          <w:b/>
          <w:bCs/>
          <w:i/>
          <w:iCs/>
          <w:color w:val="333399"/>
        </w:rPr>
        <w:t>[capacity?]</w:t>
      </w:r>
      <w:r>
        <w:rPr/>
        <w:t xml:space="preserve"> requirements and the resource was selected.  If the resource had no accepted bids in the preceding 90 days, the average market-clearing price over that period when bids exceeded 120% of ISO requirements would be used.  </w:t>
      </w:r>
    </w:p>
    <w:p>
      <w:pPr>
        <w:pStyle w:val="Normal"/>
        <w:rPr>
          <w:sz w:val="16"/>
        </w:rPr>
      </w:pPr>
      <w:r>
        <w:rPr>
          <w:sz w:val="16"/>
        </w:rPr>
      </w:r>
    </w:p>
    <w:p>
      <w:pPr>
        <w:pStyle w:val="Heading4"/>
        <w:ind w:hanging="0" w:start="0"/>
        <w:rPr>
          <w:rFonts w:ascii="Arial" w:hAnsi="Arial" w:cs="Arial"/>
        </w:rPr>
      </w:pPr>
      <w:r>
        <w:rPr>
          <w:rFonts w:cs="Arial" w:ascii="Arial" w:hAnsi="Arial"/>
        </w:rPr>
        <w:t>Bid price monitoring/mitigation in other short-term markets/contracts</w:t>
      </w:r>
    </w:p>
    <w:p>
      <w:pPr>
        <w:pStyle w:val="Normal"/>
        <w:numPr>
          <w:ilvl w:val="1"/>
          <w:numId w:val="6"/>
        </w:numPr>
        <w:tabs>
          <w:tab w:val="clear" w:pos="720"/>
          <w:tab w:val="left" w:pos="540" w:leader="none"/>
        </w:tabs>
        <w:ind w:hanging="360" w:start="540" w:end="0"/>
        <w:rPr>
          <w:rFonts w:ascii="Abadi MT Condensed Light" w:hAnsi="Abadi MT Condensed Light" w:cs="Abadi MT Condensed Light"/>
          <w:b/>
          <w:bCs/>
          <w:i/>
          <w:i/>
          <w:iCs/>
        </w:rPr>
      </w:pPr>
      <w:r>
        <w:rPr>
          <w:rFonts w:cs="BookmanITC Lt BT" w:ascii="BookmanITC Lt BT" w:hAnsi="BookmanITC Lt BT"/>
          <w:b/>
          <w:bCs/>
          <w:i/>
          <w:iCs/>
          <w:u w:val="single"/>
        </w:rPr>
        <w:t>Definition:</w:t>
      </w:r>
      <w:r>
        <w:rPr/>
        <w:t xml:space="preserve">  Contracts between the (2+ year) long-term contracts and “short-term un-hedged load” </w:t>
      </w:r>
      <w:r>
        <w:rPr>
          <w:rFonts w:cs="Abadi MT Condensed Light" w:ascii="Abadi MT Condensed Light" w:hAnsi="Abadi MT Condensed Light"/>
          <w:b/>
          <w:bCs/>
          <w:i/>
          <w:iCs/>
          <w:color w:val="0000FF"/>
        </w:rPr>
        <w:t>[possibly the real time markets discussed above?]</w:t>
      </w:r>
      <w:r>
        <w:rPr>
          <w:rFonts w:cs="Abadi MT Condensed Light" w:ascii="Abadi MT Condensed Light" w:hAnsi="Abadi MT Condensed Light"/>
          <w:b/>
          <w:bCs/>
          <w:i/>
          <w:iCs/>
        </w:rPr>
        <w:t xml:space="preserve">. </w:t>
      </w:r>
    </w:p>
    <w:p>
      <w:pPr>
        <w:pStyle w:val="Normal"/>
        <w:tabs>
          <w:tab w:val="clear" w:pos="720"/>
          <w:tab w:val="left" w:pos="540" w:leader="none"/>
          <w:tab w:val="left" w:pos="1080" w:leader="none"/>
        </w:tabs>
        <w:ind w:hanging="360" w:start="540" w:end="0"/>
        <w:rPr>
          <w:rFonts w:ascii="Abadi MT Condensed Light" w:hAnsi="Abadi MT Condensed Light" w:cs="Abadi MT Condensed Light"/>
          <w:b/>
          <w:bCs/>
          <w:i/>
          <w:i/>
          <w:iCs/>
          <w:sz w:val="12"/>
        </w:rPr>
      </w:pPr>
      <w:r>
        <w:rPr>
          <w:rFonts w:cs="Abadi MT Condensed Light" w:ascii="Abadi MT Condensed Light" w:hAnsi="Abadi MT Condensed Light"/>
          <w:b/>
          <w:bCs/>
          <w:i/>
          <w:iCs/>
          <w:sz w:val="12"/>
        </w:rPr>
      </w:r>
    </w:p>
    <w:p>
      <w:pPr>
        <w:pStyle w:val="Normal"/>
        <w:numPr>
          <w:ilvl w:val="1"/>
          <w:numId w:val="6"/>
        </w:numPr>
        <w:tabs>
          <w:tab w:val="clear" w:pos="720"/>
          <w:tab w:val="left" w:pos="540" w:leader="none"/>
        </w:tabs>
        <w:ind w:hanging="360" w:start="540" w:end="0"/>
        <w:rPr/>
      </w:pPr>
      <w:r>
        <w:rPr>
          <w:rFonts w:cs="BookmanITC Lt BT" w:ascii="BookmanITC Lt BT" w:hAnsi="BookmanITC Lt BT"/>
          <w:b/>
          <w:bCs/>
          <w:i/>
          <w:iCs/>
          <w:u w:val="single"/>
        </w:rPr>
        <w:t>Price mitigation:</w:t>
      </w:r>
      <w:r>
        <w:rPr/>
        <w:t xml:space="preserve">  Would be based on “a general formula of variable cost plus a margin that allows fixed-cost recovery, including a reasonable return to investment.”</w:t>
      </w:r>
    </w:p>
    <w:p>
      <w:pPr>
        <w:pStyle w:val="Normal"/>
        <w:rPr>
          <w:sz w:val="8"/>
        </w:rPr>
      </w:pPr>
      <w:r>
        <w:rPr>
          <w:sz w:val="8"/>
        </w:rPr>
      </w:r>
    </w:p>
    <w:p>
      <w:pPr>
        <w:pStyle w:val="Normal"/>
        <w:numPr>
          <w:ilvl w:val="0"/>
          <w:numId w:val="6"/>
        </w:numPr>
        <w:tabs>
          <w:tab w:val="clear" w:pos="720"/>
          <w:tab w:val="left" w:pos="1080" w:leader="none"/>
        </w:tabs>
        <w:ind w:hanging="360" w:start="1080" w:end="0"/>
        <w:rPr/>
      </w:pPr>
      <w:r>
        <w:rPr>
          <w:rFonts w:cs="Lucida Sans" w:ascii="Lucida Sans" w:hAnsi="Lucida Sans"/>
          <w:b/>
          <w:bCs/>
          <w:i/>
          <w:iCs/>
          <w:u w:val="single"/>
        </w:rPr>
        <w:t>Variable costs:</w:t>
      </w:r>
      <w:r>
        <w:rPr/>
        <w:t xml:space="preserve">  Based on standardized formulas and fuel cost indices.</w:t>
      </w:r>
    </w:p>
    <w:p>
      <w:pPr>
        <w:pStyle w:val="Normal"/>
        <w:tabs>
          <w:tab w:val="clear" w:pos="720"/>
          <w:tab w:val="left" w:pos="1080" w:leader="none"/>
        </w:tabs>
        <w:ind w:hanging="360" w:start="1080" w:end="0"/>
        <w:rPr>
          <w:sz w:val="8"/>
        </w:rPr>
      </w:pPr>
      <w:r>
        <w:rPr>
          <w:sz w:val="8"/>
        </w:rPr>
      </w:r>
    </w:p>
    <w:p>
      <w:pPr>
        <w:pStyle w:val="Normal"/>
        <w:numPr>
          <w:ilvl w:val="0"/>
          <w:numId w:val="6"/>
        </w:numPr>
        <w:tabs>
          <w:tab w:val="clear" w:pos="720"/>
          <w:tab w:val="left" w:pos="1080" w:leader="none"/>
        </w:tabs>
        <w:ind w:hanging="360" w:start="1080" w:end="0"/>
        <w:rPr/>
      </w:pPr>
      <w:r>
        <w:rPr>
          <w:rFonts w:cs="Lucida Sans" w:ascii="Lucida Sans" w:hAnsi="Lucida Sans"/>
          <w:b/>
          <w:bCs/>
          <w:i/>
          <w:iCs/>
          <w:u w:val="single"/>
        </w:rPr>
        <w:t>Fixed-cost margin:</w:t>
      </w:r>
      <w:r>
        <w:rPr/>
        <w:t xml:space="preserve">  As calculated for the real-time market, with a “sliding scale” based on the length of the contract </w:t>
      </w:r>
      <w:r>
        <w:rPr>
          <w:i/>
          <w:iCs/>
        </w:rPr>
        <w:t xml:space="preserve">(i.e., the longer the contract, the </w:t>
      </w:r>
      <w:r>
        <w:rPr>
          <w:i/>
          <w:iCs/>
          <w:u w:val="single"/>
        </w:rPr>
        <w:t>lower</w:t>
      </w:r>
      <w:r>
        <w:rPr>
          <w:i/>
          <w:iCs/>
        </w:rPr>
        <w:t xml:space="preserve"> the margin)</w:t>
      </w:r>
      <w:r>
        <w:rPr/>
        <w:t xml:space="preserve"> and lower fixed margins for suppliers not complying with long-term contract requirements.   </w:t>
      </w:r>
    </w:p>
    <w:p>
      <w:pPr>
        <w:pStyle w:val="Normal"/>
        <w:rPr>
          <w:sz w:val="12"/>
        </w:rPr>
      </w:pPr>
      <w:r>
        <w:rPr>
          <w:sz w:val="12"/>
        </w:rPr>
      </w:r>
    </w:p>
    <w:p>
      <w:pPr>
        <w:pStyle w:val="Normal"/>
        <w:rPr>
          <w:sz w:val="12"/>
        </w:rPr>
      </w:pPr>
      <w:r>
        <w:rPr>
          <w:sz w:val="12"/>
        </w:rPr>
      </w:r>
    </w:p>
    <w:p>
      <w:pPr>
        <w:pStyle w:val="Normal"/>
        <w:rPr>
          <w:sz w:val="12"/>
        </w:rPr>
      </w:pPr>
      <w:r>
        <w:rPr>
          <w:sz w:val="12"/>
        </w:rPr>
      </w:r>
    </w:p>
    <w:p>
      <w:pPr>
        <w:pStyle w:val="Normal"/>
        <w:numPr>
          <w:ilvl w:val="1"/>
          <w:numId w:val="6"/>
        </w:numPr>
        <w:tabs>
          <w:tab w:val="clear" w:pos="720"/>
          <w:tab w:val="left" w:pos="540" w:leader="none"/>
        </w:tabs>
        <w:ind w:hanging="360" w:start="540" w:end="0"/>
        <w:rPr/>
      </w:pPr>
      <w:r>
        <w:rPr>
          <w:rFonts w:cs="BookmanITC Lt BT" w:ascii="BookmanITC Lt BT" w:hAnsi="BookmanITC Lt BT"/>
          <w:b/>
          <w:bCs/>
          <w:i/>
          <w:iCs/>
          <w:u w:val="single"/>
        </w:rPr>
        <w:t>Additional possible measures to discourage “ricochet” schedule</w:t>
      </w:r>
      <w:r>
        <w:rPr>
          <w:rFonts w:cs="Lucida Sans" w:ascii="Lucida Sans" w:hAnsi="Lucida Sans"/>
          <w:b/>
          <w:bCs/>
          <w:u w:val="single"/>
        </w:rPr>
        <w:t>s</w:t>
      </w:r>
      <w:r>
        <w:rPr/>
        <w:t xml:space="preserve"> </w:t>
      </w:r>
      <w:r>
        <w:rPr>
          <w:i/>
          <w:iCs/>
        </w:rPr>
        <w:t>(energy exports imported back into California as imports)</w:t>
      </w:r>
      <w:r>
        <w:rPr/>
        <w:t>:</w:t>
      </w:r>
    </w:p>
    <w:p>
      <w:pPr>
        <w:pStyle w:val="Normal"/>
        <w:rPr>
          <w:sz w:val="8"/>
        </w:rPr>
      </w:pPr>
      <w:r>
        <w:rPr>
          <w:sz w:val="8"/>
        </w:rPr>
      </w:r>
    </w:p>
    <w:p>
      <w:pPr>
        <w:pStyle w:val="Normal"/>
        <w:numPr>
          <w:ilvl w:val="0"/>
          <w:numId w:val="6"/>
        </w:numPr>
        <w:tabs>
          <w:tab w:val="clear" w:pos="720"/>
          <w:tab w:val="left" w:pos="1080" w:leader="none"/>
        </w:tabs>
        <w:ind w:hanging="360" w:start="1080" w:end="0"/>
        <w:rPr/>
      </w:pPr>
      <w:r>
        <w:rPr>
          <w:rFonts w:cs="Lucida Sans" w:ascii="Lucida Sans" w:hAnsi="Lucida Sans"/>
          <w:b/>
          <w:bCs/>
          <w:i/>
          <w:iCs/>
          <w:u w:val="single"/>
        </w:rPr>
        <w:t xml:space="preserve">Reporting requirements for bilateral contracts, and perhaps pre-approval </w:t>
      </w:r>
      <w:r>
        <w:rPr>
          <w:rFonts w:cs="Lucida Sans" w:ascii="Lucida Sans" w:hAnsi="Lucida Sans"/>
          <w:b/>
          <w:bCs/>
          <w:i/>
          <w:iCs/>
          <w:color w:val="333399"/>
          <w:u w:val="single"/>
        </w:rPr>
        <w:t>[by FERC?]</w:t>
      </w:r>
      <w:r>
        <w:rPr>
          <w:rFonts w:cs="Lucida Sans" w:ascii="Lucida Sans" w:hAnsi="Lucida Sans"/>
          <w:b/>
          <w:bCs/>
          <w:i/>
          <w:iCs/>
          <w:u w:val="single"/>
        </w:rPr>
        <w:t xml:space="preserve"> requirements</w:t>
      </w:r>
      <w:r>
        <w:rPr/>
        <w:t>, for any arrangements with:</w:t>
      </w:r>
    </w:p>
    <w:p>
      <w:pPr>
        <w:pStyle w:val="Normal"/>
        <w:numPr>
          <w:ilvl w:val="2"/>
          <w:numId w:val="3"/>
        </w:numPr>
        <w:tabs>
          <w:tab w:val="clear" w:pos="720"/>
          <w:tab w:val="left" w:pos="1620" w:leader="none"/>
        </w:tabs>
        <w:ind w:hanging="900" w:start="2160" w:end="0"/>
        <w:rPr/>
      </w:pPr>
      <w:r>
        <w:rPr/>
        <w:t>“</w:t>
      </w:r>
      <w:r>
        <w:rPr/>
        <w:t xml:space="preserve">Buy-back” or “supply-back” provisions </w:t>
      </w:r>
      <w:r>
        <w:rPr>
          <w:rFonts w:cs="Abadi MT Condensed Light" w:ascii="Abadi MT Condensed Light" w:hAnsi="Abadi MT Condensed Light"/>
          <w:b/>
          <w:bCs/>
          <w:i/>
          <w:iCs/>
          <w:color w:val="333399"/>
        </w:rPr>
        <w:t>[not defined]</w:t>
      </w:r>
      <w:r>
        <w:rPr/>
        <w:t>;  and/or</w:t>
      </w:r>
    </w:p>
    <w:p>
      <w:pPr>
        <w:pStyle w:val="Normal"/>
        <w:numPr>
          <w:ilvl w:val="2"/>
          <w:numId w:val="3"/>
        </w:numPr>
        <w:tabs>
          <w:tab w:val="clear" w:pos="720"/>
          <w:tab w:val="left" w:pos="1620" w:leader="none"/>
        </w:tabs>
        <w:ind w:hanging="900" w:start="2160" w:end="0"/>
        <w:rPr/>
      </w:pPr>
      <w:r>
        <w:rPr/>
        <w:t>Payments/contract terms linked to California market conditions.</w:t>
      </w:r>
    </w:p>
    <w:p>
      <w:pPr>
        <w:pStyle w:val="Normal"/>
        <w:rPr>
          <w:sz w:val="12"/>
        </w:rPr>
      </w:pPr>
      <w:r>
        <w:rPr>
          <w:sz w:val="12"/>
        </w:rPr>
      </w:r>
    </w:p>
    <w:p>
      <w:pPr>
        <w:pStyle w:val="Normal"/>
        <w:numPr>
          <w:ilvl w:val="0"/>
          <w:numId w:val="6"/>
        </w:numPr>
        <w:tabs>
          <w:tab w:val="clear" w:pos="720"/>
          <w:tab w:val="left" w:pos="1080" w:leader="none"/>
        </w:tabs>
        <w:ind w:hanging="360" w:start="1080" w:end="0"/>
        <w:rPr/>
      </w:pPr>
      <w:r>
        <w:rPr>
          <w:rFonts w:cs="Lucida Sans" w:ascii="Lucida Sans" w:hAnsi="Lucida Sans"/>
          <w:b/>
          <w:bCs/>
          <w:u w:val="single"/>
        </w:rPr>
        <w:t>Reporting requirements where sellers must show, for their “total” portfolios</w:t>
      </w:r>
      <w:r>
        <w:rPr/>
        <w:t>,  “the hourly gross and net flow of power from different supply sources and sales sinks,” and showing “a reported cost of supply offered into the ISO’s real time market as an import.”</w:t>
      </w:r>
    </w:p>
    <w:p>
      <w:pPr>
        <w:pStyle w:val="Normal"/>
        <w:rPr>
          <w:sz w:val="12"/>
        </w:rPr>
      </w:pPr>
      <w:r>
        <w:rPr>
          <w:sz w:val="12"/>
        </w:rPr>
      </w:r>
    </w:p>
    <w:p>
      <w:pPr>
        <w:pStyle w:val="Normal"/>
        <w:numPr>
          <w:ilvl w:val="0"/>
          <w:numId w:val="6"/>
        </w:numPr>
        <w:tabs>
          <w:tab w:val="clear" w:pos="720"/>
          <w:tab w:val="left" w:pos="1080" w:leader="none"/>
        </w:tabs>
        <w:ind w:hanging="360" w:start="1080" w:end="0"/>
        <w:rPr/>
      </w:pPr>
      <w:r>
        <w:rPr>
          <w:rFonts w:cs="Lucida Sans" w:ascii="Lucida Sans" w:hAnsi="Lucida Sans"/>
          <w:b/>
          <w:bCs/>
          <w:u w:val="single"/>
        </w:rPr>
        <w:t>Refund/sanction provisions</w:t>
      </w:r>
      <w:r>
        <w:rPr/>
        <w:t xml:space="preserve"> if supply arrangements “are designed or have the effect of displacing thermal generation within the ISO or from a thermal generation source outside the control area as the source of energy bid into the ISO’s market as an import from a different source.” </w:t>
      </w:r>
      <w:r>
        <w:rPr>
          <w:rFonts w:cs="Abadi MT Condensed Light" w:ascii="Abadi MT Condensed Light" w:hAnsi="Abadi MT Condensed Light"/>
          <w:b/>
          <w:bCs/>
          <w:i/>
          <w:iCs/>
          <w:color w:val="333399"/>
        </w:rPr>
        <w:t>[?]</w:t>
      </w:r>
      <w:r>
        <w:rPr/>
        <w:t xml:space="preserve">  Potential penalty “might” be “an assumed cost” based on a relatively low heat rate (10,000 Btu/kWh), multiplied by gas futures index (e.g., final Henry Hub).</w:t>
      </w:r>
    </w:p>
    <w:p>
      <w:pPr>
        <w:pStyle w:val="Normal"/>
        <w:rPr>
          <w:sz w:val="12"/>
        </w:rPr>
      </w:pPr>
      <w:r>
        <w:rPr>
          <w:sz w:val="12"/>
        </w:rPr>
      </w:r>
    </w:p>
    <w:p>
      <w:pPr>
        <w:pStyle w:val="Normal"/>
        <w:numPr>
          <w:ilvl w:val="1"/>
          <w:numId w:val="6"/>
        </w:numPr>
        <w:tabs>
          <w:tab w:val="clear" w:pos="720"/>
          <w:tab w:val="left" w:pos="540" w:leader="none"/>
          <w:tab w:val="left" w:pos="1440" w:leader="none"/>
        </w:tabs>
        <w:ind w:hanging="360" w:start="540" w:end="0"/>
        <w:rPr/>
      </w:pPr>
      <w:r>
        <w:rPr>
          <w:rFonts w:cs="BookmanITC Lt BT" w:ascii="BookmanITC Lt BT" w:hAnsi="BookmanITC Lt BT"/>
          <w:b/>
          <w:bCs/>
          <w:i/>
          <w:iCs/>
          <w:u w:val="single"/>
        </w:rPr>
        <w:t>A regional price cap</w:t>
      </w:r>
      <w:r>
        <w:rPr>
          <w:rFonts w:cs="BookmanITC Lt BT" w:ascii="BookmanITC Lt BT" w:hAnsi="BookmanITC Lt BT"/>
          <w:i/>
          <w:iCs/>
        </w:rPr>
        <w:t>,</w:t>
      </w:r>
      <w:r>
        <w:rPr/>
        <w:t xml:space="preserve"> if “properly designed and coordinated with the rest of the market power mitigation components,” might displace the need for this type of short-term mitigation.</w:t>
      </w:r>
    </w:p>
    <w:p>
      <w:pPr>
        <w:pStyle w:val="Normal"/>
        <w:rPr>
          <w:sz w:val="16"/>
        </w:rPr>
      </w:pPr>
      <w:r>
        <w:rPr>
          <w:sz w:val="16"/>
        </w:rPr>
      </w:r>
    </w:p>
    <w:p>
      <w:pPr>
        <w:pStyle w:val="Heading4"/>
        <w:ind w:hanging="0" w:start="0"/>
        <w:rPr>
          <w:rFonts w:ascii="Arial" w:hAnsi="Arial" w:cs="Arial"/>
        </w:rPr>
      </w:pPr>
      <w:r>
        <w:rPr>
          <w:rFonts w:cs="Arial" w:ascii="Arial" w:hAnsi="Arial"/>
        </w:rPr>
        <w:t>Bilateral contract monitoring</w:t>
      </w:r>
    </w:p>
    <w:p>
      <w:pPr>
        <w:pStyle w:val="Normal"/>
        <w:numPr>
          <w:ilvl w:val="1"/>
          <w:numId w:val="6"/>
        </w:numPr>
        <w:tabs>
          <w:tab w:val="clear" w:pos="720"/>
          <w:tab w:val="left" w:pos="540" w:leader="none"/>
        </w:tabs>
        <w:ind w:hanging="360" w:start="540" w:end="0"/>
        <w:rPr/>
      </w:pPr>
      <w:r>
        <w:rPr>
          <w:rFonts w:cs="BookmanITC Lt BT" w:ascii="BookmanITC Lt BT" w:hAnsi="BookmanITC Lt BT"/>
          <w:b/>
          <w:bCs/>
          <w:i/>
          <w:iCs/>
          <w:u w:val="single"/>
        </w:rPr>
        <w:t>Purpose:</w:t>
      </w:r>
      <w:r>
        <w:rPr>
          <w:rFonts w:cs="BookmanITC Lt BT" w:ascii="BookmanITC Lt BT" w:hAnsi="BookmanITC Lt BT"/>
          <w:i/>
          <w:iCs/>
        </w:rPr>
        <w:t xml:space="preserve"> </w:t>
      </w:r>
      <w:r>
        <w:rPr/>
        <w:t xml:space="preserve"> Allow FERC to “assess key characteristics of the contract, including specific prices, quantities, and operational parameters of the transaction.”  </w:t>
      </w:r>
    </w:p>
    <w:p>
      <w:pPr>
        <w:pStyle w:val="Normal"/>
        <w:tabs>
          <w:tab w:val="clear" w:pos="720"/>
          <w:tab w:val="left" w:pos="540" w:leader="none"/>
        </w:tabs>
        <w:ind w:hanging="360" w:start="540" w:end="0"/>
        <w:rPr>
          <w:sz w:val="12"/>
        </w:rPr>
      </w:pPr>
      <w:r>
        <w:rPr>
          <w:sz w:val="12"/>
        </w:rPr>
      </w:r>
    </w:p>
    <w:p>
      <w:pPr>
        <w:pStyle w:val="Normal"/>
        <w:numPr>
          <w:ilvl w:val="1"/>
          <w:numId w:val="6"/>
        </w:numPr>
        <w:tabs>
          <w:tab w:val="clear" w:pos="720"/>
          <w:tab w:val="left" w:pos="540" w:leader="none"/>
        </w:tabs>
        <w:ind w:hanging="360" w:start="540" w:end="0"/>
        <w:rPr/>
      </w:pPr>
      <w:r>
        <w:rPr>
          <w:rFonts w:cs="BookmanITC Lt BT" w:ascii="BookmanITC Lt BT" w:hAnsi="BookmanITC Lt BT"/>
          <w:b/>
          <w:bCs/>
          <w:i/>
          <w:iCs/>
          <w:u w:val="single"/>
        </w:rPr>
        <w:t>Proposed reporting requirements:</w:t>
      </w:r>
      <w:r>
        <w:rPr/>
        <w:t xml:space="preserve">  See </w:t>
      </w:r>
      <w:r>
        <w:rPr>
          <w:b/>
          <w:bCs/>
          <w:u w:val="single"/>
        </w:rPr>
        <w:t>Appendix 1</w:t>
      </w:r>
      <w:r>
        <w:rPr/>
        <w:t xml:space="preserve"> for the list.</w:t>
      </w:r>
    </w:p>
    <w:p>
      <w:pPr>
        <w:pStyle w:val="Normal"/>
        <w:rPr>
          <w:sz w:val="16"/>
        </w:rPr>
      </w:pPr>
      <w:r>
        <w:rPr>
          <w:sz w:val="16"/>
        </w:rPr>
      </w:r>
    </w:p>
    <w:p>
      <w:pPr>
        <w:pStyle w:val="Normal"/>
        <w:rPr>
          <w:rFonts w:ascii="Arial" w:hAnsi="Arial" w:cs="Arial"/>
          <w:b/>
          <w:bCs/>
          <w:u w:val="single"/>
        </w:rPr>
      </w:pPr>
      <w:r>
        <w:rPr>
          <w:rFonts w:cs="Arial" w:ascii="Arial" w:hAnsi="Arial"/>
          <w:b/>
          <w:bCs/>
          <w:u w:val="single"/>
        </w:rPr>
        <w:t>Streamlining investigations and increasing ISO authority to assess penalties and sanctions</w:t>
      </w:r>
    </w:p>
    <w:p>
      <w:pPr>
        <w:pStyle w:val="Normal"/>
        <w:numPr>
          <w:ilvl w:val="1"/>
          <w:numId w:val="6"/>
        </w:numPr>
        <w:tabs>
          <w:tab w:val="clear" w:pos="720"/>
          <w:tab w:val="left" w:pos="540" w:leader="none"/>
        </w:tabs>
        <w:ind w:hanging="360" w:start="540" w:end="0"/>
        <w:rPr/>
      </w:pPr>
      <w:r>
        <w:rPr>
          <w:rFonts w:cs="BookmanITC Lt BT" w:ascii="BookmanITC Lt BT" w:hAnsi="BookmanITC Lt BT"/>
          <w:b/>
          <w:bCs/>
          <w:i/>
          <w:iCs/>
          <w:u w:val="single"/>
        </w:rPr>
        <w:t>Insufficient enforcement tools:</w:t>
      </w:r>
      <w:r>
        <w:rPr/>
        <w:t xml:space="preserve">  The ISO Market Monitoring and Information Protocols (MMIP) allow the ISO to identify questionable practices and market-power abuses, there are no explicit penalties/sanctions.</w:t>
      </w:r>
    </w:p>
    <w:p>
      <w:pPr>
        <w:pStyle w:val="Normal"/>
        <w:tabs>
          <w:tab w:val="clear" w:pos="720"/>
          <w:tab w:val="left" w:pos="540" w:leader="none"/>
        </w:tabs>
        <w:ind w:hanging="360" w:start="540" w:end="0"/>
        <w:rPr>
          <w:sz w:val="12"/>
        </w:rPr>
      </w:pPr>
      <w:r>
        <w:rPr>
          <w:sz w:val="12"/>
        </w:rPr>
      </w:r>
    </w:p>
    <w:p>
      <w:pPr>
        <w:pStyle w:val="Normal"/>
        <w:numPr>
          <w:ilvl w:val="1"/>
          <w:numId w:val="6"/>
        </w:numPr>
        <w:tabs>
          <w:tab w:val="clear" w:pos="720"/>
          <w:tab w:val="left" w:pos="540" w:leader="none"/>
        </w:tabs>
        <w:ind w:hanging="360" w:start="540" w:end="0"/>
        <w:rPr/>
      </w:pPr>
      <w:r>
        <w:rPr>
          <w:rFonts w:cs="BookmanITC Lt BT" w:ascii="BookmanITC Lt BT" w:hAnsi="BookmanITC Lt BT"/>
          <w:b/>
          <w:bCs/>
          <w:i/>
          <w:iCs/>
          <w:u w:val="single"/>
        </w:rPr>
        <w:t>Information withholding:</w:t>
      </w:r>
      <w:r>
        <w:rPr/>
        <w:t xml:space="preserve">  The ISO has been denied site or records access to gather information it considers necessary to make the above determinations.</w:t>
      </w:r>
    </w:p>
    <w:p>
      <w:pPr>
        <w:pStyle w:val="Normal"/>
        <w:tabs>
          <w:tab w:val="clear" w:pos="720"/>
          <w:tab w:val="left" w:pos="540" w:leader="none"/>
        </w:tabs>
        <w:ind w:hanging="360" w:start="540" w:end="0"/>
        <w:rPr>
          <w:sz w:val="12"/>
        </w:rPr>
      </w:pPr>
      <w:r>
        <w:rPr>
          <w:sz w:val="12"/>
        </w:rPr>
      </w:r>
    </w:p>
    <w:p>
      <w:pPr>
        <w:pStyle w:val="Normal"/>
        <w:numPr>
          <w:ilvl w:val="1"/>
          <w:numId w:val="6"/>
        </w:numPr>
        <w:tabs>
          <w:tab w:val="clear" w:pos="720"/>
          <w:tab w:val="left" w:pos="540" w:leader="none"/>
        </w:tabs>
        <w:ind w:hanging="360" w:start="540" w:end="0"/>
        <w:rPr/>
      </w:pPr>
      <w:r>
        <w:rPr>
          <w:rFonts w:cs="BookmanITC Lt BT" w:ascii="BookmanITC Lt BT" w:hAnsi="BookmanITC Lt BT"/>
          <w:b/>
          <w:bCs/>
          <w:i/>
          <w:iCs/>
          <w:u w:val="single"/>
        </w:rPr>
        <w:t>Recommend both code of conduct and streamlined investigative process</w:t>
      </w:r>
      <w:r>
        <w:rPr/>
        <w:t xml:space="preserve"> for potential violations and penalties/sanctions assessment.</w:t>
      </w:r>
    </w:p>
    <w:p>
      <w:pPr>
        <w:pStyle w:val="Normal"/>
        <w:rPr>
          <w:sz w:val="8"/>
        </w:rPr>
      </w:pPr>
      <w:r>
        <w:rPr>
          <w:sz w:val="8"/>
        </w:rPr>
      </w:r>
    </w:p>
    <w:p>
      <w:pPr>
        <w:pStyle w:val="Normal"/>
        <w:numPr>
          <w:ilvl w:val="0"/>
          <w:numId w:val="6"/>
        </w:numPr>
        <w:tabs>
          <w:tab w:val="clear" w:pos="720"/>
          <w:tab w:val="left" w:pos="1080" w:leader="none"/>
        </w:tabs>
        <w:ind w:hanging="360" w:start="1080" w:end="0"/>
        <w:rPr/>
      </w:pPr>
      <w:r>
        <w:rPr>
          <w:rFonts w:cs="Lucida Sans" w:ascii="Lucida Sans" w:hAnsi="Lucida Sans"/>
          <w:b/>
          <w:bCs/>
          <w:i/>
          <w:iCs/>
          <w:u w:val="single"/>
        </w:rPr>
        <w:t>Code of conduct:</w:t>
      </w:r>
      <w:r>
        <w:rPr>
          <w:rFonts w:cs="Lucida Sans" w:ascii="Lucida Sans" w:hAnsi="Lucida Sans"/>
        </w:rPr>
        <w:t xml:space="preserve"> </w:t>
      </w:r>
      <w:r>
        <w:rPr/>
        <w:t xml:space="preserve"> See the list of sanctionable behavior in </w:t>
      </w:r>
      <w:r>
        <w:rPr>
          <w:b/>
          <w:bCs/>
          <w:u w:val="single"/>
        </w:rPr>
        <w:t>Appendix 2</w:t>
      </w:r>
      <w:r>
        <w:rPr/>
        <w:t>.</w:t>
      </w:r>
    </w:p>
    <w:p>
      <w:pPr>
        <w:pStyle w:val="Normal"/>
        <w:ind w:start="360" w:end="0"/>
        <w:rPr>
          <w:sz w:val="8"/>
        </w:rPr>
      </w:pPr>
      <w:r>
        <w:rPr>
          <w:sz w:val="8"/>
        </w:rPr>
      </w:r>
    </w:p>
    <w:p>
      <w:pPr>
        <w:pStyle w:val="Normal"/>
        <w:numPr>
          <w:ilvl w:val="0"/>
          <w:numId w:val="6"/>
        </w:numPr>
        <w:tabs>
          <w:tab w:val="clear" w:pos="720"/>
          <w:tab w:val="left" w:pos="1080" w:leader="none"/>
        </w:tabs>
        <w:ind w:hanging="360" w:start="1080" w:end="0"/>
        <w:rPr>
          <w:b/>
          <w:bCs/>
          <w:i/>
          <w:i/>
          <w:iCs/>
          <w:u w:val="single"/>
        </w:rPr>
      </w:pPr>
      <w:r>
        <w:rPr>
          <w:rFonts w:cs="Lucida Sans" w:ascii="Lucida Sans" w:hAnsi="Lucida Sans"/>
          <w:b/>
          <w:bCs/>
          <w:i/>
          <w:iCs/>
          <w:u w:val="single"/>
        </w:rPr>
        <w:t>Streamlined investigative procedure:</w:t>
      </w:r>
      <w:r>
        <w:rPr/>
        <w:t xml:space="preserve">  Would contain opportunity to reply and appeals process. </w:t>
      </w:r>
    </w:p>
    <w:p>
      <w:pPr>
        <w:pStyle w:val="Normal"/>
        <w:tabs>
          <w:tab w:val="clear" w:pos="720"/>
          <w:tab w:val="left" w:pos="2160" w:leader="none"/>
        </w:tabs>
        <w:ind w:hanging="540" w:start="2340" w:end="0"/>
        <w:rPr>
          <w:b/>
          <w:bCs/>
          <w:i/>
          <w:i/>
          <w:iCs/>
          <w:sz w:val="12"/>
          <w:u w:val="single"/>
        </w:rPr>
      </w:pPr>
      <w:r>
        <w:rPr>
          <w:b/>
          <w:bCs/>
          <w:i/>
          <w:iCs/>
          <w:sz w:val="12"/>
          <w:u w:val="single"/>
        </w:rPr>
      </w:r>
    </w:p>
    <w:p>
      <w:pPr>
        <w:pStyle w:val="Normal"/>
        <w:numPr>
          <w:ilvl w:val="1"/>
          <w:numId w:val="6"/>
        </w:numPr>
        <w:tabs>
          <w:tab w:val="clear" w:pos="720"/>
          <w:tab w:val="left" w:pos="540" w:leader="none"/>
        </w:tabs>
        <w:ind w:hanging="1800" w:start="1980" w:end="0"/>
        <w:rPr>
          <w:rFonts w:ascii="Lucida Sans" w:hAnsi="Lucida Sans" w:cs="Lucida Sans"/>
          <w:b/>
          <w:bCs/>
          <w:u w:val="single"/>
        </w:rPr>
      </w:pPr>
      <w:r>
        <w:rPr>
          <w:rFonts w:cs="BookmanITC Lt BT" w:ascii="BookmanITC Lt BT" w:hAnsi="BookmanITC Lt BT"/>
          <w:b/>
          <w:bCs/>
          <w:i/>
          <w:iCs/>
          <w:u w:val="single"/>
        </w:rPr>
        <w:t>Monetary sanctions</w:t>
      </w:r>
      <w:r>
        <w:rPr>
          <w:rFonts w:cs="Lucida Sans" w:ascii="Lucida Sans" w:hAnsi="Lucida Sans"/>
          <w:b/>
          <w:bCs/>
          <w:u w:val="single"/>
        </w:rPr>
        <w:t xml:space="preserve">  </w:t>
      </w:r>
    </w:p>
    <w:p>
      <w:pPr>
        <w:pStyle w:val="Normal"/>
        <w:numPr>
          <w:ilvl w:val="0"/>
          <w:numId w:val="6"/>
        </w:numPr>
        <w:tabs>
          <w:tab w:val="clear" w:pos="720"/>
          <w:tab w:val="left" w:pos="1080" w:leader="none"/>
        </w:tabs>
        <w:ind w:hanging="540" w:start="1260" w:end="0"/>
        <w:rPr/>
      </w:pPr>
      <w:r>
        <w:rPr/>
        <w:t>Based on the market impact of the infraction.</w:t>
      </w:r>
    </w:p>
    <w:p>
      <w:pPr>
        <w:pStyle w:val="Normal"/>
        <w:numPr>
          <w:ilvl w:val="0"/>
          <w:numId w:val="6"/>
        </w:numPr>
        <w:tabs>
          <w:tab w:val="clear" w:pos="720"/>
          <w:tab w:val="left" w:pos="1080" w:leader="none"/>
        </w:tabs>
        <w:ind w:hanging="540" w:start="1260" w:end="0"/>
        <w:rPr/>
      </w:pPr>
      <w:r>
        <w:rPr/>
        <w:t>CEO should have power to triple penalty for market power mitigation measures violated.</w:t>
      </w:r>
    </w:p>
    <w:p>
      <w:pPr>
        <w:pStyle w:val="Normal"/>
        <w:numPr>
          <w:ilvl w:val="0"/>
          <w:numId w:val="6"/>
        </w:numPr>
        <w:tabs>
          <w:tab w:val="clear" w:pos="720"/>
          <w:tab w:val="left" w:pos="1080" w:leader="none"/>
        </w:tabs>
        <w:ind w:hanging="540" w:start="1260" w:end="0"/>
        <w:rPr/>
      </w:pPr>
      <w:r>
        <w:rPr/>
        <w:t>Must be larger than incremental profit from sanctioned behavior.</w:t>
      </w:r>
    </w:p>
    <w:p>
      <w:pPr>
        <w:pStyle w:val="Normal"/>
        <w:rPr>
          <w:sz w:val="12"/>
        </w:rPr>
      </w:pPr>
      <w:r>
        <w:rPr>
          <w:sz w:val="12"/>
        </w:rPr>
      </w:r>
    </w:p>
    <w:p>
      <w:pPr>
        <w:pStyle w:val="Normal"/>
        <w:numPr>
          <w:ilvl w:val="1"/>
          <w:numId w:val="6"/>
        </w:numPr>
        <w:tabs>
          <w:tab w:val="clear" w:pos="720"/>
          <w:tab w:val="left" w:pos="540" w:leader="none"/>
        </w:tabs>
        <w:ind w:hanging="1800" w:start="1980" w:end="0"/>
        <w:rPr>
          <w:rFonts w:ascii="BookmanITC Lt BT" w:hAnsi="BookmanITC Lt BT" w:cs="BookmanITC Lt BT"/>
          <w:b/>
          <w:bCs/>
          <w:i/>
          <w:i/>
          <w:iCs/>
          <w:u w:val="single"/>
        </w:rPr>
      </w:pPr>
      <w:r>
        <w:rPr>
          <w:rFonts w:cs="BookmanITC Lt BT" w:ascii="BookmanITC Lt BT" w:hAnsi="BookmanITC Lt BT"/>
          <w:b/>
          <w:bCs/>
          <w:i/>
          <w:iCs/>
          <w:u w:val="single"/>
        </w:rPr>
        <w:t>Other allowed enforcement actions should include:</w:t>
      </w:r>
    </w:p>
    <w:p>
      <w:pPr>
        <w:pStyle w:val="Normal"/>
        <w:numPr>
          <w:ilvl w:val="0"/>
          <w:numId w:val="6"/>
        </w:numPr>
        <w:tabs>
          <w:tab w:val="clear" w:pos="720"/>
          <w:tab w:val="left" w:pos="1080" w:leader="none"/>
        </w:tabs>
        <w:ind w:hanging="360" w:start="1080" w:end="0"/>
        <w:rPr/>
      </w:pPr>
      <w:r>
        <w:rPr/>
        <w:t>Mitigation of bid prices (e.g., adjustment to some “predetermined level”);</w:t>
      </w:r>
    </w:p>
    <w:p>
      <w:pPr>
        <w:pStyle w:val="Normal"/>
        <w:ind w:start="360" w:end="0"/>
        <w:rPr>
          <w:sz w:val="8"/>
        </w:rPr>
      </w:pPr>
      <w:r>
        <w:rPr>
          <w:sz w:val="8"/>
        </w:rPr>
      </w:r>
    </w:p>
    <w:p>
      <w:pPr>
        <w:pStyle w:val="Normal"/>
        <w:numPr>
          <w:ilvl w:val="0"/>
          <w:numId w:val="6"/>
        </w:numPr>
        <w:tabs>
          <w:tab w:val="clear" w:pos="720"/>
          <w:tab w:val="left" w:pos="1080" w:leader="none"/>
        </w:tabs>
        <w:ind w:hanging="360" w:start="1080" w:end="0"/>
        <w:rPr/>
      </w:pPr>
      <w:r>
        <w:rPr/>
        <w:t>Exclusion of bids from the market, and forced submission of bids “when participants have inappropriately withheld bids from the market;”</w:t>
      </w:r>
    </w:p>
    <w:p>
      <w:pPr>
        <w:pStyle w:val="Normal"/>
        <w:tabs>
          <w:tab w:val="clear" w:pos="720"/>
          <w:tab w:val="left" w:pos="1080" w:leader="none"/>
        </w:tabs>
        <w:ind w:hanging="360" w:start="1080" w:end="0"/>
        <w:rPr>
          <w:sz w:val="8"/>
        </w:rPr>
      </w:pPr>
      <w:r>
        <w:rPr>
          <w:sz w:val="8"/>
        </w:rPr>
      </w:r>
    </w:p>
    <w:p>
      <w:pPr>
        <w:pStyle w:val="Normal"/>
        <w:numPr>
          <w:ilvl w:val="0"/>
          <w:numId w:val="6"/>
        </w:numPr>
        <w:tabs>
          <w:tab w:val="clear" w:pos="720"/>
          <w:tab w:val="left" w:pos="1080" w:leader="none"/>
        </w:tabs>
        <w:ind w:hanging="360" w:start="1080" w:end="0"/>
        <w:rPr/>
      </w:pPr>
      <w:r>
        <w:rPr/>
        <w:t>Publication of violations, market power abuse, gaming, and “other anomalous activities;”  and</w:t>
      </w:r>
    </w:p>
    <w:p>
      <w:pPr>
        <w:pStyle w:val="Normal"/>
        <w:tabs>
          <w:tab w:val="clear" w:pos="720"/>
          <w:tab w:val="left" w:pos="1080" w:leader="none"/>
        </w:tabs>
        <w:ind w:hanging="360" w:start="1080" w:end="0"/>
        <w:rPr>
          <w:sz w:val="8"/>
        </w:rPr>
      </w:pPr>
      <w:r>
        <w:rPr>
          <w:sz w:val="8"/>
        </w:rPr>
      </w:r>
    </w:p>
    <w:p>
      <w:pPr>
        <w:pStyle w:val="Normal"/>
        <w:numPr>
          <w:ilvl w:val="0"/>
          <w:numId w:val="6"/>
        </w:numPr>
        <w:tabs>
          <w:tab w:val="clear" w:pos="720"/>
          <w:tab w:val="left" w:pos="1080" w:leader="none"/>
        </w:tabs>
        <w:ind w:hanging="360" w:start="1080" w:end="0"/>
        <w:rPr/>
      </w:pPr>
      <w:r>
        <w:rPr/>
        <w:t>Reports to FERC and other regulatory agencies, with requests for additional sanctions.</w:t>
      </w:r>
    </w:p>
    <w:p>
      <w:pPr>
        <w:pStyle w:val="Normal"/>
        <w:tabs>
          <w:tab w:val="clear" w:pos="720"/>
          <w:tab w:val="left" w:pos="540" w:leader="none"/>
        </w:tabs>
        <w:ind w:hanging="360" w:start="540" w:end="0"/>
        <w:rPr>
          <w:szCs w:val="26"/>
        </w:rPr>
      </w:pPr>
      <w:r>
        <w:rPr>
          <w:szCs w:val="26"/>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360" w:start="360" w:end="0"/>
        <w:rPr>
          <w:rFonts w:ascii="Lucida Sans" w:hAnsi="Lucida Sans" w:cs="Lucida Sans"/>
        </w:rPr>
      </w:pPr>
      <w:r>
        <w:rPr>
          <w:rFonts w:cs="Lucida Sans" w:ascii="Lucida Sans" w:hAnsi="Lucida Sans"/>
        </w:rPr>
        <w:t>Stakeholder meeting discussion</w:t>
      </w:r>
    </w:p>
    <w:p>
      <w:pPr>
        <w:pStyle w:val="Heading4"/>
        <w:tabs>
          <w:tab w:val="clear" w:pos="720"/>
          <w:tab w:val="left" w:pos="0" w:leader="none"/>
        </w:tabs>
        <w:ind w:hanging="0" w:start="0"/>
        <w:rPr>
          <w:rFonts w:ascii="Arial" w:hAnsi="Arial" w:cs="Arial"/>
          <w:szCs w:val="26"/>
        </w:rPr>
      </w:pPr>
      <w:r>
        <w:rPr>
          <w:rFonts w:cs="Arial" w:ascii="Arial" w:hAnsi="Arial"/>
          <w:szCs w:val="26"/>
        </w:rPr>
        <w:t>Overall framework</w:t>
      </w:r>
    </w:p>
    <w:p>
      <w:pPr>
        <w:pStyle w:val="Normal"/>
        <w:numPr>
          <w:ilvl w:val="0"/>
          <w:numId w:val="6"/>
        </w:numPr>
        <w:tabs>
          <w:tab w:val="left" w:pos="720" w:leader="none"/>
        </w:tabs>
        <w:ind w:hanging="900" w:start="1260" w:end="0"/>
        <w:rPr>
          <w:szCs w:val="26"/>
        </w:rPr>
      </w:pPr>
      <w:r>
        <w:rPr>
          <w:rFonts w:cs="Lucida Sans" w:ascii="Lucida Sans" w:hAnsi="Lucida Sans"/>
          <w:b/>
          <w:bCs/>
          <w:szCs w:val="26"/>
          <w:u w:val="single"/>
        </w:rPr>
        <w:t>Duke:</w:t>
      </w:r>
      <w:r>
        <w:rPr>
          <w:szCs w:val="26"/>
        </w:rPr>
        <w:t xml:space="preserve">  Do you have any actual evidence that physical withholding is happening?</w:t>
      </w:r>
    </w:p>
    <w:p>
      <w:pPr>
        <w:pStyle w:val="Normal"/>
        <w:tabs>
          <w:tab w:val="clear" w:pos="720"/>
          <w:tab w:val="left" w:pos="0" w:leader="none"/>
        </w:tabs>
        <w:rPr>
          <w:sz w:val="8"/>
          <w:szCs w:val="26"/>
        </w:rPr>
      </w:pPr>
      <w:r>
        <w:rPr>
          <w:sz w:val="8"/>
          <w:szCs w:val="26"/>
        </w:rPr>
      </w:r>
    </w:p>
    <w:p>
      <w:pPr>
        <w:pStyle w:val="Normal"/>
        <w:tabs>
          <w:tab w:val="clear" w:pos="720"/>
          <w:tab w:val="left" w:pos="900" w:leader="none"/>
        </w:tabs>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We’ve seen unprecedented outage rates, with a large portion of that (over ½ at times) forced outages.  We agree that thermal units were run at unprecedented rates last summer, and maintenance has been deferred, but we can’t just assume that all those are legitimate, given the tight supply and financial incentive to withhold.</w:t>
      </w:r>
    </w:p>
    <w:p>
      <w:pPr>
        <w:pStyle w:val="Normal"/>
        <w:tabs>
          <w:tab w:val="clear" w:pos="720"/>
          <w:tab w:val="left" w:pos="900" w:leader="none"/>
        </w:tabs>
        <w:ind w:start="900" w:end="0"/>
        <w:rPr>
          <w:rFonts w:ascii="Abadi MT Condensed Light" w:hAnsi="Abadi MT Condensed Light" w:cs="Abadi MT Condensed Light"/>
          <w:b/>
          <w:bCs/>
          <w:i/>
          <w:i/>
          <w:iCs/>
          <w:sz w:val="8"/>
          <w:szCs w:val="26"/>
        </w:rPr>
      </w:pPr>
      <w:r>
        <w:rPr>
          <w:rFonts w:cs="Abadi MT Condensed Light" w:ascii="Abadi MT Condensed Light" w:hAnsi="Abadi MT Condensed Light"/>
          <w:b/>
          <w:bCs/>
          <w:i/>
          <w:iCs/>
          <w:sz w:val="8"/>
          <w:szCs w:val="26"/>
        </w:rPr>
      </w:r>
    </w:p>
    <w:p>
      <w:pPr>
        <w:pStyle w:val="Normal"/>
        <w:tabs>
          <w:tab w:val="clear" w:pos="720"/>
          <w:tab w:val="left" w:pos="900" w:leader="none"/>
        </w:tabs>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 xml:space="preserve">After the fact, it’s very difficult to know whether these outages are legitimate or non-legitimate.  After-the-fact monitoring is inadequate - we need prospective standards, with responsibility for outages on the entity that can best manage them [i.e., the owner]. </w:t>
      </w:r>
    </w:p>
    <w:p>
      <w:pPr>
        <w:pStyle w:val="Normal"/>
        <w:tabs>
          <w:tab w:val="clear" w:pos="720"/>
          <w:tab w:val="left" w:pos="0" w:leader="none"/>
        </w:tabs>
        <w:rPr>
          <w:rFonts w:ascii="Abadi MT Condensed Light" w:hAnsi="Abadi MT Condensed Light" w:cs="Abadi MT Condensed Light"/>
          <w:b/>
          <w:bCs/>
          <w:i/>
          <w:i/>
          <w:iCs/>
          <w:sz w:val="8"/>
          <w:szCs w:val="26"/>
        </w:rPr>
      </w:pPr>
      <w:r>
        <w:rPr>
          <w:rFonts w:cs="Abadi MT Condensed Light" w:ascii="Abadi MT Condensed Light" w:hAnsi="Abadi MT Condensed Light"/>
          <w:b/>
          <w:bCs/>
          <w:i/>
          <w:iCs/>
          <w:sz w:val="8"/>
          <w:szCs w:val="26"/>
        </w:rPr>
      </w:r>
    </w:p>
    <w:p>
      <w:pPr>
        <w:pStyle w:val="Normal"/>
        <w:tabs>
          <w:tab w:val="clear" w:pos="720"/>
          <w:tab w:val="left" w:pos="0" w:leader="none"/>
        </w:tabs>
        <w:ind w:firstLine="720" w:end="0"/>
        <w:rPr/>
      </w:pPr>
      <w:r>
        <w:rPr>
          <w:rFonts w:cs="Lucida Sans" w:ascii="Lucida Sans" w:hAnsi="Lucida Sans"/>
          <w:b/>
          <w:bCs/>
          <w:szCs w:val="26"/>
          <w:u w:val="single"/>
        </w:rPr>
        <w:t>Duke:</w:t>
      </w:r>
      <w:r>
        <w:rPr>
          <w:szCs w:val="26"/>
        </w:rPr>
        <w:t xml:space="preserve">  I understand, but none of those allegations has ever been proven.</w:t>
      </w:r>
    </w:p>
    <w:p>
      <w:pPr>
        <w:pStyle w:val="Normal"/>
        <w:tabs>
          <w:tab w:val="clear" w:pos="720"/>
          <w:tab w:val="left" w:pos="0" w:leader="none"/>
        </w:tabs>
        <w:rPr>
          <w:sz w:val="8"/>
          <w:szCs w:val="26"/>
        </w:rPr>
      </w:pPr>
      <w:r>
        <w:rPr>
          <w:sz w:val="8"/>
          <w:szCs w:val="26"/>
        </w:rPr>
      </w:r>
    </w:p>
    <w:p>
      <w:pPr>
        <w:pStyle w:val="Normal"/>
        <w:tabs>
          <w:tab w:val="clear" w:pos="720"/>
          <w:tab w:val="left" w:pos="0" w:leader="none"/>
        </w:tabs>
        <w:ind w:firstLine="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I beg to disagree.</w:t>
      </w:r>
    </w:p>
    <w:p>
      <w:pPr>
        <w:pStyle w:val="Normal"/>
        <w:tabs>
          <w:tab w:val="clear" w:pos="720"/>
          <w:tab w:val="left" w:pos="0" w:leader="none"/>
        </w:tabs>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Normal"/>
        <w:numPr>
          <w:ilvl w:val="0"/>
          <w:numId w:val="6"/>
        </w:numPr>
        <w:tabs>
          <w:tab w:val="left" w:pos="720" w:leader="none"/>
        </w:tabs>
        <w:ind w:hanging="360" w:start="720" w:end="0"/>
        <w:rPr>
          <w:szCs w:val="26"/>
        </w:rPr>
      </w:pPr>
      <w:r>
        <w:rPr>
          <w:rFonts w:cs="Lucida Sans" w:ascii="Lucida Sans" w:hAnsi="Lucida Sans"/>
          <w:b/>
          <w:bCs/>
          <w:szCs w:val="26"/>
          <w:u w:val="single"/>
        </w:rPr>
        <w:t>Mirant:</w:t>
      </w:r>
      <w:r>
        <w:rPr>
          <w:szCs w:val="26"/>
        </w:rPr>
        <w:t xml:space="preserve">  We need the generators outside the state more than they need us at this point – what if they just won’t sell under your terms?</w:t>
      </w:r>
    </w:p>
    <w:p>
      <w:pPr>
        <w:pStyle w:val="Normal"/>
        <w:rPr>
          <w:sz w:val="8"/>
          <w:szCs w:val="26"/>
        </w:rPr>
      </w:pPr>
      <w:r>
        <w:rPr>
          <w:sz w:val="8"/>
          <w:szCs w:val="26"/>
        </w:rPr>
      </w:r>
    </w:p>
    <w:p>
      <w:pPr>
        <w:pStyle w:val="Normal"/>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That’s a real dilemma.  We’re not an island, but we can’t give up on containing costs and mitigating market power.  Maybe others in the region will propose similar things, and that will levelize the opportunities.  We can only do so much – clearly, for mitigation to be effective, others will have to step up as well.</w:t>
      </w:r>
    </w:p>
    <w:p>
      <w:pPr>
        <w:pStyle w:val="Normal"/>
        <w:tabs>
          <w:tab w:val="clear" w:pos="720"/>
          <w:tab w:val="left" w:pos="0" w:leader="none"/>
        </w:tabs>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Heading4"/>
        <w:tabs>
          <w:tab w:val="clear" w:pos="720"/>
          <w:tab w:val="left" w:pos="0" w:leader="none"/>
        </w:tabs>
        <w:ind w:hanging="0" w:start="0"/>
        <w:rPr>
          <w:rFonts w:ascii="Arial" w:hAnsi="Arial" w:cs="Arial"/>
          <w:szCs w:val="26"/>
        </w:rPr>
      </w:pPr>
      <w:r>
        <w:rPr>
          <w:rFonts w:cs="Arial" w:ascii="Arial" w:hAnsi="Arial"/>
          <w:szCs w:val="26"/>
        </w:rPr>
        <w:t>Regarding long-term contract requirements</w:t>
      </w:r>
    </w:p>
    <w:p>
      <w:pPr>
        <w:pStyle w:val="Normal"/>
        <w:numPr>
          <w:ilvl w:val="0"/>
          <w:numId w:val="6"/>
        </w:numPr>
        <w:tabs>
          <w:tab w:val="left" w:pos="720" w:leader="none"/>
        </w:tabs>
        <w:ind w:hanging="360" w:start="720" w:end="0"/>
        <w:rPr>
          <w:szCs w:val="26"/>
        </w:rPr>
      </w:pPr>
      <w:r>
        <w:rPr>
          <w:rFonts w:cs="Lucida Sans" w:ascii="Lucida Sans" w:hAnsi="Lucida Sans"/>
          <w:b/>
          <w:bCs/>
          <w:szCs w:val="26"/>
          <w:u w:val="single"/>
        </w:rPr>
        <w:t>City of Palo Alto:</w:t>
      </w:r>
      <w:r>
        <w:rPr>
          <w:szCs w:val="26"/>
        </w:rPr>
        <w:t xml:space="preserve">  We agree with a lot of this, but how do we implement this plan when there is a shortage and the generators know we need them?  If you don’t go to cost-based rates, how can you do it?</w:t>
      </w:r>
    </w:p>
    <w:p>
      <w:pPr>
        <w:pStyle w:val="Normal"/>
        <w:rPr>
          <w:sz w:val="8"/>
          <w:szCs w:val="26"/>
        </w:rPr>
      </w:pPr>
      <w:r>
        <w:rPr>
          <w:sz w:val="8"/>
          <w:szCs w:val="26"/>
        </w:rPr>
      </w:r>
    </w:p>
    <w:p>
      <w:pPr>
        <w:pStyle w:val="Normal"/>
        <w:tabs>
          <w:tab w:val="clear" w:pos="720"/>
          <w:tab w:val="left" w:pos="900" w:leader="none"/>
        </w:tabs>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We recognize that this may require intervention by FERC and the CPUC to get generators to the table and ensure just and reasonable contracts.</w:t>
      </w:r>
    </w:p>
    <w:p>
      <w:pPr>
        <w:pStyle w:val="Normal"/>
        <w:tabs>
          <w:tab w:val="clear" w:pos="720"/>
          <w:tab w:val="left" w:pos="0" w:leader="none"/>
        </w:tabs>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Normal"/>
        <w:numPr>
          <w:ilvl w:val="0"/>
          <w:numId w:val="6"/>
        </w:numPr>
        <w:tabs>
          <w:tab w:val="left" w:pos="720" w:leader="none"/>
        </w:tabs>
        <w:ind w:hanging="360" w:start="720" w:end="0"/>
        <w:rPr>
          <w:szCs w:val="26"/>
        </w:rPr>
      </w:pPr>
      <w:r>
        <w:rPr>
          <w:rFonts w:cs="Lucida Sans" w:ascii="Lucida Sans" w:hAnsi="Lucida Sans"/>
          <w:b/>
          <w:bCs/>
          <w:szCs w:val="26"/>
          <w:u w:val="single"/>
        </w:rPr>
        <w:t>Duke:</w:t>
      </w:r>
      <w:r>
        <w:rPr>
          <w:szCs w:val="26"/>
        </w:rPr>
        <w:t xml:space="preserve">  What do you mean by saying offers should be posted for “some minimum period of time?”</w:t>
      </w:r>
    </w:p>
    <w:p>
      <w:pPr>
        <w:pStyle w:val="Normal"/>
        <w:rPr>
          <w:sz w:val="8"/>
          <w:szCs w:val="26"/>
        </w:rPr>
      </w:pPr>
      <w:r>
        <w:rPr>
          <w:sz w:val="8"/>
          <w:szCs w:val="26"/>
        </w:rPr>
      </w:r>
    </w:p>
    <w:p>
      <w:pPr>
        <w:pStyle w:val="Normal"/>
        <w:ind w:firstLine="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Something public like posted on the ISO Web site, maybe for several weeks.</w:t>
      </w:r>
    </w:p>
    <w:p>
      <w:pPr>
        <w:pStyle w:val="Normal"/>
        <w:rPr>
          <w:rFonts w:ascii="Abadi MT Condensed Light" w:hAnsi="Abadi MT Condensed Light" w:cs="Abadi MT Condensed Light"/>
          <w:b/>
          <w:bCs/>
          <w:i/>
          <w:i/>
          <w:iCs/>
          <w:sz w:val="8"/>
          <w:szCs w:val="26"/>
        </w:rPr>
      </w:pPr>
      <w:r>
        <w:rPr>
          <w:rFonts w:cs="Abadi MT Condensed Light" w:ascii="Abadi MT Condensed Light" w:hAnsi="Abadi MT Condensed Light"/>
          <w:b/>
          <w:bCs/>
          <w:i/>
          <w:iCs/>
          <w:sz w:val="8"/>
          <w:szCs w:val="26"/>
        </w:rPr>
      </w:r>
    </w:p>
    <w:p>
      <w:pPr>
        <w:pStyle w:val="Normal"/>
        <w:ind w:start="720" w:end="0"/>
        <w:rPr/>
      </w:pPr>
      <w:r>
        <w:rPr>
          <w:rFonts w:cs="Lucida Sans" w:ascii="Lucida Sans" w:hAnsi="Lucida Sans"/>
          <w:b/>
          <w:bCs/>
          <w:szCs w:val="26"/>
          <w:u w:val="single"/>
        </w:rPr>
        <w:t>Duke:</w:t>
      </w:r>
      <w:r>
        <w:rPr>
          <w:szCs w:val="26"/>
        </w:rPr>
        <w:t xml:space="preserve">  That’s unrealistic.  With gas prices so volatile, I don’t know of any offers held open for that long.  Besides, we took all that $50 power and sold it out of state.  You’re basically forcing me to back out of those sales.</w:t>
      </w:r>
    </w:p>
    <w:p>
      <w:pPr>
        <w:pStyle w:val="Normal"/>
        <w:rPr>
          <w:sz w:val="8"/>
          <w:szCs w:val="26"/>
        </w:rPr>
      </w:pPr>
      <w:r>
        <w:rPr>
          <w:sz w:val="8"/>
          <w:szCs w:val="26"/>
        </w:rPr>
      </w:r>
    </w:p>
    <w:p>
      <w:pPr>
        <w:pStyle w:val="Normal"/>
        <w:tabs>
          <w:tab w:val="clear" w:pos="720"/>
          <w:tab w:val="left" w:pos="900" w:leader="none"/>
        </w:tabs>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If gas price is an issue, then you could just put an adjustment in your offer.  The reason we have these requirements is to verify that you made a real offer, e.g., was everyone aware of it, and how long was it available?  Tell us what you think is a reasonable length of time – but we need reasonable criteria rather than just taking your word for it.</w:t>
      </w:r>
    </w:p>
    <w:p>
      <w:pPr>
        <w:pStyle w:val="Normal"/>
        <w:tabs>
          <w:tab w:val="clear" w:pos="720"/>
          <w:tab w:val="left" w:pos="900" w:leader="none"/>
        </w:tabs>
        <w:ind w:start="900" w:end="0"/>
        <w:rPr>
          <w:rFonts w:ascii="Abadi MT Condensed Light" w:hAnsi="Abadi MT Condensed Light" w:cs="Abadi MT Condensed Light"/>
          <w:b/>
          <w:bCs/>
          <w:i/>
          <w:i/>
          <w:iCs/>
          <w:sz w:val="8"/>
          <w:szCs w:val="26"/>
        </w:rPr>
      </w:pPr>
      <w:r>
        <w:rPr>
          <w:rFonts w:cs="Abadi MT Condensed Light" w:ascii="Abadi MT Condensed Light" w:hAnsi="Abadi MT Condensed Light"/>
          <w:b/>
          <w:bCs/>
          <w:i/>
          <w:iCs/>
          <w:sz w:val="8"/>
          <w:szCs w:val="26"/>
        </w:rPr>
      </w:r>
    </w:p>
    <w:p>
      <w:pPr>
        <w:pStyle w:val="Normal"/>
        <w:tabs>
          <w:tab w:val="clear" w:pos="720"/>
          <w:tab w:val="left" w:pos="900" w:leader="none"/>
        </w:tabs>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 xml:space="preserve">We’re not forcing you to do anything with your contracts.  That’s your business decision, and if it’s in your best interest, just keep them – you’ll just have more stringent mitigation on anything you do in Real Time.  </w:t>
      </w:r>
    </w:p>
    <w:p>
      <w:pPr>
        <w:pStyle w:val="Footer"/>
        <w:tabs>
          <w:tab w:val="clear" w:pos="4320"/>
          <w:tab w:val="clear" w:pos="8640"/>
          <w:tab w:val="left" w:pos="0" w:leader="none"/>
        </w:tabs>
        <w:rPr>
          <w:sz w:val="8"/>
          <w:szCs w:val="26"/>
        </w:rPr>
      </w:pPr>
      <w:r>
        <w:rPr>
          <w:szCs w:val="26"/>
        </w:rPr>
        <w:t xml:space="preserve"> </w:t>
      </w:r>
    </w:p>
    <w:p>
      <w:pPr>
        <w:pStyle w:val="Normal"/>
        <w:tabs>
          <w:tab w:val="left" w:pos="720" w:leader="none"/>
        </w:tabs>
        <w:ind w:start="720" w:end="0"/>
        <w:rPr/>
      </w:pPr>
      <w:r>
        <w:rPr>
          <w:rFonts w:cs="Lucida Sans" w:ascii="Lucida Sans" w:hAnsi="Lucida Sans"/>
          <w:b/>
          <w:bCs/>
          <w:szCs w:val="26"/>
          <w:u w:val="single"/>
        </w:rPr>
        <w:t>Duke:</w:t>
      </w:r>
      <w:r>
        <w:rPr>
          <w:szCs w:val="26"/>
        </w:rPr>
        <w:t xml:space="preserve">  OK, maybe you’re not forcing us, but you’re imposing big consequences if we don’t.</w:t>
      </w:r>
    </w:p>
    <w:p>
      <w:pPr>
        <w:pStyle w:val="Normal"/>
        <w:tabs>
          <w:tab w:val="clear" w:pos="720"/>
          <w:tab w:val="left" w:pos="0" w:leader="none"/>
        </w:tabs>
        <w:rPr>
          <w:sz w:val="16"/>
          <w:szCs w:val="26"/>
        </w:rPr>
      </w:pPr>
      <w:r>
        <w:rPr>
          <w:sz w:val="16"/>
          <w:szCs w:val="26"/>
        </w:rPr>
      </w:r>
    </w:p>
    <w:p>
      <w:pPr>
        <w:pStyle w:val="Normal"/>
        <w:numPr>
          <w:ilvl w:val="0"/>
          <w:numId w:val="6"/>
        </w:numPr>
        <w:tabs>
          <w:tab w:val="left" w:pos="720" w:leader="none"/>
        </w:tabs>
        <w:ind w:hanging="360" w:start="720" w:end="0"/>
        <w:rPr>
          <w:szCs w:val="26"/>
        </w:rPr>
      </w:pPr>
      <w:r>
        <w:rPr>
          <w:rFonts w:cs="Lucida Sans" w:ascii="Lucida Sans" w:hAnsi="Lucida Sans"/>
          <w:b/>
          <w:bCs/>
          <w:szCs w:val="26"/>
          <w:u w:val="single"/>
        </w:rPr>
        <w:t>Powerex:</w:t>
      </w:r>
      <w:r>
        <w:rPr>
          <w:szCs w:val="26"/>
        </w:rPr>
        <w:t xml:space="preserve">  How about restrictions that some parties selling Northwest hydro have on entering into long-term contracts with California?</w:t>
      </w:r>
    </w:p>
    <w:p>
      <w:pPr>
        <w:pStyle w:val="Normal"/>
        <w:rPr>
          <w:sz w:val="8"/>
          <w:szCs w:val="26"/>
        </w:rPr>
      </w:pPr>
      <w:r>
        <w:rPr>
          <w:sz w:val="8"/>
          <w:szCs w:val="26"/>
        </w:rPr>
      </w:r>
    </w:p>
    <w:p>
      <w:pPr>
        <w:pStyle w:val="Normal"/>
        <w:tabs>
          <w:tab w:val="clear" w:pos="720"/>
          <w:tab w:val="left" w:pos="900" w:leader="none"/>
        </w:tabs>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 xml:space="preserve">Hydro is a good point, there’s a legitimate issue with forecasting the water 2 years in advance – it may makes sense to factor in those considerations.  </w:t>
      </w:r>
    </w:p>
    <w:p>
      <w:pPr>
        <w:pStyle w:val="Normal"/>
        <w:tabs>
          <w:tab w:val="clear" w:pos="720"/>
          <w:tab w:val="left" w:pos="0" w:leader="none"/>
        </w:tabs>
        <w:rPr>
          <w:rFonts w:ascii="Abadi MT Condensed Light" w:hAnsi="Abadi MT Condensed Light" w:cs="Abadi MT Condensed Light"/>
          <w:b/>
          <w:bCs/>
          <w:i/>
          <w:i/>
          <w:iCs/>
          <w:sz w:val="8"/>
          <w:szCs w:val="26"/>
        </w:rPr>
      </w:pPr>
      <w:r>
        <w:rPr>
          <w:rFonts w:cs="Abadi MT Condensed Light" w:ascii="Abadi MT Condensed Light" w:hAnsi="Abadi MT Condensed Light"/>
          <w:b/>
          <w:bCs/>
          <w:i/>
          <w:iCs/>
          <w:sz w:val="8"/>
          <w:szCs w:val="26"/>
        </w:rPr>
      </w:r>
    </w:p>
    <w:p>
      <w:pPr>
        <w:pStyle w:val="Normal"/>
        <w:ind w:start="720" w:end="0"/>
        <w:rPr/>
      </w:pPr>
      <w:r>
        <w:rPr>
          <w:rFonts w:cs="Lucida Sans" w:ascii="Lucida Sans" w:hAnsi="Lucida Sans"/>
          <w:b/>
          <w:bCs/>
          <w:szCs w:val="26"/>
          <w:u w:val="single"/>
        </w:rPr>
        <w:t>Your consultant:</w:t>
      </w:r>
      <w:r>
        <w:rPr>
          <w:szCs w:val="26"/>
        </w:rPr>
        <w:t xml:space="preserve">  You’d have the same problem with wind and solar, right?  How could they sign contracts 2 years in advance without knowing if the wind will blow or the sun will shine?</w:t>
      </w:r>
    </w:p>
    <w:p>
      <w:pPr>
        <w:pStyle w:val="Normal"/>
        <w:rPr>
          <w:sz w:val="8"/>
          <w:szCs w:val="26"/>
        </w:rPr>
      </w:pPr>
      <w:r>
        <w:rPr>
          <w:sz w:val="8"/>
          <w:szCs w:val="26"/>
        </w:rPr>
      </w:r>
    </w:p>
    <w:p>
      <w:pPr>
        <w:pStyle w:val="Normal"/>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 xml:space="preserve">I think they just have to take the risk.  Maybe they could include some assumption about substitute generation if the water or wind or sun is low. </w:t>
      </w:r>
    </w:p>
    <w:p>
      <w:pPr>
        <w:pStyle w:val="Normal"/>
        <w:tabs>
          <w:tab w:val="clear" w:pos="720"/>
          <w:tab w:val="left" w:pos="0" w:leader="none"/>
        </w:tabs>
        <w:rPr>
          <w:rFonts w:ascii="Abadi MT Condensed Light" w:hAnsi="Abadi MT Condensed Light" w:cs="Abadi MT Condensed Light"/>
          <w:b/>
          <w:bCs/>
          <w:i/>
          <w:i/>
          <w:iCs/>
          <w:sz w:val="8"/>
          <w:szCs w:val="26"/>
        </w:rPr>
      </w:pPr>
      <w:r>
        <w:rPr>
          <w:rFonts w:cs="Abadi MT Condensed Light" w:ascii="Abadi MT Condensed Light" w:hAnsi="Abadi MT Condensed Light"/>
          <w:b/>
          <w:bCs/>
          <w:i/>
          <w:iCs/>
          <w:sz w:val="8"/>
          <w:szCs w:val="26"/>
        </w:rPr>
      </w:r>
    </w:p>
    <w:p>
      <w:pPr>
        <w:pStyle w:val="Normal"/>
        <w:ind w:start="720" w:end="0"/>
        <w:rPr/>
      </w:pPr>
      <w:r>
        <w:rPr>
          <w:rFonts w:cs="Lucida Sans" w:ascii="Lucida Sans" w:hAnsi="Lucida Sans"/>
          <w:b/>
          <w:bCs/>
          <w:szCs w:val="26"/>
          <w:u w:val="single"/>
        </w:rPr>
        <w:t>Your consultant:</w:t>
      </w:r>
      <w:r>
        <w:rPr>
          <w:szCs w:val="26"/>
        </w:rPr>
        <w:t xml:space="preserve">  Would you consider the potential cost of substitute generation in determining if their prices were just and reasonable?</w:t>
      </w:r>
    </w:p>
    <w:p>
      <w:pPr>
        <w:pStyle w:val="Normal"/>
        <w:rPr>
          <w:sz w:val="8"/>
          <w:szCs w:val="26"/>
        </w:rPr>
      </w:pPr>
      <w:r>
        <w:rPr>
          <w:sz w:val="8"/>
          <w:szCs w:val="26"/>
        </w:rPr>
      </w:r>
    </w:p>
    <w:p>
      <w:pPr>
        <w:pStyle w:val="Normal"/>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 xml:space="preserve">We will have to think about that.  </w:t>
      </w:r>
    </w:p>
    <w:p>
      <w:pPr>
        <w:pStyle w:val="Normal"/>
        <w:tabs>
          <w:tab w:val="clear" w:pos="720"/>
          <w:tab w:val="left" w:pos="0" w:leader="none"/>
        </w:tabs>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Normal"/>
        <w:numPr>
          <w:ilvl w:val="0"/>
          <w:numId w:val="6"/>
        </w:numPr>
        <w:tabs>
          <w:tab w:val="left" w:pos="720" w:leader="none"/>
        </w:tabs>
        <w:ind w:hanging="360" w:start="720" w:end="0"/>
        <w:rPr>
          <w:szCs w:val="26"/>
        </w:rPr>
      </w:pPr>
      <w:r>
        <w:rPr>
          <w:rFonts w:cs="Lucida Sans" w:ascii="Lucida Sans" w:hAnsi="Lucida Sans"/>
          <w:b/>
          <w:bCs/>
          <w:szCs w:val="26"/>
          <w:u w:val="single"/>
        </w:rPr>
        <w:t>NCPA:</w:t>
      </w:r>
      <w:r>
        <w:rPr>
          <w:szCs w:val="26"/>
        </w:rPr>
        <w:t xml:space="preserve">  Would the requirements apply only to non-PGA units?  </w:t>
      </w:r>
      <w:r>
        <w:rPr>
          <w:rFonts w:cs="Abadi MT Condensed Light" w:ascii="Abadi MT Condensed Light" w:hAnsi="Abadi MT Condensed Light"/>
          <w:b/>
          <w:bCs/>
          <w:i/>
          <w:iCs/>
          <w:color w:val="0000FF"/>
          <w:szCs w:val="26"/>
        </w:rPr>
        <w:t>[PGA = Participating Generator Agreement, the contract between the ISO and generators trading in competitive markets.]</w:t>
      </w:r>
      <w:r>
        <w:rPr>
          <w:szCs w:val="26"/>
        </w:rPr>
        <w:t xml:space="preserve">. </w:t>
      </w:r>
    </w:p>
    <w:p>
      <w:pPr>
        <w:pStyle w:val="Normal"/>
        <w:rPr>
          <w:sz w:val="8"/>
          <w:szCs w:val="26"/>
        </w:rPr>
      </w:pPr>
      <w:r>
        <w:rPr>
          <w:sz w:val="8"/>
          <w:szCs w:val="26"/>
        </w:rPr>
      </w:r>
    </w:p>
    <w:p>
      <w:pPr>
        <w:pStyle w:val="Normal"/>
        <w:ind w:start="900" w:end="0"/>
        <w:rPr/>
      </w:pPr>
      <w:r>
        <w:rPr>
          <w:rFonts w:cs="Abadi MT Condensed Light" w:ascii="Abadi MT Condensed Light" w:hAnsi="Abadi MT Condensed Light"/>
          <w:b/>
          <w:bCs/>
          <w:i/>
          <w:iCs/>
          <w:szCs w:val="26"/>
        </w:rPr>
        <w:t xml:space="preserve">We’re not sure.  The requirement applies on a </w:t>
      </w:r>
      <w:r>
        <w:rPr>
          <w:rFonts w:cs="Abadi MT Condensed Light" w:ascii="Abadi MT Condensed Light" w:hAnsi="Abadi MT Condensed Light"/>
          <w:b/>
          <w:bCs/>
          <w:i/>
          <w:iCs/>
          <w:szCs w:val="26"/>
          <w:u w:val="single"/>
        </w:rPr>
        <w:t>portfolio</w:t>
      </w:r>
      <w:r>
        <w:rPr>
          <w:rFonts w:cs="Abadi MT Condensed Light" w:ascii="Abadi MT Condensed Light" w:hAnsi="Abadi MT Condensed Light"/>
          <w:b/>
          <w:bCs/>
          <w:i/>
          <w:iCs/>
          <w:szCs w:val="26"/>
        </w:rPr>
        <w:t xml:space="preserve"> basis, and we might have to require that all the units in a supplier’s portfolio be included in order to avoid giving people an incentive to give up their PGAs.</w:t>
      </w:r>
    </w:p>
    <w:p>
      <w:pPr>
        <w:pStyle w:val="Normal"/>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Heading4"/>
        <w:tabs>
          <w:tab w:val="clear" w:pos="720"/>
          <w:tab w:val="left" w:pos="0" w:leader="none"/>
        </w:tabs>
        <w:ind w:hanging="0" w:start="0"/>
        <w:rPr>
          <w:rFonts w:ascii="Arial" w:hAnsi="Arial" w:cs="Arial"/>
          <w:szCs w:val="26"/>
        </w:rPr>
      </w:pPr>
      <w:r>
        <w:rPr>
          <w:rFonts w:cs="Arial" w:ascii="Arial" w:hAnsi="Arial"/>
          <w:szCs w:val="26"/>
        </w:rPr>
        <w:t>Regarding ACR requirements for loads</w:t>
      </w:r>
    </w:p>
    <w:p>
      <w:pPr>
        <w:pStyle w:val="Normal"/>
        <w:numPr>
          <w:ilvl w:val="0"/>
          <w:numId w:val="6"/>
        </w:numPr>
        <w:tabs>
          <w:tab w:val="left" w:pos="720" w:leader="none"/>
        </w:tabs>
        <w:ind w:hanging="900" w:start="1260" w:end="0"/>
        <w:rPr>
          <w:szCs w:val="26"/>
        </w:rPr>
      </w:pPr>
      <w:r>
        <w:rPr>
          <w:rFonts w:cs="Lucida Sans" w:ascii="Lucida Sans" w:hAnsi="Lucida Sans"/>
          <w:b/>
          <w:bCs/>
          <w:szCs w:val="26"/>
          <w:u w:val="single"/>
        </w:rPr>
        <w:t>SMUD:</w:t>
      </w:r>
      <w:r>
        <w:rPr>
          <w:rFonts w:cs="Lucida Sans" w:ascii="Lucida Sans" w:hAnsi="Lucida Sans"/>
          <w:b/>
          <w:bCs/>
          <w:szCs w:val="26"/>
        </w:rPr>
        <w:t xml:space="preserve"> </w:t>
      </w:r>
      <w:r>
        <w:rPr>
          <w:szCs w:val="26"/>
        </w:rPr>
        <w:t xml:space="preserve"> How will you establish your ACR levels for the LSEs?</w:t>
      </w:r>
    </w:p>
    <w:p>
      <w:pPr>
        <w:pStyle w:val="Normal"/>
        <w:rPr>
          <w:sz w:val="8"/>
          <w:szCs w:val="26"/>
        </w:rPr>
      </w:pPr>
      <w:r>
        <w:rPr>
          <w:sz w:val="8"/>
          <w:szCs w:val="26"/>
        </w:rPr>
      </w:r>
    </w:p>
    <w:p>
      <w:pPr>
        <w:pStyle w:val="Normal"/>
        <w:tabs>
          <w:tab w:val="clear" w:pos="720"/>
          <w:tab w:val="left" w:pos="900" w:leader="none"/>
        </w:tabs>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Based on “historical load served for the previous year and projected load for the coming year.”</w:t>
      </w:r>
    </w:p>
    <w:p>
      <w:pPr>
        <w:pStyle w:val="Normal"/>
        <w:tabs>
          <w:tab w:val="clear" w:pos="720"/>
          <w:tab w:val="left" w:pos="0" w:leader="none"/>
        </w:tabs>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Normal"/>
        <w:numPr>
          <w:ilvl w:val="0"/>
          <w:numId w:val="6"/>
        </w:numPr>
        <w:tabs>
          <w:tab w:val="left" w:pos="720" w:leader="none"/>
        </w:tabs>
        <w:ind w:hanging="900" w:start="1260" w:end="0"/>
        <w:rPr>
          <w:szCs w:val="26"/>
        </w:rPr>
      </w:pPr>
      <w:r>
        <w:rPr>
          <w:rFonts w:cs="Lucida Sans" w:ascii="Lucida Sans" w:hAnsi="Lucida Sans"/>
          <w:b/>
          <w:bCs/>
          <w:szCs w:val="26"/>
          <w:u w:val="single"/>
        </w:rPr>
        <w:t>SDG&amp;E:</w:t>
      </w:r>
      <w:r>
        <w:rPr>
          <w:szCs w:val="26"/>
        </w:rPr>
        <w:t xml:space="preserve">  How will the LSEs pay for this with no money?</w:t>
      </w:r>
    </w:p>
    <w:p>
      <w:pPr>
        <w:pStyle w:val="Normal"/>
        <w:tabs>
          <w:tab w:val="clear" w:pos="720"/>
          <w:tab w:val="left" w:pos="0" w:leader="none"/>
        </w:tabs>
        <w:ind w:firstLine="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We will need to talk about that for this summer.</w:t>
      </w:r>
    </w:p>
    <w:p>
      <w:pPr>
        <w:pStyle w:val="Footer"/>
        <w:tabs>
          <w:tab w:val="clear" w:pos="4320"/>
          <w:tab w:val="clear" w:pos="8640"/>
          <w:tab w:val="left" w:pos="0" w:leader="none"/>
        </w:tabs>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Normal"/>
        <w:numPr>
          <w:ilvl w:val="0"/>
          <w:numId w:val="6"/>
        </w:numPr>
        <w:tabs>
          <w:tab w:val="left" w:pos="720" w:leader="none"/>
        </w:tabs>
        <w:ind w:hanging="360" w:start="720" w:end="0"/>
        <w:rPr>
          <w:szCs w:val="26"/>
        </w:rPr>
      </w:pPr>
      <w:r>
        <w:rPr>
          <w:rFonts w:cs="Lucida Sans" w:ascii="Lucida Sans" w:hAnsi="Lucida Sans"/>
          <w:b/>
          <w:bCs/>
          <w:szCs w:val="26"/>
          <w:u w:val="single"/>
        </w:rPr>
        <w:t>Your consultant:</w:t>
      </w:r>
      <w:r>
        <w:rPr>
          <w:szCs w:val="26"/>
        </w:rPr>
        <w:t xml:space="preserve">  If interruptible loads are counted for ACR requirements, will there be other requirements, like 10-minute response or certification?</w:t>
      </w:r>
    </w:p>
    <w:p>
      <w:pPr>
        <w:pStyle w:val="Normal"/>
        <w:rPr>
          <w:sz w:val="8"/>
          <w:szCs w:val="26"/>
        </w:rPr>
      </w:pPr>
      <w:r>
        <w:rPr>
          <w:sz w:val="8"/>
          <w:szCs w:val="26"/>
        </w:rPr>
      </w:r>
    </w:p>
    <w:p>
      <w:pPr>
        <w:pStyle w:val="Normal"/>
        <w:ind w:firstLine="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 xml:space="preserve">We’re not sure about that yet. </w:t>
      </w:r>
    </w:p>
    <w:p>
      <w:pPr>
        <w:pStyle w:val="Normal"/>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Normal"/>
        <w:numPr>
          <w:ilvl w:val="0"/>
          <w:numId w:val="6"/>
        </w:numPr>
        <w:tabs>
          <w:tab w:val="left" w:pos="720" w:leader="none"/>
        </w:tabs>
        <w:ind w:hanging="360" w:start="720" w:end="0"/>
        <w:rPr>
          <w:szCs w:val="26"/>
        </w:rPr>
      </w:pPr>
      <w:r>
        <w:rPr>
          <w:rFonts w:cs="Lucida Sans" w:ascii="Lucida Sans" w:hAnsi="Lucida Sans"/>
          <w:b/>
          <w:bCs/>
          <w:szCs w:val="26"/>
          <w:u w:val="single"/>
        </w:rPr>
        <w:t>City of Riverside:</w:t>
      </w:r>
      <w:r>
        <w:rPr>
          <w:szCs w:val="26"/>
        </w:rPr>
        <w:t xml:space="preserve">  I want to make sure I understand this so we can word the intervention </w:t>
      </w:r>
      <w:r>
        <w:rPr>
          <w:rFonts w:cs="Abadi MT Condensed Light" w:ascii="Abadi MT Condensed Light" w:hAnsi="Abadi MT Condensed Light"/>
          <w:b/>
          <w:bCs/>
          <w:i/>
          <w:iCs/>
          <w:color w:val="0000FF"/>
          <w:szCs w:val="26"/>
        </w:rPr>
        <w:t>[at FERC]</w:t>
      </w:r>
      <w:r>
        <w:rPr>
          <w:szCs w:val="26"/>
        </w:rPr>
        <w:t xml:space="preserve"> right (laughter from the audience).  I rely on short- and long-term markets, and on non-ISO real time markets – why would I reserve more capacity than I need for months at a time?   This would be a major structural change, and severely limit our flexibility.   </w:t>
      </w:r>
    </w:p>
    <w:p>
      <w:pPr>
        <w:pStyle w:val="Normal"/>
        <w:rPr>
          <w:sz w:val="8"/>
          <w:szCs w:val="26"/>
        </w:rPr>
      </w:pPr>
      <w:r>
        <w:rPr>
          <w:szCs w:val="26"/>
        </w:rPr>
        <w:t xml:space="preserve">  </w:t>
      </w:r>
    </w:p>
    <w:p>
      <w:pPr>
        <w:pStyle w:val="Normal"/>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 xml:space="preserve">We don’t think that this is an onerous requirement.  In the “old world,” the control area got sufficient planning reserves.  With the new structure, we assumed that reserves would magically appear, but they fell by the wayside.  We need to know that you can meet your peak without relying on us.   </w:t>
      </w:r>
    </w:p>
    <w:p>
      <w:pPr>
        <w:pStyle w:val="Normal"/>
        <w:rPr>
          <w:rFonts w:ascii="Abadi MT Condensed Light" w:hAnsi="Abadi MT Condensed Light" w:cs="Abadi MT Condensed Light"/>
          <w:b/>
          <w:bCs/>
          <w:i/>
          <w:i/>
          <w:iCs/>
          <w:sz w:val="8"/>
          <w:szCs w:val="26"/>
        </w:rPr>
      </w:pPr>
      <w:r>
        <w:rPr>
          <w:rFonts w:cs="Abadi MT Condensed Light" w:ascii="Abadi MT Condensed Light" w:hAnsi="Abadi MT Condensed Light"/>
          <w:b/>
          <w:bCs/>
          <w:i/>
          <w:iCs/>
          <w:sz w:val="8"/>
          <w:szCs w:val="26"/>
        </w:rPr>
      </w:r>
    </w:p>
    <w:p>
      <w:pPr>
        <w:pStyle w:val="Normal"/>
        <w:ind w:start="720" w:end="0"/>
        <w:rPr/>
      </w:pPr>
      <w:r>
        <w:rPr>
          <w:rFonts w:cs="Lucida Sans" w:ascii="Lucida Sans" w:hAnsi="Lucida Sans"/>
          <w:b/>
          <w:bCs/>
          <w:szCs w:val="26"/>
          <w:u w:val="single"/>
        </w:rPr>
        <w:t>Riverside:</w:t>
      </w:r>
      <w:r>
        <w:rPr>
          <w:szCs w:val="26"/>
        </w:rPr>
        <w:t xml:space="preserve">  I understand the problem, but I don’t think we can afford your answer.  I don’t think you’re portraying the “old world correctly” either.  Maybe a monthly capacity reservation requirement would be OK, but you need to consider what kinds of deals people are actually making.  I don’t see how this will be palatable to any LSE.</w:t>
      </w:r>
    </w:p>
    <w:p>
      <w:pPr>
        <w:pStyle w:val="Normal"/>
        <w:rPr>
          <w:sz w:val="16"/>
          <w:szCs w:val="26"/>
        </w:rPr>
      </w:pPr>
      <w:r>
        <w:rPr>
          <w:sz w:val="16"/>
          <w:szCs w:val="26"/>
        </w:rPr>
      </w:r>
    </w:p>
    <w:p>
      <w:pPr>
        <w:pStyle w:val="Normal"/>
        <w:numPr>
          <w:ilvl w:val="0"/>
          <w:numId w:val="6"/>
        </w:numPr>
        <w:tabs>
          <w:tab w:val="left" w:pos="720" w:leader="none"/>
        </w:tabs>
        <w:ind w:hanging="900" w:start="1260" w:end="0"/>
        <w:rPr>
          <w:szCs w:val="26"/>
        </w:rPr>
      </w:pPr>
      <w:r>
        <w:rPr>
          <w:rFonts w:cs="Lucida Sans" w:ascii="Lucida Sans" w:hAnsi="Lucida Sans"/>
          <w:b/>
          <w:bCs/>
          <w:szCs w:val="26"/>
          <w:u w:val="single"/>
        </w:rPr>
        <w:t>PG&amp;E:</w:t>
      </w:r>
      <w:r>
        <w:rPr>
          <w:szCs w:val="26"/>
        </w:rPr>
        <w:t xml:space="preserve">  How would this apply to CDWR and its role as buyers for LSEs?</w:t>
      </w:r>
    </w:p>
    <w:p>
      <w:pPr>
        <w:pStyle w:val="Normal"/>
        <w:rPr>
          <w:sz w:val="8"/>
          <w:szCs w:val="26"/>
        </w:rPr>
      </w:pPr>
      <w:r>
        <w:rPr>
          <w:sz w:val="8"/>
          <w:szCs w:val="26"/>
        </w:rPr>
      </w:r>
    </w:p>
    <w:p>
      <w:pPr>
        <w:pStyle w:val="Normal"/>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 xml:space="preserve">Considering any State forward contracts, existing utility block forward contracts, and existing utility generation, we need to see how that would compare to the 95% target.  If they’re short, we will need to sit down with CDWR and the utilities and decide collaboratively how to meet the shortfall.  </w:t>
      </w:r>
    </w:p>
    <w:p>
      <w:pPr>
        <w:pStyle w:val="Normal"/>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Normal"/>
        <w:numPr>
          <w:ilvl w:val="0"/>
          <w:numId w:val="6"/>
        </w:numPr>
        <w:tabs>
          <w:tab w:val="left" w:pos="720" w:leader="none"/>
        </w:tabs>
        <w:ind w:hanging="360" w:start="720" w:end="0"/>
        <w:rPr>
          <w:szCs w:val="26"/>
        </w:rPr>
      </w:pPr>
      <w:r>
        <w:rPr>
          <w:rFonts w:cs="Lucida Sans" w:ascii="Lucida Sans" w:hAnsi="Lucida Sans"/>
          <w:b/>
          <w:bCs/>
          <w:szCs w:val="26"/>
          <w:u w:val="single"/>
        </w:rPr>
        <w:t>PG&amp;E:</w:t>
      </w:r>
      <w:r>
        <w:rPr>
          <w:szCs w:val="26"/>
        </w:rPr>
        <w:t xml:space="preserve">  Would there be a locational requirement for ACR capacity, for example considering the current zones?  And would you have to have to have transmission in conjunction with ACR capacity?</w:t>
      </w:r>
    </w:p>
    <w:p>
      <w:pPr>
        <w:pStyle w:val="Normal"/>
        <w:rPr>
          <w:sz w:val="8"/>
          <w:szCs w:val="26"/>
        </w:rPr>
      </w:pPr>
      <w:r>
        <w:rPr>
          <w:sz w:val="8"/>
          <w:szCs w:val="26"/>
        </w:rPr>
      </w:r>
    </w:p>
    <w:p>
      <w:pPr>
        <w:pStyle w:val="Normal"/>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That’s a good question.  We will need to consider transmission constraints, especially if part of the ACR requirement is met w/imports.  We need sufficient confidence that you’ve secured adequate transmission for the service and will have to factor that in.</w:t>
      </w:r>
    </w:p>
    <w:p>
      <w:pPr>
        <w:pStyle w:val="Normal"/>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Normal"/>
        <w:numPr>
          <w:ilvl w:val="0"/>
          <w:numId w:val="6"/>
        </w:numPr>
        <w:tabs>
          <w:tab w:val="left" w:pos="720" w:leader="none"/>
        </w:tabs>
        <w:ind w:hanging="360" w:start="720" w:end="0"/>
        <w:rPr>
          <w:szCs w:val="26"/>
        </w:rPr>
      </w:pPr>
      <w:r>
        <w:rPr>
          <w:rFonts w:cs="Lucida Sans" w:ascii="Lucida Sans" w:hAnsi="Lucida Sans"/>
          <w:b/>
          <w:bCs/>
          <w:szCs w:val="26"/>
          <w:u w:val="single"/>
        </w:rPr>
        <w:t xml:space="preserve">EMS Consulting </w:t>
      </w:r>
      <w:r>
        <w:rPr>
          <w:rFonts w:cs="Lucida Sans" w:ascii="Lucida Sans" w:hAnsi="Lucida Sans"/>
          <w:szCs w:val="26"/>
          <w:u w:val="single"/>
        </w:rPr>
        <w:t>(former ISO Governor Carolyn Kehrein)</w:t>
      </w:r>
      <w:r>
        <w:rPr>
          <w:rFonts w:cs="Lucida Sans" w:ascii="Lucida Sans" w:hAnsi="Lucida Sans"/>
          <w:b/>
          <w:bCs/>
          <w:szCs w:val="26"/>
          <w:u w:val="single"/>
        </w:rPr>
        <w:t>:</w:t>
      </w:r>
      <w:r>
        <w:rPr>
          <w:szCs w:val="26"/>
        </w:rPr>
        <w:t xml:space="preserve">  It looks like the State will be doing a lot to site generation – relaxing some requirements, giving loans and incentives – and conditioning those things on requiring in-state sale of the energy.  If one purpose of the ACR is to get generation to site here, it looks like State is taking care of that, so why is this so critical?</w:t>
      </w:r>
    </w:p>
    <w:p>
      <w:pPr>
        <w:pStyle w:val="Normal"/>
        <w:rPr>
          <w:sz w:val="8"/>
          <w:szCs w:val="26"/>
        </w:rPr>
      </w:pPr>
      <w:r>
        <w:rPr>
          <w:sz w:val="8"/>
          <w:szCs w:val="26"/>
        </w:rPr>
      </w:r>
    </w:p>
    <w:p>
      <w:pPr>
        <w:pStyle w:val="Normal"/>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 xml:space="preserve">Those efforts are great, but we need to look beyond having the state in that role.  A plan may be needed for several years.  The State actions apply to the “tip,” the 5,000 MW we need for next summer, not the other 20,000 MW that we might need in the longer term.  </w:t>
      </w:r>
    </w:p>
    <w:p>
      <w:pPr>
        <w:pStyle w:val="Normal"/>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Heading4"/>
        <w:ind w:hanging="0" w:start="0"/>
        <w:rPr>
          <w:rFonts w:ascii="Arial" w:hAnsi="Arial" w:cs="Arial"/>
          <w:szCs w:val="26"/>
        </w:rPr>
      </w:pPr>
      <w:r>
        <w:rPr>
          <w:rFonts w:cs="Arial" w:ascii="Arial" w:hAnsi="Arial"/>
          <w:szCs w:val="26"/>
        </w:rPr>
        <w:t>ACR/other availability standards for generators</w:t>
      </w:r>
    </w:p>
    <w:p>
      <w:pPr>
        <w:pStyle w:val="Normal"/>
        <w:numPr>
          <w:ilvl w:val="0"/>
          <w:numId w:val="6"/>
        </w:numPr>
        <w:tabs>
          <w:tab w:val="left" w:pos="720" w:leader="none"/>
        </w:tabs>
        <w:ind w:hanging="360" w:start="720" w:end="0"/>
        <w:rPr>
          <w:szCs w:val="26"/>
        </w:rPr>
      </w:pPr>
      <w:r>
        <w:rPr>
          <w:rFonts w:cs="Lucida Sans" w:ascii="Lucida Sans" w:hAnsi="Lucida Sans"/>
          <w:b/>
          <w:bCs/>
          <w:szCs w:val="26"/>
          <w:u w:val="single"/>
        </w:rPr>
        <w:t>Duke:</w:t>
      </w:r>
      <w:r>
        <w:rPr>
          <w:szCs w:val="26"/>
        </w:rPr>
        <w:t xml:space="preserve">  Your “outage allowance” concept is backwards and would penalize larger units.   When Moss Landing goes down, the market price goes up – the plant’s not going out </w:t>
      </w:r>
      <w:r>
        <w:rPr>
          <w:szCs w:val="26"/>
          <w:u w:val="single"/>
        </w:rPr>
        <w:t>because</w:t>
      </w:r>
      <w:r>
        <w:rPr>
          <w:szCs w:val="26"/>
        </w:rPr>
        <w:t xml:space="preserve"> the price is high, it’s the other way around.  </w:t>
      </w:r>
    </w:p>
    <w:p>
      <w:pPr>
        <w:pStyle w:val="Normal"/>
        <w:ind w:start="900" w:end="0"/>
        <w:rPr>
          <w:sz w:val="8"/>
          <w:szCs w:val="26"/>
        </w:rPr>
      </w:pPr>
      <w:r>
        <w:rPr>
          <w:sz w:val="8"/>
          <w:szCs w:val="26"/>
        </w:rPr>
      </w:r>
    </w:p>
    <w:p>
      <w:pPr>
        <w:pStyle w:val="Normal"/>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 xml:space="preserve">That may be true, but it’s also indicative of the ability of large units to exercise market power through withholding. </w:t>
      </w:r>
    </w:p>
    <w:p>
      <w:pPr>
        <w:pStyle w:val="Normal"/>
        <w:tabs>
          <w:tab w:val="clear" w:pos="720"/>
          <w:tab w:val="left" w:pos="0" w:leader="none"/>
        </w:tabs>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Heading4"/>
        <w:tabs>
          <w:tab w:val="clear" w:pos="720"/>
          <w:tab w:val="left" w:pos="0" w:leader="none"/>
        </w:tabs>
        <w:ind w:hanging="0" w:start="0"/>
        <w:rPr>
          <w:rFonts w:ascii="Arial" w:hAnsi="Arial" w:cs="Arial"/>
          <w:szCs w:val="26"/>
        </w:rPr>
      </w:pPr>
      <w:r>
        <w:rPr>
          <w:rFonts w:cs="Arial" w:ascii="Arial" w:hAnsi="Arial"/>
          <w:szCs w:val="26"/>
        </w:rPr>
        <w:t>Monitoring/mitigation in Real Time</w:t>
      </w:r>
    </w:p>
    <w:p>
      <w:pPr>
        <w:pStyle w:val="Normal"/>
        <w:numPr>
          <w:ilvl w:val="0"/>
          <w:numId w:val="6"/>
        </w:numPr>
        <w:tabs>
          <w:tab w:val="left" w:pos="720" w:leader="none"/>
        </w:tabs>
        <w:ind w:hanging="360" w:start="720" w:end="0"/>
        <w:rPr>
          <w:szCs w:val="26"/>
        </w:rPr>
      </w:pPr>
      <w:r>
        <w:rPr>
          <w:rFonts w:cs="Lucida Sans" w:ascii="Lucida Sans" w:hAnsi="Lucida Sans"/>
          <w:b/>
          <w:bCs/>
          <w:szCs w:val="26"/>
          <w:u w:val="single"/>
        </w:rPr>
        <w:t>SDG&amp;E:</w:t>
      </w:r>
      <w:r>
        <w:rPr>
          <w:szCs w:val="26"/>
        </w:rPr>
        <w:t xml:space="preserve">  How can we receive any kind of “clear price signals” when today we have only the crudest information about what’s going on?</w:t>
      </w:r>
    </w:p>
    <w:p>
      <w:pPr>
        <w:pStyle w:val="Normal"/>
        <w:rPr>
          <w:sz w:val="8"/>
          <w:szCs w:val="26"/>
        </w:rPr>
      </w:pPr>
      <w:r>
        <w:rPr>
          <w:sz w:val="8"/>
          <w:szCs w:val="26"/>
        </w:rPr>
      </w:r>
    </w:p>
    <w:p>
      <w:pPr>
        <w:pStyle w:val="Normal"/>
        <w:tabs>
          <w:tab w:val="clear" w:pos="720"/>
          <w:tab w:val="left" w:pos="900" w:leader="none"/>
        </w:tabs>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A lot of our information problems are due to the “soft cap” structure, and that would be gone under our proposal.</w:t>
      </w:r>
    </w:p>
    <w:p>
      <w:pPr>
        <w:pStyle w:val="Normal"/>
        <w:tabs>
          <w:tab w:val="clear" w:pos="720"/>
          <w:tab w:val="left" w:pos="0" w:leader="none"/>
        </w:tabs>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Normal"/>
        <w:numPr>
          <w:ilvl w:val="0"/>
          <w:numId w:val="6"/>
        </w:numPr>
        <w:tabs>
          <w:tab w:val="left" w:pos="720" w:leader="none"/>
        </w:tabs>
        <w:ind w:hanging="360" w:start="720" w:end="0"/>
        <w:rPr>
          <w:szCs w:val="26"/>
        </w:rPr>
      </w:pPr>
      <w:r>
        <w:rPr>
          <w:rFonts w:cs="Lucida Sans" w:ascii="Lucida Sans" w:hAnsi="Lucida Sans"/>
          <w:b/>
          <w:bCs/>
          <w:szCs w:val="26"/>
          <w:u w:val="single"/>
        </w:rPr>
        <w:t>SMUD:</w:t>
      </w:r>
      <w:r>
        <w:rPr>
          <w:szCs w:val="26"/>
        </w:rPr>
        <w:t xml:space="preserve">  Your fixed margin adders seem kind of high.</w:t>
      </w:r>
    </w:p>
    <w:p>
      <w:pPr>
        <w:pStyle w:val="Normal"/>
        <w:rPr>
          <w:sz w:val="8"/>
          <w:szCs w:val="26"/>
        </w:rPr>
      </w:pPr>
      <w:r>
        <w:rPr>
          <w:sz w:val="8"/>
          <w:szCs w:val="26"/>
        </w:rPr>
      </w:r>
    </w:p>
    <w:p>
      <w:pPr>
        <w:pStyle w:val="Normal"/>
        <w:ind w:start="900" w:end="0"/>
        <w:rPr>
          <w:b/>
          <w:bCs/>
          <w:i/>
          <w:i/>
          <w:iCs/>
          <w:szCs w:val="26"/>
        </w:rPr>
      </w:pPr>
      <w:r>
        <w:rPr>
          <w:b/>
          <w:bCs/>
          <w:i/>
          <w:iCs/>
          <w:szCs w:val="26"/>
        </w:rPr>
        <w:t xml:space="preserve">Remember, that would only apply to the 30% of the load that suppliers compliant with long-term contract requirements don’t already have under contract.  The fixed margin for non-compliant suppliers would be lower.   </w:t>
      </w:r>
    </w:p>
    <w:p>
      <w:pPr>
        <w:pStyle w:val="Normal"/>
        <w:rPr>
          <w:b/>
          <w:bCs/>
          <w:i/>
          <w:i/>
          <w:iCs/>
          <w:sz w:val="16"/>
          <w:szCs w:val="26"/>
        </w:rPr>
      </w:pPr>
      <w:r>
        <w:rPr>
          <w:b/>
          <w:bCs/>
          <w:i/>
          <w:iCs/>
          <w:sz w:val="16"/>
          <w:szCs w:val="26"/>
        </w:rPr>
      </w:r>
    </w:p>
    <w:p>
      <w:pPr>
        <w:pStyle w:val="Normal"/>
        <w:numPr>
          <w:ilvl w:val="0"/>
          <w:numId w:val="6"/>
        </w:numPr>
        <w:tabs>
          <w:tab w:val="clear" w:pos="720"/>
        </w:tabs>
        <w:ind w:hanging="900" w:start="1260" w:end="0"/>
        <w:rPr>
          <w:szCs w:val="26"/>
        </w:rPr>
      </w:pPr>
      <w:r>
        <w:rPr>
          <w:rFonts w:cs="Lucida Sans" w:ascii="Lucida Sans" w:hAnsi="Lucida Sans"/>
          <w:b/>
          <w:bCs/>
          <w:szCs w:val="26"/>
          <w:u w:val="single"/>
        </w:rPr>
        <w:t>PG&amp;E:</w:t>
      </w:r>
      <w:r>
        <w:rPr>
          <w:szCs w:val="26"/>
        </w:rPr>
        <w:t xml:space="preserve">  What do you mean by “lower”?</w:t>
      </w:r>
    </w:p>
    <w:p>
      <w:pPr>
        <w:pStyle w:val="Normal"/>
        <w:rPr>
          <w:sz w:val="8"/>
          <w:szCs w:val="26"/>
        </w:rPr>
      </w:pPr>
      <w:r>
        <w:rPr>
          <w:sz w:val="8"/>
          <w:szCs w:val="26"/>
        </w:rPr>
      </w:r>
    </w:p>
    <w:p>
      <w:pPr>
        <w:pStyle w:val="Normal"/>
        <w:ind w:firstLine="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We’ll need to address that in the tariff – we’re not sure yet.</w:t>
      </w:r>
    </w:p>
    <w:p>
      <w:pPr>
        <w:pStyle w:val="Normal"/>
        <w:tabs>
          <w:tab w:val="clear" w:pos="720"/>
          <w:tab w:val="left" w:pos="0" w:leader="none"/>
        </w:tabs>
        <w:rPr>
          <w:rFonts w:ascii="Abadi MT Condensed Light" w:hAnsi="Abadi MT Condensed Light" w:cs="Abadi MT Condensed Light"/>
          <w:b/>
          <w:bCs/>
          <w:i/>
          <w:i/>
          <w:iCs/>
          <w:sz w:val="16"/>
          <w:szCs w:val="26"/>
        </w:rPr>
      </w:pPr>
      <w:r>
        <w:rPr>
          <w:rFonts w:cs="Abadi MT Condensed Light" w:ascii="Abadi MT Condensed Light" w:hAnsi="Abadi MT Condensed Light"/>
          <w:b/>
          <w:bCs/>
          <w:i/>
          <w:iCs/>
          <w:sz w:val="16"/>
          <w:szCs w:val="26"/>
        </w:rPr>
      </w:r>
    </w:p>
    <w:p>
      <w:pPr>
        <w:pStyle w:val="Normal"/>
        <w:numPr>
          <w:ilvl w:val="0"/>
          <w:numId w:val="6"/>
        </w:numPr>
        <w:tabs>
          <w:tab w:val="left" w:pos="720" w:leader="none"/>
        </w:tabs>
        <w:ind w:hanging="360" w:start="720" w:end="0"/>
        <w:rPr>
          <w:szCs w:val="26"/>
        </w:rPr>
      </w:pPr>
      <w:r>
        <w:rPr>
          <w:rFonts w:cs="Lucida Sans" w:ascii="Lucida Sans" w:hAnsi="Lucida Sans"/>
          <w:b/>
          <w:bCs/>
          <w:szCs w:val="26"/>
          <w:u w:val="single"/>
        </w:rPr>
        <w:t>City of Redding:</w:t>
      </w:r>
      <w:r>
        <w:rPr>
          <w:szCs w:val="26"/>
        </w:rPr>
        <w:t xml:space="preserve">  If people aren’t even paying the cost now of what they’re consuming now, how can this work if you’re adding costs with an ACR?  I don’t see how you can impose new rules that raise costs in an environment that says you can’t raise price.</w:t>
      </w:r>
    </w:p>
    <w:p>
      <w:pPr>
        <w:pStyle w:val="Normal"/>
        <w:rPr>
          <w:sz w:val="8"/>
          <w:szCs w:val="26"/>
        </w:rPr>
      </w:pPr>
      <w:r>
        <w:rPr>
          <w:sz w:val="8"/>
          <w:szCs w:val="26"/>
        </w:rPr>
      </w:r>
    </w:p>
    <w:p>
      <w:pPr>
        <w:pStyle w:val="Normal"/>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 xml:space="preserve">This requirement will, in the long term, have a tremendous benefit through mitigating market power and encouraging additional supply, and that should produce a significant cost savings.  We recognize that there are problems with implementing it this year, and we’re taking a cooperative and liberal approach to try not to add costs this year.  </w:t>
      </w:r>
    </w:p>
    <w:p>
      <w:pPr>
        <w:pStyle w:val="Normal"/>
        <w:ind w:start="900" w:end="0"/>
        <w:rPr>
          <w:rFonts w:ascii="Abadi MT Condensed Light" w:hAnsi="Abadi MT Condensed Light" w:cs="Abadi MT Condensed Light"/>
          <w:b/>
          <w:bCs/>
          <w:i/>
          <w:i/>
          <w:iCs/>
          <w:sz w:val="8"/>
          <w:szCs w:val="26"/>
        </w:rPr>
      </w:pPr>
      <w:r>
        <w:rPr>
          <w:rFonts w:cs="Abadi MT Condensed Light" w:ascii="Abadi MT Condensed Light" w:hAnsi="Abadi MT Condensed Light"/>
          <w:b/>
          <w:bCs/>
          <w:i/>
          <w:iCs/>
          <w:sz w:val="8"/>
          <w:szCs w:val="26"/>
        </w:rPr>
      </w:r>
    </w:p>
    <w:p>
      <w:pPr>
        <w:pStyle w:val="Normal"/>
        <w:ind w:start="900" w:end="0"/>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t>The ISO can’t move put this in place by itself – the applicable regulatory agencies have to step up to the table.  You’re right that, if we don’t address the financial stability of the LSEs, this is problematic.</w:t>
      </w:r>
    </w:p>
    <w:p>
      <w:pPr>
        <w:pStyle w:val="Normal"/>
        <w:rPr>
          <w:rFonts w:ascii="Abadi MT Condensed Light" w:hAnsi="Abadi MT Condensed Light" w:cs="Abadi MT Condensed Light"/>
          <w:b/>
          <w:bCs/>
          <w:i/>
          <w:i/>
          <w:iCs/>
          <w:szCs w:val="26"/>
        </w:rPr>
      </w:pPr>
      <w:r>
        <w:rPr>
          <w:rFonts w:cs="Abadi MT Condensed Light" w:ascii="Abadi MT Condensed Light" w:hAnsi="Abadi MT Condensed Light"/>
          <w:b/>
          <w:bCs/>
          <w:i/>
          <w:iCs/>
          <w:szCs w:val="26"/>
        </w:rPr>
      </w:r>
    </w:p>
    <w:p>
      <w:pPr>
        <w:pStyle w:val="Heading3"/>
        <w:pBdr>
          <w:top w:val="single" w:sz="12" w:space="1" w:color="0000FF" w:shadow="1"/>
          <w:left w:val="single" w:sz="12" w:space="4" w:color="0000FF" w:shadow="1"/>
          <w:bottom w:val="single" w:sz="12" w:space="1" w:color="0000FF" w:shadow="1"/>
          <w:right w:val="single" w:sz="12" w:space="4" w:color="0000FF" w:shadow="1"/>
        </w:pBdr>
        <w:ind w:hanging="360" w:start="360" w:end="0"/>
        <w:rPr>
          <w:rFonts w:ascii="Lucida Sans" w:hAnsi="Lucida Sans" w:cs="Lucida Sans"/>
        </w:rPr>
      </w:pPr>
      <w:r>
        <w:rPr>
          <w:rFonts w:cs="Lucida Sans" w:ascii="Lucida Sans" w:hAnsi="Lucida Sans"/>
        </w:rPr>
        <w:t>Board meeting discussion</w:t>
      </w:r>
    </w:p>
    <w:p>
      <w:pPr>
        <w:pStyle w:val="Normal"/>
        <w:rPr/>
      </w:pPr>
      <w:r>
        <w:rPr/>
        <w:t>This exchange took place at the February 14</w:t>
      </w:r>
      <w:r>
        <w:rPr>
          <w:vertAlign w:val="superscript"/>
        </w:rPr>
        <w:t>th</w:t>
      </w:r>
      <w:r>
        <w:rPr/>
        <w:t xml:space="preserve"> Board meeting, after basically the same presentation that was given at the stakeholder meeting the day before.  Well, actually, the new Board members interrupted the presentation on about the 5</w:t>
      </w:r>
      <w:r>
        <w:rPr>
          <w:vertAlign w:val="superscript"/>
        </w:rPr>
        <w:t>th</w:t>
      </w:r>
      <w:r>
        <w:rPr/>
        <w:t xml:space="preserve"> slide (of 16), and it pretty much just limped along after that.</w:t>
      </w:r>
    </w:p>
    <w:p>
      <w:pPr>
        <w:pStyle w:val="Normal"/>
        <w:rPr>
          <w:sz w:val="16"/>
        </w:rPr>
      </w:pPr>
      <w:r>
        <w:rPr>
          <w:sz w:val="16"/>
        </w:rPr>
      </w:r>
    </w:p>
    <w:p>
      <w:pPr>
        <w:pStyle w:val="Normal"/>
        <w:numPr>
          <w:ilvl w:val="0"/>
          <w:numId w:val="6"/>
        </w:numPr>
        <w:tabs>
          <w:tab w:val="left" w:pos="720" w:leader="none"/>
        </w:tabs>
        <w:ind w:hanging="360" w:start="720" w:end="0"/>
        <w:rPr/>
      </w:pPr>
      <w:r>
        <w:rPr>
          <w:rFonts w:cs="Lucida Sans" w:ascii="Lucida Sans" w:hAnsi="Lucida Sans"/>
          <w:b/>
          <w:bCs/>
          <w:u w:val="single"/>
        </w:rPr>
        <w:t>Board Chair Michael Kahn:</w:t>
      </w:r>
      <w:r>
        <w:rPr/>
        <w:t xml:space="preserve">  What’s the effect of this MPMM proposal on long-term contracts – isn’t the State out there negotiating them now?</w:t>
      </w:r>
    </w:p>
    <w:p>
      <w:pPr>
        <w:pStyle w:val="Normal"/>
        <w:rPr>
          <w:sz w:val="8"/>
        </w:rPr>
      </w:pPr>
      <w:r>
        <w:rPr>
          <w:sz w:val="8"/>
        </w:rPr>
      </w:r>
    </w:p>
    <w:p>
      <w:pPr>
        <w:pStyle w:val="Normal"/>
        <w:ind w:start="900" w:end="0"/>
        <w:rPr>
          <w:rFonts w:ascii="Abadi MT Condensed Light" w:hAnsi="Abadi MT Condensed Light" w:cs="Abadi MT Condensed Light"/>
          <w:b/>
          <w:bCs/>
          <w:i/>
          <w:i/>
          <w:iCs/>
        </w:rPr>
      </w:pPr>
      <w:r>
        <w:rPr>
          <w:rFonts w:cs="Abadi MT Condensed Light" w:ascii="Abadi MT Condensed Light" w:hAnsi="Abadi MT Condensed Light"/>
          <w:b/>
          <w:bCs/>
          <w:i/>
          <w:iCs/>
        </w:rPr>
        <w:t xml:space="preserve">To the extent that those negotiations aren’t successful, this will lower costs.  Suppliers would need to have 70% of their capacity under long-term contracts in order to get a bigger margin over variable cost for the rest of it.  </w:t>
      </w:r>
    </w:p>
    <w:p>
      <w:pPr>
        <w:pStyle w:val="Normal"/>
        <w:rPr>
          <w:rFonts w:ascii="Abadi MT Condensed Light" w:hAnsi="Abadi MT Condensed Light" w:cs="Abadi MT Condensed Light"/>
          <w:b/>
          <w:bCs/>
          <w:i/>
          <w:i/>
          <w:iCs/>
          <w:sz w:val="12"/>
        </w:rPr>
      </w:pPr>
      <w:r>
        <w:rPr>
          <w:rFonts w:cs="Abadi MT Condensed Light" w:ascii="Abadi MT Condensed Light" w:hAnsi="Abadi MT Condensed Light"/>
          <w:b/>
          <w:bCs/>
          <w:i/>
          <w:iCs/>
          <w:sz w:val="12"/>
        </w:rPr>
      </w:r>
    </w:p>
    <w:p>
      <w:pPr>
        <w:pStyle w:val="Normal"/>
        <w:numPr>
          <w:ilvl w:val="0"/>
          <w:numId w:val="6"/>
        </w:numPr>
        <w:tabs>
          <w:tab w:val="left" w:pos="720" w:leader="none"/>
        </w:tabs>
        <w:ind w:hanging="360" w:start="720" w:end="0"/>
        <w:rPr/>
      </w:pPr>
      <w:r>
        <w:rPr>
          <w:rFonts w:cs="Lucida Sans" w:ascii="Lucida Sans" w:hAnsi="Lucida Sans"/>
          <w:b/>
          <w:bCs/>
          <w:u w:val="single"/>
        </w:rPr>
        <w:t>Chair Kahn:</w:t>
      </w:r>
      <w:r>
        <w:rPr/>
        <w:t xml:space="preserve">  It seems odd for you to propose this when these things are happening now – we will be very disappointed if there aren’t a lot of long-term contracts well before May.  Why reward people for doing this when it will already be done by the time it goes into effect?  A more intelligent course would be to develop empirical data to help us negotiate right now.  If we don’t get these contracts, </w:t>
      </w:r>
      <w:r>
        <w:rPr>
          <w:u w:val="single"/>
        </w:rPr>
        <w:t>then</w:t>
      </w:r>
      <w:r>
        <w:rPr/>
        <w:t xml:space="preserve"> we might have to worry about incentives to get them.</w:t>
      </w:r>
    </w:p>
    <w:p>
      <w:pPr>
        <w:pStyle w:val="Normal"/>
        <w:rPr>
          <w:sz w:val="8"/>
        </w:rPr>
      </w:pPr>
      <w:r>
        <w:rPr>
          <w:sz w:val="8"/>
        </w:rPr>
      </w:r>
    </w:p>
    <w:p>
      <w:pPr>
        <w:pStyle w:val="Normal"/>
        <w:ind w:firstLine="900" w:end="0"/>
        <w:rPr>
          <w:rFonts w:ascii="Abadi MT Condensed Light" w:hAnsi="Abadi MT Condensed Light" w:cs="Abadi MT Condensed Light"/>
          <w:b/>
          <w:bCs/>
          <w:i/>
          <w:i/>
          <w:iCs/>
        </w:rPr>
      </w:pPr>
      <w:r>
        <w:rPr>
          <w:rFonts w:cs="Abadi MT Condensed Light" w:ascii="Abadi MT Condensed Light" w:hAnsi="Abadi MT Condensed Light"/>
          <w:b/>
          <w:bCs/>
          <w:i/>
          <w:iCs/>
        </w:rPr>
        <w:t>This proposal doesn’t run counter to the State’s efforts to get long-term contracts.</w:t>
      </w:r>
    </w:p>
    <w:p>
      <w:pPr>
        <w:pStyle w:val="Normal"/>
        <w:rPr>
          <w:rFonts w:ascii="Abadi MT Condensed Light" w:hAnsi="Abadi MT Condensed Light" w:cs="Abadi MT Condensed Light"/>
          <w:b/>
          <w:bCs/>
          <w:i/>
          <w:i/>
          <w:iCs/>
          <w:sz w:val="12"/>
        </w:rPr>
      </w:pPr>
      <w:r>
        <w:rPr>
          <w:rFonts w:cs="Abadi MT Condensed Light" w:ascii="Abadi MT Condensed Light" w:hAnsi="Abadi MT Condensed Light"/>
          <w:b/>
          <w:bCs/>
          <w:i/>
          <w:iCs/>
          <w:sz w:val="12"/>
        </w:rPr>
      </w:r>
    </w:p>
    <w:p>
      <w:pPr>
        <w:pStyle w:val="Normal"/>
        <w:numPr>
          <w:ilvl w:val="0"/>
          <w:numId w:val="6"/>
        </w:numPr>
        <w:tabs>
          <w:tab w:val="left" w:pos="720" w:leader="none"/>
        </w:tabs>
        <w:ind w:hanging="360" w:start="720" w:end="0"/>
        <w:rPr/>
      </w:pPr>
      <w:r>
        <w:rPr>
          <w:rFonts w:cs="Lucida Sans" w:ascii="Lucida Sans" w:hAnsi="Lucida Sans"/>
          <w:b/>
          <w:bCs/>
          <w:u w:val="single"/>
        </w:rPr>
        <w:t>Chair Kahn:</w:t>
      </w:r>
      <w:r>
        <w:rPr/>
        <w:t xml:space="preserve">  But you just told me that you want to reward them – you don’t need to do that if we already have 70-75% in long-term contracts by May 1 – if not, then we’ll need that empirical evidence to tell us why not and then get them.  Besides, doesn’t this proposal assume that the IOUs </w:t>
      </w:r>
      <w:r>
        <w:rPr>
          <w:rFonts w:cs="Abadi MT Condensed Light" w:ascii="Abadi MT Condensed Light" w:hAnsi="Abadi MT Condensed Light"/>
          <w:b/>
          <w:bCs/>
          <w:i/>
          <w:iCs/>
          <w:color w:val="0000FF"/>
        </w:rPr>
        <w:t>[as LSEs]</w:t>
      </w:r>
      <w:r>
        <w:rPr/>
        <w:t xml:space="preserve"> are buying from suppliers?  That’s not happening now.</w:t>
      </w:r>
    </w:p>
    <w:p>
      <w:pPr>
        <w:pStyle w:val="Normal"/>
        <w:rPr>
          <w:sz w:val="8"/>
        </w:rPr>
      </w:pPr>
      <w:r>
        <w:rPr>
          <w:sz w:val="8"/>
        </w:rPr>
      </w:r>
    </w:p>
    <w:p>
      <w:pPr>
        <w:pStyle w:val="Normal"/>
        <w:ind w:start="900" w:end="0"/>
        <w:rPr>
          <w:rFonts w:ascii="Abadi MT Condensed Light" w:hAnsi="Abadi MT Condensed Light" w:cs="Abadi MT Condensed Light"/>
          <w:b/>
          <w:bCs/>
          <w:i/>
          <w:i/>
          <w:iCs/>
        </w:rPr>
      </w:pPr>
      <w:r>
        <w:rPr>
          <w:rFonts w:cs="Abadi MT Condensed Light" w:ascii="Abadi MT Condensed Light" w:hAnsi="Abadi MT Condensed Light"/>
          <w:b/>
          <w:bCs/>
          <w:i/>
          <w:iCs/>
        </w:rPr>
        <w:t>The plan allows for the State buying for the utilities.  However, it’s also geared, for 2002 and 2003, when the State might no longer in the business for the utilities.</w:t>
      </w:r>
    </w:p>
    <w:p>
      <w:pPr>
        <w:pStyle w:val="Normal"/>
        <w:rPr>
          <w:rFonts w:ascii="Abadi MT Condensed Light" w:hAnsi="Abadi MT Condensed Light" w:cs="Abadi MT Condensed Light"/>
          <w:b/>
          <w:bCs/>
          <w:i/>
          <w:i/>
          <w:iCs/>
          <w:sz w:val="12"/>
        </w:rPr>
      </w:pPr>
      <w:r>
        <w:rPr>
          <w:rFonts w:cs="Abadi MT Condensed Light" w:ascii="Abadi MT Condensed Light" w:hAnsi="Abadi MT Condensed Light"/>
          <w:b/>
          <w:bCs/>
          <w:i/>
          <w:iCs/>
          <w:sz w:val="12"/>
        </w:rPr>
      </w:r>
    </w:p>
    <w:p>
      <w:pPr>
        <w:pStyle w:val="Normal"/>
        <w:numPr>
          <w:ilvl w:val="0"/>
          <w:numId w:val="6"/>
        </w:numPr>
        <w:tabs>
          <w:tab w:val="left" w:pos="720" w:leader="none"/>
        </w:tabs>
        <w:ind w:hanging="360" w:start="720" w:end="0"/>
        <w:rPr/>
      </w:pPr>
      <w:r>
        <w:rPr>
          <w:rFonts w:cs="Lucida Sans" w:ascii="Lucida Sans" w:hAnsi="Lucida Sans"/>
          <w:b/>
          <w:bCs/>
          <w:u w:val="single"/>
        </w:rPr>
        <w:t>Governor Maria Contreras-Sweet:</w:t>
      </w:r>
      <w:r>
        <w:rPr/>
        <w:t xml:space="preserve">  If we talk about incentives this soon, doesn’t that frustrate the process taking place now?  I don’t understand how this fits into the situation we have today.</w:t>
      </w:r>
    </w:p>
    <w:p>
      <w:pPr>
        <w:pStyle w:val="Normal"/>
        <w:rPr>
          <w:sz w:val="8"/>
        </w:rPr>
      </w:pPr>
      <w:r>
        <w:rPr>
          <w:sz w:val="8"/>
        </w:rPr>
      </w:r>
    </w:p>
    <w:p>
      <w:pPr>
        <w:pStyle w:val="Normal"/>
        <w:ind w:start="900" w:end="0"/>
        <w:rPr>
          <w:rFonts w:ascii="Abadi MT Condensed Light" w:hAnsi="Abadi MT Condensed Light" w:cs="Abadi MT Condensed Light"/>
          <w:b/>
          <w:bCs/>
          <w:i/>
          <w:i/>
          <w:iCs/>
        </w:rPr>
      </w:pPr>
      <w:r>
        <w:rPr>
          <w:rFonts w:cs="Abadi MT Condensed Light" w:ascii="Abadi MT Condensed Light" w:hAnsi="Abadi MT Condensed Light"/>
          <w:b/>
          <w:bCs/>
          <w:i/>
          <w:iCs/>
        </w:rPr>
        <w:t>This would complement to the State’s plan.  Suppliers, and their prices, are regulated by FERC, and if the suppliers think they will enjoy, unhindered, the same prices this summer as last, they will demand high prices in the negotiations.  We need to let them know, through filing our plan at FERC, that they can’t get that this summer by manipulating the market.  If they think their next best alternative [besides long-term contracts] is high market prices, we need to let them know that they’re mistaken.</w:t>
      </w:r>
    </w:p>
    <w:p>
      <w:pPr>
        <w:pStyle w:val="Normal"/>
        <w:rPr>
          <w:rFonts w:ascii="Abadi MT Condensed Light" w:hAnsi="Abadi MT Condensed Light" w:cs="Abadi MT Condensed Light"/>
          <w:b/>
          <w:bCs/>
          <w:i/>
          <w:i/>
          <w:iCs/>
          <w:sz w:val="12"/>
        </w:rPr>
      </w:pPr>
      <w:r>
        <w:rPr>
          <w:rFonts w:cs="Abadi MT Condensed Light" w:ascii="Abadi MT Condensed Light" w:hAnsi="Abadi MT Condensed Light"/>
          <w:b/>
          <w:bCs/>
          <w:i/>
          <w:iCs/>
          <w:sz w:val="12"/>
        </w:rPr>
      </w:r>
    </w:p>
    <w:p>
      <w:pPr>
        <w:pStyle w:val="Normal"/>
        <w:numPr>
          <w:ilvl w:val="0"/>
          <w:numId w:val="6"/>
        </w:numPr>
        <w:tabs>
          <w:tab w:val="left" w:pos="720" w:leader="none"/>
        </w:tabs>
        <w:ind w:hanging="360" w:start="720" w:end="0"/>
        <w:rPr/>
      </w:pPr>
      <w:r>
        <w:rPr>
          <w:rFonts w:cs="Lucida Sans" w:ascii="Lucida Sans" w:hAnsi="Lucida Sans"/>
          <w:b/>
          <w:bCs/>
          <w:u w:val="single"/>
        </w:rPr>
        <w:t>Chair Kahn:</w:t>
      </w:r>
      <w:r>
        <w:rPr/>
        <w:t xml:space="preserve">  But the reality is that, at this moment, the State is trying to enter into long-term contracts, and if we’re successful, then this is moot.  If we’re not  (and we’ll know in a very short period of time), we need to figure out what we can do </w:t>
      </w:r>
      <w:r>
        <w:rPr>
          <w:u w:val="single"/>
        </w:rPr>
        <w:t>immediately</w:t>
      </w:r>
      <w:r>
        <w:rPr/>
        <w:t xml:space="preserve">, not in May, and not at FERC, so we’re </w:t>
      </w:r>
      <w:r>
        <w:rPr>
          <w:u w:val="single"/>
        </w:rPr>
        <w:t>not</w:t>
      </w:r>
      <w:r>
        <w:rPr/>
        <w:t xml:space="preserve"> interested in that.    </w:t>
      </w:r>
    </w:p>
    <w:p>
      <w:pPr>
        <w:pStyle w:val="Normal"/>
        <w:ind w:start="540" w:end="0"/>
        <w:rPr>
          <w:sz w:val="8"/>
        </w:rPr>
      </w:pPr>
      <w:r>
        <w:rPr>
          <w:sz w:val="8"/>
        </w:rPr>
      </w:r>
    </w:p>
    <w:p>
      <w:pPr>
        <w:pStyle w:val="Normal"/>
        <w:ind w:start="720" w:end="0"/>
        <w:rPr/>
      </w:pPr>
      <w:r>
        <w:rPr/>
        <w:t>Instead, we need all your brains and capability to get the suppliers to agree now – we can’t afford to live under current conditions for months and months.  This plan has nothing to do with the real world.</w:t>
      </w:r>
    </w:p>
    <w:p>
      <w:pPr>
        <w:pStyle w:val="Normal"/>
        <w:rPr>
          <w:sz w:val="12"/>
        </w:rPr>
      </w:pPr>
      <w:r>
        <w:rPr>
          <w:sz w:val="12"/>
        </w:rPr>
      </w:r>
    </w:p>
    <w:p>
      <w:pPr>
        <w:pStyle w:val="Normal"/>
        <w:numPr>
          <w:ilvl w:val="0"/>
          <w:numId w:val="6"/>
        </w:numPr>
        <w:tabs>
          <w:tab w:val="left" w:pos="720" w:leader="none"/>
        </w:tabs>
        <w:ind w:hanging="360" w:start="720" w:end="0"/>
        <w:rPr/>
      </w:pPr>
      <w:r>
        <w:rPr>
          <w:rFonts w:cs="Lucida Sans" w:ascii="Lucida Sans" w:hAnsi="Lucida Sans"/>
          <w:b/>
          <w:bCs/>
          <w:u w:val="single"/>
        </w:rPr>
        <w:t>Governor Contreras-Sweet:</w:t>
      </w:r>
      <w:r>
        <w:rPr/>
        <w:t xml:space="preserve">  This will frustrate the plan that the State is trying to put into effect.</w:t>
      </w:r>
    </w:p>
    <w:p>
      <w:pPr>
        <w:pStyle w:val="Normal"/>
        <w:tabs>
          <w:tab w:val="left" w:pos="720" w:leader="none"/>
        </w:tabs>
        <w:ind w:hanging="360" w:start="720" w:end="0"/>
        <w:rPr>
          <w:sz w:val="12"/>
        </w:rPr>
      </w:pPr>
      <w:r>
        <w:rPr>
          <w:sz w:val="12"/>
        </w:rPr>
      </w:r>
    </w:p>
    <w:p>
      <w:pPr>
        <w:pStyle w:val="Normal"/>
        <w:tabs>
          <w:tab w:val="left" w:pos="720" w:leader="none"/>
        </w:tabs>
        <w:ind w:hanging="360" w:start="720" w:end="0"/>
        <w:rPr>
          <w:sz w:val="12"/>
        </w:rPr>
      </w:pPr>
      <w:r>
        <w:rPr>
          <w:sz w:val="12"/>
        </w:rPr>
      </w:r>
    </w:p>
    <w:p>
      <w:pPr>
        <w:pStyle w:val="Normal"/>
        <w:numPr>
          <w:ilvl w:val="0"/>
          <w:numId w:val="6"/>
        </w:numPr>
        <w:tabs>
          <w:tab w:val="left" w:pos="720" w:leader="none"/>
        </w:tabs>
        <w:ind w:hanging="360" w:start="720" w:end="0"/>
        <w:rPr/>
      </w:pPr>
      <w:r>
        <w:rPr>
          <w:rFonts w:cs="Lucida Sans" w:ascii="Lucida Sans" w:hAnsi="Lucida Sans"/>
          <w:b/>
          <w:bCs/>
          <w:u w:val="single"/>
        </w:rPr>
        <w:t>Governor Mike Florio:</w:t>
      </w:r>
      <w:r>
        <w:rPr/>
        <w:t xml:space="preserve">  Some of the same people that the state is negotiating with are in the audience, and their perception of what the state is willing to do will affect their perceptions of what they should say in the negotiations.  Sure, it would have been better if we’d had this in effect in November, but this could be really help in the negotiations.</w:t>
      </w:r>
    </w:p>
    <w:p>
      <w:pPr>
        <w:pStyle w:val="Normal"/>
        <w:tabs>
          <w:tab w:val="left" w:pos="720" w:leader="none"/>
        </w:tabs>
        <w:ind w:hanging="360" w:start="720" w:end="0"/>
        <w:rPr>
          <w:sz w:val="12"/>
        </w:rPr>
      </w:pPr>
      <w:r>
        <w:rPr>
          <w:sz w:val="12"/>
        </w:rPr>
      </w:r>
    </w:p>
    <w:p>
      <w:pPr>
        <w:pStyle w:val="Normal"/>
        <w:numPr>
          <w:ilvl w:val="0"/>
          <w:numId w:val="6"/>
        </w:numPr>
        <w:tabs>
          <w:tab w:val="left" w:pos="720" w:leader="none"/>
        </w:tabs>
        <w:ind w:hanging="360" w:start="720" w:end="0"/>
        <w:rPr/>
      </w:pPr>
      <w:r>
        <w:rPr>
          <w:rFonts w:cs="Lucida Sans" w:ascii="Lucida Sans" w:hAnsi="Lucida Sans"/>
          <w:b/>
          <w:bCs/>
          <w:u w:val="single"/>
        </w:rPr>
        <w:t>Chair Kahn:</w:t>
      </w:r>
      <w:r>
        <w:rPr/>
        <w:t xml:space="preserve">  Our side of the table is trying to procure long-term contracts at reasonable rates.  We can’t live on day-to-day energy purchases until May and wait for FERC to adopt something in its own sweet time and hope there’ll be an impact somewhere down the line.  All the generators will have to do is wait until summer – frankly, this smacks of fiddling until Rome burns.</w:t>
      </w:r>
    </w:p>
    <w:p>
      <w:pPr>
        <w:pStyle w:val="Normal"/>
        <w:rPr>
          <w:sz w:val="12"/>
        </w:rPr>
      </w:pPr>
      <w:r>
        <w:rPr>
          <w:sz w:val="12"/>
        </w:rPr>
      </w:r>
    </w:p>
    <w:p>
      <w:pPr>
        <w:pStyle w:val="Normal"/>
        <w:numPr>
          <w:ilvl w:val="0"/>
          <w:numId w:val="6"/>
        </w:numPr>
        <w:tabs>
          <w:tab w:val="left" w:pos="720" w:leader="none"/>
        </w:tabs>
        <w:ind w:hanging="360" w:start="720" w:end="0"/>
        <w:rPr/>
      </w:pPr>
      <w:r>
        <w:rPr>
          <w:rFonts w:cs="Lucida Sans" w:ascii="Lucida Sans" w:hAnsi="Lucida Sans"/>
          <w:b/>
          <w:bCs/>
          <w:u w:val="single"/>
        </w:rPr>
        <w:t>ISO Chief Counsel Charlie Robinson:</w:t>
      </w:r>
      <w:r>
        <w:rPr/>
        <w:t xml:space="preserve">  This proposal, and the FERC process to consider it, is an outgrowth of the FERC December decision.  We have an opportunity here:  FERC is going to go forward with something at some point, and do we just blow off the opportunity to say something to FERC about what we want?  We need to cover all our options, and tell them that this is what we need, at a minimum.</w:t>
      </w:r>
    </w:p>
    <w:p>
      <w:pPr>
        <w:pStyle w:val="Normal"/>
        <w:rPr>
          <w:sz w:val="12"/>
        </w:rPr>
      </w:pPr>
      <w:r>
        <w:rPr>
          <w:sz w:val="12"/>
        </w:rPr>
      </w:r>
    </w:p>
    <w:p>
      <w:pPr>
        <w:pStyle w:val="Normal"/>
        <w:numPr>
          <w:ilvl w:val="0"/>
          <w:numId w:val="6"/>
        </w:numPr>
        <w:tabs>
          <w:tab w:val="left" w:pos="720" w:leader="none"/>
        </w:tabs>
        <w:ind w:hanging="360" w:start="720" w:end="0"/>
        <w:rPr/>
      </w:pPr>
      <w:r>
        <w:rPr>
          <w:rFonts w:cs="Lucida Sans" w:ascii="Lucida Sans" w:hAnsi="Lucida Sans"/>
          <w:b/>
          <w:bCs/>
          <w:u w:val="single"/>
        </w:rPr>
        <w:t>Chair Kahn:</w:t>
      </w:r>
      <w:r>
        <w:rPr/>
        <w:t xml:space="preserve">  That’s assuming lots of facts not in evidence – we don’t have the transmission system, and if we blithely go along, the legislature will intervene and we won’t even have this market structure any more.  We need to look at what we can do now, not in May.  We do understand how we got here, Charlie.</w:t>
      </w:r>
    </w:p>
    <w:p>
      <w:pPr>
        <w:pStyle w:val="Normal"/>
        <w:tabs>
          <w:tab w:val="left" w:pos="720" w:leader="none"/>
        </w:tabs>
        <w:ind w:hanging="360" w:start="720" w:end="0"/>
        <w:rPr>
          <w:sz w:val="12"/>
        </w:rPr>
      </w:pPr>
      <w:r>
        <w:rPr>
          <w:sz w:val="12"/>
        </w:rPr>
      </w:r>
    </w:p>
    <w:p>
      <w:pPr>
        <w:pStyle w:val="Normal"/>
        <w:numPr>
          <w:ilvl w:val="0"/>
          <w:numId w:val="6"/>
        </w:numPr>
        <w:tabs>
          <w:tab w:val="left" w:pos="720" w:leader="none"/>
        </w:tabs>
        <w:ind w:hanging="360" w:start="720" w:end="0"/>
        <w:rPr/>
      </w:pPr>
      <w:r>
        <w:rPr>
          <w:rFonts w:cs="Lucida Sans" w:ascii="Lucida Sans" w:hAnsi="Lucida Sans"/>
          <w:b/>
          <w:bCs/>
          <w:u w:val="single"/>
        </w:rPr>
        <w:t>Mr. Robinson:</w:t>
      </w:r>
      <w:r>
        <w:rPr/>
        <w:t xml:space="preserve">  So do you think that we should continue to use all avenues, since FERC has invited us to comment, or should we abandon that?</w:t>
      </w:r>
    </w:p>
    <w:p>
      <w:pPr>
        <w:pStyle w:val="Normal"/>
        <w:tabs>
          <w:tab w:val="left" w:pos="720" w:leader="none"/>
        </w:tabs>
        <w:ind w:hanging="360" w:start="720" w:end="0"/>
        <w:rPr>
          <w:sz w:val="12"/>
        </w:rPr>
      </w:pPr>
      <w:r>
        <w:rPr>
          <w:sz w:val="12"/>
        </w:rPr>
      </w:r>
    </w:p>
    <w:p>
      <w:pPr>
        <w:pStyle w:val="Normal"/>
        <w:numPr>
          <w:ilvl w:val="0"/>
          <w:numId w:val="6"/>
        </w:numPr>
        <w:tabs>
          <w:tab w:val="left" w:pos="720" w:leader="none"/>
        </w:tabs>
        <w:ind w:hanging="360" w:start="720" w:end="0"/>
        <w:rPr/>
      </w:pPr>
      <w:r>
        <w:rPr>
          <w:rFonts w:cs="Lucida Sans" w:ascii="Lucida Sans" w:hAnsi="Lucida Sans"/>
          <w:b/>
          <w:bCs/>
          <w:u w:val="single"/>
        </w:rPr>
        <w:t>Governor Florio:</w:t>
      </w:r>
      <w:r>
        <w:rPr/>
        <w:t xml:space="preserve">  We could take a more aggressive approach:  File proposed tariff changes, effective at earliest possible date </w:t>
      </w:r>
      <w:r>
        <w:rPr>
          <w:b/>
          <w:bCs/>
          <w:i/>
          <w:iCs/>
          <w:color w:val="0000FF"/>
        </w:rPr>
        <w:t>[it usually takes 60 days for tariff changes]</w:t>
      </w:r>
      <w:r>
        <w:rPr/>
        <w:t>.  We don’t have to wait until May – we won’t file comments, we’ll file it as a tariff proposal.</w:t>
      </w:r>
    </w:p>
    <w:p>
      <w:pPr>
        <w:pStyle w:val="Normal"/>
        <w:tabs>
          <w:tab w:val="left" w:pos="720" w:leader="none"/>
        </w:tabs>
        <w:ind w:hanging="360" w:start="720" w:end="0"/>
        <w:rPr>
          <w:sz w:val="12"/>
        </w:rPr>
      </w:pPr>
      <w:r>
        <w:rPr>
          <w:sz w:val="12"/>
        </w:rPr>
      </w:r>
    </w:p>
    <w:p>
      <w:pPr>
        <w:pStyle w:val="Normal"/>
        <w:numPr>
          <w:ilvl w:val="0"/>
          <w:numId w:val="6"/>
        </w:numPr>
        <w:tabs>
          <w:tab w:val="left" w:pos="720" w:leader="none"/>
        </w:tabs>
        <w:ind w:hanging="360" w:start="720" w:end="0"/>
        <w:rPr/>
      </w:pPr>
      <w:r>
        <w:rPr>
          <w:rFonts w:cs="Lucida Sans" w:ascii="Lucida Sans" w:hAnsi="Lucida Sans"/>
          <w:b/>
          <w:bCs/>
          <w:u w:val="single"/>
        </w:rPr>
        <w:t>Mr. Robinson:</w:t>
      </w:r>
      <w:r>
        <w:rPr/>
        <w:t xml:space="preserve">  We were actually considering that as part of our internal debate.</w:t>
      </w:r>
    </w:p>
    <w:p>
      <w:pPr>
        <w:pStyle w:val="Normal"/>
        <w:tabs>
          <w:tab w:val="left" w:pos="720" w:leader="none"/>
        </w:tabs>
        <w:ind w:hanging="360" w:start="720" w:end="0"/>
        <w:rPr>
          <w:sz w:val="12"/>
        </w:rPr>
      </w:pPr>
      <w:r>
        <w:rPr>
          <w:sz w:val="12"/>
        </w:rPr>
      </w:r>
    </w:p>
    <w:p>
      <w:pPr>
        <w:pStyle w:val="Normal"/>
        <w:numPr>
          <w:ilvl w:val="0"/>
          <w:numId w:val="6"/>
        </w:numPr>
        <w:tabs>
          <w:tab w:val="left" w:pos="720" w:leader="none"/>
        </w:tabs>
        <w:ind w:hanging="360" w:start="720" w:end="0"/>
        <w:rPr/>
      </w:pPr>
      <w:r>
        <w:rPr>
          <w:rFonts w:cs="Lucida Sans" w:ascii="Lucida Sans" w:hAnsi="Lucida Sans"/>
          <w:b/>
          <w:bCs/>
          <w:u w:val="single"/>
        </w:rPr>
        <w:t>Chair Kahn:</w:t>
      </w:r>
      <w:r>
        <w:rPr/>
        <w:t xml:space="preserve">  There’s no question of whether there will be long-term, fixed rates as close to cost as possible – that’s the policy of state of California, and we are doing it right now.  The question is whether the negotiators are being successful, and if not, how to fix the situation immediately.  If the answer is that we’re not getting it and can’t get anything to happen right now, then I’m not sure it’s worth it to worry about May and June, because the context will be completely different. </w:t>
      </w:r>
    </w:p>
    <w:p>
      <w:pPr>
        <w:pStyle w:val="Normal"/>
        <w:rPr>
          <w:sz w:val="12"/>
        </w:rPr>
      </w:pPr>
      <w:r>
        <w:rPr>
          <w:sz w:val="12"/>
        </w:rPr>
      </w:r>
    </w:p>
    <w:p>
      <w:pPr>
        <w:pStyle w:val="Normal"/>
        <w:numPr>
          <w:ilvl w:val="0"/>
          <w:numId w:val="6"/>
        </w:numPr>
        <w:tabs>
          <w:tab w:val="left" w:pos="720" w:leader="none"/>
        </w:tabs>
        <w:ind w:hanging="360" w:start="720" w:end="0"/>
        <w:rPr/>
      </w:pPr>
      <w:r>
        <w:rPr>
          <w:rFonts w:cs="Lucida Sans" w:ascii="Lucida Sans" w:hAnsi="Lucida Sans"/>
          <w:b/>
          <w:bCs/>
          <w:u w:val="single"/>
        </w:rPr>
        <w:t>Governor Tal Finney:</w:t>
      </w:r>
      <w:r>
        <w:rPr/>
        <w:t xml:space="preserve">  Rather than going to FERC with comments, we should go to FERC with an affirmative statement that here is what we are doing and, if necessary, here are the tariff changes we need.</w:t>
      </w:r>
    </w:p>
    <w:p>
      <w:pPr>
        <w:pStyle w:val="Normal"/>
        <w:tabs>
          <w:tab w:val="left" w:pos="720" w:leader="none"/>
        </w:tabs>
        <w:ind w:hanging="360" w:start="720" w:end="0"/>
        <w:rPr>
          <w:sz w:val="12"/>
        </w:rPr>
      </w:pPr>
      <w:r>
        <w:rPr>
          <w:sz w:val="12"/>
        </w:rPr>
      </w:r>
    </w:p>
    <w:p>
      <w:pPr>
        <w:pStyle w:val="Normal"/>
        <w:numPr>
          <w:ilvl w:val="0"/>
          <w:numId w:val="6"/>
        </w:numPr>
        <w:tabs>
          <w:tab w:val="left" w:pos="720" w:leader="none"/>
        </w:tabs>
        <w:ind w:hanging="360" w:start="720" w:end="0"/>
        <w:rPr/>
      </w:pPr>
      <w:r>
        <w:rPr>
          <w:rFonts w:cs="Lucida Sans" w:ascii="Lucida Sans" w:hAnsi="Lucida Sans"/>
          <w:b/>
          <w:bCs/>
          <w:u w:val="single"/>
        </w:rPr>
        <w:t>Chair Kahn:</w:t>
      </w:r>
      <w:r>
        <w:rPr/>
        <w:t xml:space="preserve">  I want to see the people in charge of this effort here talk to the State negotiators to see what can we do to make that happen more quickly, and get us that input at next week’s meeting.  If there’s anything we can do, I’m inclined to do it.  Our primary obligation as an ISO is to assist the state in accomplishing this shared goal.</w:t>
      </w:r>
    </w:p>
    <w:p>
      <w:pPr>
        <w:pStyle w:val="Normal"/>
        <w:rPr/>
      </w:pPr>
      <w:r>
        <w:rPr/>
      </w:r>
      <w:r>
        <w:br w:type="page"/>
      </w:r>
    </w:p>
    <w:p>
      <w:pPr>
        <w:pStyle w:val="BodyText"/>
        <w:jc w:val="end"/>
        <w:rPr>
          <w:b/>
          <w:bCs/>
          <w:i w:val="false"/>
          <w:i w:val="false"/>
          <w:iCs w:val="false"/>
        </w:rPr>
      </w:pPr>
      <w:r>
        <w:rPr>
          <w:b/>
          <w:bCs/>
          <w:i w:val="false"/>
          <w:iCs w:val="false"/>
        </w:rPr>
        <w:t>Appendix 1</w:t>
      </w:r>
    </w:p>
    <w:p>
      <w:pPr>
        <w:pStyle w:val="Normal"/>
        <w:rPr>
          <w:b/>
          <w:bCs/>
          <w:i/>
          <w:i/>
          <w:iCs/>
          <w:sz w:val="8"/>
        </w:rPr>
      </w:pPr>
      <w:r>
        <w:rPr>
          <w:b/>
          <w:bCs/>
          <w:i/>
          <w:iCs/>
          <w:sz w:val="8"/>
        </w:rPr>
      </w:r>
    </w:p>
    <w:p>
      <w:pPr>
        <w:pStyle w:val="Normal"/>
        <w:pBdr>
          <w:top w:val="single" w:sz="12" w:space="1" w:color="0000FF"/>
          <w:left w:val="single" w:sz="12" w:space="4" w:color="0000FF"/>
          <w:bottom w:val="single" w:sz="12" w:space="1" w:color="0000FF"/>
          <w:right w:val="single" w:sz="12" w:space="4" w:color="0000FF"/>
        </w:pBdr>
        <w:shd w:fill="E0E0E0" w:val="clear"/>
        <w:jc w:val="center"/>
        <w:rPr>
          <w:rFonts w:ascii="BookmanITC Lt BT" w:hAnsi="BookmanITC Lt BT" w:cs="BookmanITC Lt BT"/>
          <w:b/>
          <w:bCs/>
          <w:sz w:val="28"/>
        </w:rPr>
      </w:pPr>
      <w:r>
        <w:rPr>
          <w:rFonts w:cs="BookmanITC Lt BT" w:ascii="BookmanITC Lt BT" w:hAnsi="BookmanITC Lt BT"/>
          <w:b/>
          <w:bCs/>
          <w:sz w:val="28"/>
        </w:rPr>
        <w:t>ISO PROPOSED BILATERAL CONTRACT</w:t>
      </w:r>
    </w:p>
    <w:p>
      <w:pPr>
        <w:pStyle w:val="Normal"/>
        <w:pBdr>
          <w:top w:val="single" w:sz="12" w:space="1" w:color="0000FF"/>
          <w:left w:val="single" w:sz="12" w:space="4" w:color="0000FF"/>
          <w:bottom w:val="single" w:sz="12" w:space="1" w:color="0000FF"/>
          <w:right w:val="single" w:sz="12" w:space="4" w:color="0000FF"/>
        </w:pBdr>
        <w:shd w:fill="E0E0E0" w:val="clear"/>
        <w:jc w:val="center"/>
        <w:rPr>
          <w:rFonts w:ascii="BookmanITC Lt BT" w:hAnsi="BookmanITC Lt BT" w:cs="BookmanITC Lt BT"/>
          <w:b/>
          <w:bCs/>
          <w:sz w:val="28"/>
        </w:rPr>
      </w:pPr>
      <w:r>
        <w:rPr>
          <w:rFonts w:cs="BookmanITC Lt BT" w:ascii="BookmanITC Lt BT" w:hAnsi="BookmanITC Lt BT"/>
          <w:b/>
          <w:bCs/>
          <w:sz w:val="28"/>
        </w:rPr>
        <w:t>REPORTING REQUIREMENTS (verbatim)</w:t>
      </w:r>
    </w:p>
    <w:p>
      <w:pPr>
        <w:pStyle w:val="Normal"/>
        <w:rPr>
          <w:rFonts w:ascii="BookmanITC Lt BT" w:hAnsi="BookmanITC Lt BT" w:cs="BookmanITC Lt BT"/>
          <w:b/>
          <w:bCs/>
          <w:sz w:val="28"/>
        </w:rPr>
      </w:pPr>
      <w:r>
        <w:rPr>
          <w:rFonts w:cs="BookmanITC Lt BT" w:ascii="BookmanITC Lt BT" w:hAnsi="BookmanITC Lt BT"/>
          <w:b/>
          <w:bCs/>
          <w:sz w:val="28"/>
        </w:rPr>
      </w:r>
    </w:p>
    <w:p>
      <w:pPr>
        <w:pStyle w:val="Normal"/>
        <w:numPr>
          <w:ilvl w:val="3"/>
          <w:numId w:val="11"/>
        </w:numPr>
        <w:tabs>
          <w:tab w:val="clear" w:pos="720"/>
          <w:tab w:val="left" w:pos="360" w:leader="none"/>
        </w:tabs>
        <w:autoSpaceDE w:val="false"/>
        <w:ind w:hanging="2880" w:start="2880" w:end="0"/>
        <w:rPr>
          <w:rFonts w:ascii="BookmanITC Lt BT" w:hAnsi="BookmanITC Lt BT" w:cs="BookmanITC Lt BT"/>
          <w:b/>
          <w:bCs/>
          <w:szCs w:val="22"/>
          <w:u w:val="single"/>
        </w:rPr>
      </w:pPr>
      <w:r>
        <w:rPr>
          <w:rFonts w:cs="BookmanITC Lt BT" w:ascii="BookmanITC Lt BT" w:hAnsi="BookmanITC Lt BT"/>
          <w:b/>
          <w:bCs/>
          <w:szCs w:val="22"/>
          <w:u w:val="single"/>
        </w:rPr>
        <w:t>General Contract Information Requirements</w:t>
      </w:r>
    </w:p>
    <w:p>
      <w:pPr>
        <w:pStyle w:val="Normal"/>
        <w:numPr>
          <w:ilvl w:val="0"/>
          <w:numId w:val="8"/>
        </w:numPr>
        <w:autoSpaceDE w:val="false"/>
        <w:ind w:hanging="720" w:start="1080" w:end="0"/>
        <w:rPr>
          <w:szCs w:val="22"/>
        </w:rPr>
      </w:pPr>
      <w:r>
        <w:rPr>
          <w:rFonts w:cs="Lucida Sans" w:ascii="Lucida Sans" w:hAnsi="Lucida Sans"/>
          <w:b/>
          <w:bCs/>
          <w:szCs w:val="22"/>
          <w:u w:val="single"/>
        </w:rPr>
        <w:t>Contract Type</w:t>
      </w:r>
      <w:r>
        <w:rPr>
          <w:szCs w:val="22"/>
        </w:rPr>
        <w:t xml:space="preserve"> – whether the transaction in an Internal Transaction (i.e., between the LSE and another division of the same parent company) or External Transaction</w:t>
      </w:r>
    </w:p>
    <w:p>
      <w:pPr>
        <w:pStyle w:val="Normal"/>
        <w:numPr>
          <w:ilvl w:val="0"/>
          <w:numId w:val="9"/>
        </w:numPr>
        <w:autoSpaceDE w:val="false"/>
        <w:ind w:hanging="720" w:start="1080" w:end="0"/>
        <w:rPr>
          <w:szCs w:val="22"/>
        </w:rPr>
      </w:pPr>
      <w:r>
        <w:rPr>
          <w:rFonts w:cs="Lucida Sans" w:ascii="Lucida Sans" w:hAnsi="Lucida Sans"/>
          <w:b/>
          <w:bCs/>
          <w:szCs w:val="22"/>
          <w:u w:val="single"/>
        </w:rPr>
        <w:t>Contract Parties</w:t>
      </w:r>
      <w:r>
        <w:rPr>
          <w:szCs w:val="22"/>
        </w:rPr>
        <w:t xml:space="preserve"> – named seller and buyer to the transaction and all affiliations</w:t>
      </w:r>
    </w:p>
    <w:p>
      <w:pPr>
        <w:pStyle w:val="Normal"/>
        <w:numPr>
          <w:ilvl w:val="0"/>
          <w:numId w:val="9"/>
        </w:numPr>
        <w:autoSpaceDE w:val="false"/>
        <w:ind w:hanging="720" w:start="1080" w:end="0"/>
        <w:rPr>
          <w:szCs w:val="22"/>
        </w:rPr>
      </w:pPr>
      <w:r>
        <w:rPr>
          <w:rFonts w:cs="Lucida Sans" w:ascii="Lucida Sans" w:hAnsi="Lucida Sans"/>
          <w:b/>
          <w:bCs/>
          <w:szCs w:val="22"/>
          <w:u w:val="single"/>
        </w:rPr>
        <w:t>Market Products</w:t>
      </w:r>
      <w:r>
        <w:rPr>
          <w:szCs w:val="22"/>
        </w:rPr>
        <w:t xml:space="preserve"> – energy and/or ancillary services</w:t>
      </w:r>
    </w:p>
    <w:p>
      <w:pPr>
        <w:pStyle w:val="Normal"/>
        <w:numPr>
          <w:ilvl w:val="0"/>
          <w:numId w:val="9"/>
        </w:numPr>
        <w:autoSpaceDE w:val="false"/>
        <w:ind w:hanging="720" w:start="1080" w:end="0"/>
        <w:rPr>
          <w:szCs w:val="22"/>
        </w:rPr>
      </w:pPr>
      <w:r>
        <w:rPr>
          <w:rFonts w:cs="Lucida Sans" w:ascii="Lucida Sans" w:hAnsi="Lucida Sans"/>
          <w:b/>
          <w:bCs/>
          <w:szCs w:val="22"/>
          <w:u w:val="single"/>
        </w:rPr>
        <w:t>Contract Duration</w:t>
      </w:r>
      <w:r>
        <w:rPr>
          <w:szCs w:val="22"/>
        </w:rPr>
        <w:t xml:space="preserve"> – the start date and time and end date and time for the transaction.</w:t>
      </w:r>
    </w:p>
    <w:p>
      <w:pPr>
        <w:pStyle w:val="Normal"/>
        <w:autoSpaceDE w:val="false"/>
        <w:rPr>
          <w:szCs w:val="22"/>
        </w:rPr>
      </w:pPr>
      <w:r>
        <w:rPr>
          <w:szCs w:val="22"/>
        </w:rPr>
      </w:r>
    </w:p>
    <w:p>
      <w:pPr>
        <w:pStyle w:val="Normal"/>
        <w:numPr>
          <w:ilvl w:val="3"/>
          <w:numId w:val="11"/>
        </w:numPr>
        <w:tabs>
          <w:tab w:val="clear" w:pos="720"/>
          <w:tab w:val="left" w:pos="360" w:leader="none"/>
        </w:tabs>
        <w:autoSpaceDE w:val="false"/>
        <w:ind w:hanging="2880" w:start="2880" w:end="0"/>
        <w:rPr>
          <w:rFonts w:ascii="BookmanITC Lt BT" w:hAnsi="BookmanITC Lt BT" w:cs="BookmanITC Lt BT"/>
          <w:b/>
          <w:bCs/>
          <w:szCs w:val="22"/>
          <w:u w:val="single"/>
        </w:rPr>
      </w:pPr>
      <w:r>
        <w:rPr>
          <w:rFonts w:cs="BookmanITC Lt BT" w:ascii="BookmanITC Lt BT" w:hAnsi="BookmanITC Lt BT"/>
          <w:b/>
          <w:bCs/>
          <w:szCs w:val="22"/>
          <w:u w:val="single"/>
        </w:rPr>
        <w:t>Contract Detail Information</w:t>
      </w:r>
    </w:p>
    <w:p>
      <w:pPr>
        <w:pStyle w:val="Normal"/>
        <w:numPr>
          <w:ilvl w:val="1"/>
          <w:numId w:val="8"/>
        </w:numPr>
        <w:tabs>
          <w:tab w:val="left" w:pos="720" w:leader="none"/>
        </w:tabs>
        <w:autoSpaceDE w:val="false"/>
        <w:ind w:hanging="360" w:start="720" w:end="0"/>
        <w:rPr>
          <w:szCs w:val="22"/>
        </w:rPr>
      </w:pPr>
      <w:r>
        <w:rPr>
          <w:rFonts w:cs="Lucida Sans" w:ascii="Lucida Sans" w:hAnsi="Lucida Sans"/>
          <w:b/>
          <w:bCs/>
          <w:szCs w:val="22"/>
          <w:u w:val="single"/>
        </w:rPr>
        <w:t>Asset Contract Details</w:t>
      </w:r>
      <w:r>
        <w:rPr>
          <w:szCs w:val="22"/>
        </w:rPr>
        <w:t xml:space="preserve"> – the name of a specific generator or load asset and the percentage of that asset that is being sold or purchased in the transaction</w:t>
      </w:r>
    </w:p>
    <w:p>
      <w:pPr>
        <w:pStyle w:val="Normal"/>
        <w:autoSpaceDE w:val="false"/>
        <w:ind w:start="360" w:end="0"/>
        <w:rPr>
          <w:sz w:val="8"/>
          <w:szCs w:val="22"/>
        </w:rPr>
      </w:pPr>
      <w:r>
        <w:rPr>
          <w:sz w:val="8"/>
          <w:szCs w:val="22"/>
        </w:rPr>
      </w:r>
    </w:p>
    <w:p>
      <w:pPr>
        <w:pStyle w:val="Normal"/>
        <w:numPr>
          <w:ilvl w:val="0"/>
          <w:numId w:val="8"/>
        </w:numPr>
        <w:autoSpaceDE w:val="false"/>
        <w:rPr>
          <w:rFonts w:ascii="Lucida Sans" w:hAnsi="Lucida Sans" w:cs="Lucida Sans"/>
          <w:b/>
          <w:bCs/>
          <w:szCs w:val="22"/>
          <w:u w:val="single"/>
        </w:rPr>
      </w:pPr>
      <w:r>
        <w:rPr>
          <w:rFonts w:cs="Lucida Sans" w:ascii="Lucida Sans" w:hAnsi="Lucida Sans"/>
          <w:b/>
          <w:bCs/>
          <w:szCs w:val="22"/>
          <w:u w:val="single"/>
        </w:rPr>
        <w:t>Contract Price and Quantity Information</w:t>
      </w:r>
    </w:p>
    <w:p>
      <w:pPr>
        <w:pStyle w:val="Normal"/>
        <w:numPr>
          <w:ilvl w:val="1"/>
          <w:numId w:val="11"/>
        </w:numPr>
        <w:autoSpaceDE w:val="false"/>
        <w:ind w:hanging="360" w:start="1260" w:end="0"/>
        <w:rPr>
          <w:szCs w:val="22"/>
        </w:rPr>
      </w:pPr>
      <w:r>
        <w:rPr>
          <w:b/>
          <w:bCs/>
          <w:i/>
          <w:iCs/>
          <w:szCs w:val="22"/>
          <w:u w:val="single"/>
        </w:rPr>
        <w:t>Price</w:t>
      </w:r>
      <w:r>
        <w:rPr>
          <w:szCs w:val="22"/>
        </w:rPr>
        <w:t xml:space="preserve"> – the prices that are applicable to the relevant market product quantities submitted for the transaction</w:t>
      </w:r>
    </w:p>
    <w:p>
      <w:pPr>
        <w:pStyle w:val="Normal"/>
        <w:tabs>
          <w:tab w:val="clear" w:pos="720"/>
          <w:tab w:val="left" w:pos="1260" w:leader="none"/>
        </w:tabs>
        <w:autoSpaceDE w:val="false"/>
        <w:ind w:hanging="360" w:start="1260" w:end="0"/>
        <w:rPr>
          <w:sz w:val="8"/>
          <w:szCs w:val="22"/>
        </w:rPr>
      </w:pPr>
      <w:r>
        <w:rPr>
          <w:sz w:val="8"/>
          <w:szCs w:val="22"/>
        </w:rPr>
      </w:r>
    </w:p>
    <w:p>
      <w:pPr>
        <w:pStyle w:val="Normal"/>
        <w:numPr>
          <w:ilvl w:val="1"/>
          <w:numId w:val="11"/>
        </w:numPr>
        <w:autoSpaceDE w:val="false"/>
        <w:ind w:hanging="360" w:start="1260" w:end="0"/>
        <w:rPr>
          <w:szCs w:val="22"/>
        </w:rPr>
      </w:pPr>
      <w:r>
        <w:rPr>
          <w:b/>
          <w:bCs/>
          <w:i/>
          <w:iCs/>
          <w:szCs w:val="22"/>
          <w:u w:val="single"/>
        </w:rPr>
        <w:t>Quantity</w:t>
      </w:r>
      <w:r>
        <w:rPr>
          <w:szCs w:val="22"/>
        </w:rPr>
        <w:t xml:space="preserve"> – the MW amount or percentage entitlement representing the availability of the contract for the transaction</w:t>
      </w:r>
    </w:p>
    <w:p>
      <w:pPr>
        <w:pStyle w:val="Normal"/>
        <w:autoSpaceDE w:val="false"/>
        <w:rPr>
          <w:sz w:val="8"/>
          <w:szCs w:val="22"/>
        </w:rPr>
      </w:pPr>
      <w:r>
        <w:rPr>
          <w:sz w:val="8"/>
          <w:szCs w:val="22"/>
        </w:rPr>
      </w:r>
    </w:p>
    <w:p>
      <w:pPr>
        <w:pStyle w:val="Normal"/>
        <w:numPr>
          <w:ilvl w:val="2"/>
          <w:numId w:val="11"/>
        </w:numPr>
        <w:tabs>
          <w:tab w:val="left" w:pos="720" w:leader="none"/>
        </w:tabs>
        <w:autoSpaceDE w:val="false"/>
        <w:ind w:hanging="1980" w:start="2340" w:end="0"/>
        <w:rPr>
          <w:szCs w:val="22"/>
        </w:rPr>
      </w:pPr>
      <w:r>
        <w:rPr>
          <w:rFonts w:cs="Lucida Sans" w:ascii="Lucida Sans" w:hAnsi="Lucida Sans"/>
          <w:b/>
          <w:bCs/>
          <w:szCs w:val="22"/>
          <w:u w:val="single"/>
        </w:rPr>
        <w:t>Must-take portion</w:t>
      </w:r>
      <w:r>
        <w:rPr>
          <w:szCs w:val="22"/>
        </w:rPr>
        <w:t xml:space="preserve"> of the contract</w:t>
      </w:r>
    </w:p>
    <w:p>
      <w:pPr>
        <w:pStyle w:val="Normal"/>
        <w:tabs>
          <w:tab w:val="left" w:pos="720" w:leader="none"/>
        </w:tabs>
        <w:autoSpaceDE w:val="false"/>
        <w:rPr>
          <w:sz w:val="8"/>
          <w:szCs w:val="22"/>
        </w:rPr>
      </w:pPr>
      <w:r>
        <w:rPr>
          <w:sz w:val="8"/>
          <w:szCs w:val="22"/>
        </w:rPr>
      </w:r>
    </w:p>
    <w:p>
      <w:pPr>
        <w:pStyle w:val="Normal"/>
        <w:numPr>
          <w:ilvl w:val="2"/>
          <w:numId w:val="11"/>
        </w:numPr>
        <w:tabs>
          <w:tab w:val="left" w:pos="720" w:leader="none"/>
          <w:tab w:val="left" w:pos="2160" w:leader="none"/>
        </w:tabs>
        <w:autoSpaceDE w:val="false"/>
        <w:ind w:hanging="1980" w:start="2340" w:end="0"/>
        <w:rPr>
          <w:rFonts w:ascii="Lucida Sans" w:hAnsi="Lucida Sans" w:cs="Lucida Sans"/>
          <w:b/>
          <w:bCs/>
          <w:szCs w:val="22"/>
          <w:u w:val="single"/>
        </w:rPr>
      </w:pPr>
      <w:r>
        <w:rPr>
          <w:rFonts w:cs="Lucida Sans" w:ascii="Lucida Sans" w:hAnsi="Lucida Sans"/>
          <w:b/>
          <w:bCs/>
          <w:szCs w:val="22"/>
          <w:u w:val="single"/>
        </w:rPr>
        <w:t>Dispatch Information</w:t>
      </w:r>
    </w:p>
    <w:p>
      <w:pPr>
        <w:pStyle w:val="Footer"/>
        <w:tabs>
          <w:tab w:val="clear" w:pos="4320"/>
          <w:tab w:val="clear" w:pos="8640"/>
        </w:tabs>
        <w:autoSpaceDE w:val="false"/>
        <w:rPr>
          <w:rFonts w:ascii="Lucida Sans" w:hAnsi="Lucida Sans" w:cs="Lucida Sans"/>
          <w:b/>
          <w:bCs/>
          <w:szCs w:val="22"/>
          <w:u w:val="single"/>
        </w:rPr>
      </w:pPr>
      <w:r>
        <w:rPr>
          <w:rFonts w:cs="Lucida Sans" w:ascii="Lucida Sans" w:hAnsi="Lucida Sans"/>
          <w:b/>
          <w:bCs/>
          <w:szCs w:val="22"/>
          <w:u w:val="single"/>
        </w:rPr>
      </w:r>
    </w:p>
    <w:p>
      <w:pPr>
        <w:pStyle w:val="Normal"/>
        <w:numPr>
          <w:ilvl w:val="3"/>
          <w:numId w:val="8"/>
        </w:numPr>
        <w:tabs>
          <w:tab w:val="clear" w:pos="720"/>
          <w:tab w:val="left" w:pos="360" w:leader="none"/>
        </w:tabs>
        <w:autoSpaceDE w:val="false"/>
        <w:ind w:hanging="360" w:start="360" w:end="0"/>
        <w:rPr>
          <w:szCs w:val="22"/>
        </w:rPr>
      </w:pPr>
      <w:r>
        <w:rPr>
          <w:rFonts w:cs="BookmanITC Lt BT" w:ascii="BookmanITC Lt BT" w:hAnsi="BookmanITC Lt BT"/>
          <w:b/>
          <w:bCs/>
          <w:szCs w:val="22"/>
          <w:u w:val="single"/>
        </w:rPr>
        <w:t>Schedule Information</w:t>
      </w:r>
      <w:r>
        <w:rPr>
          <w:szCs w:val="22"/>
        </w:rPr>
        <w:t xml:space="preserve"> – The schedule information consists of data related to the transmission reservations and operational tagging requirements associated with the transaction.</w:t>
      </w:r>
    </w:p>
    <w:p>
      <w:pPr>
        <w:pStyle w:val="Footer"/>
        <w:tabs>
          <w:tab w:val="clear" w:pos="4320"/>
          <w:tab w:val="clear" w:pos="8640"/>
        </w:tabs>
        <w:autoSpaceDE w:val="false"/>
        <w:rPr>
          <w:szCs w:val="22"/>
        </w:rPr>
      </w:pPr>
      <w:r>
        <w:rPr>
          <w:szCs w:val="22"/>
        </w:rPr>
      </w:r>
    </w:p>
    <w:p>
      <w:pPr>
        <w:pStyle w:val="Normal"/>
        <w:numPr>
          <w:ilvl w:val="3"/>
          <w:numId w:val="8"/>
        </w:numPr>
        <w:tabs>
          <w:tab w:val="clear" w:pos="720"/>
          <w:tab w:val="left" w:pos="360" w:leader="none"/>
        </w:tabs>
        <w:autoSpaceDE w:val="false"/>
        <w:ind w:hanging="2880" w:start="2880" w:end="0"/>
        <w:rPr>
          <w:rFonts w:ascii="BookmanITC Lt BT" w:hAnsi="BookmanITC Lt BT" w:cs="BookmanITC Lt BT"/>
          <w:b/>
          <w:bCs/>
          <w:szCs w:val="22"/>
          <w:u w:val="single"/>
        </w:rPr>
      </w:pPr>
      <w:r>
        <w:rPr>
          <w:rFonts w:cs="BookmanITC Lt BT" w:ascii="BookmanITC Lt BT" w:hAnsi="BookmanITC Lt BT"/>
          <w:b/>
          <w:bCs/>
          <w:szCs w:val="22"/>
          <w:u w:val="single"/>
        </w:rPr>
        <w:t>Non-Standard Contract Provisions</w:t>
      </w:r>
    </w:p>
    <w:p>
      <w:pPr>
        <w:pStyle w:val="Normal"/>
        <w:numPr>
          <w:ilvl w:val="0"/>
          <w:numId w:val="5"/>
        </w:numPr>
        <w:autoSpaceDE w:val="false"/>
        <w:ind w:hanging="360" w:start="900" w:end="0"/>
        <w:rPr>
          <w:szCs w:val="22"/>
        </w:rPr>
      </w:pPr>
      <w:r>
        <w:rPr>
          <w:szCs w:val="22"/>
        </w:rPr>
        <w:t xml:space="preserve">  </w:t>
      </w:r>
      <w:r>
        <w:rPr>
          <w:szCs w:val="22"/>
        </w:rPr>
        <w:t>High Operating Limit</w:t>
      </w:r>
    </w:p>
    <w:p>
      <w:pPr>
        <w:pStyle w:val="Normal"/>
        <w:numPr>
          <w:ilvl w:val="0"/>
          <w:numId w:val="5"/>
        </w:numPr>
        <w:autoSpaceDE w:val="false"/>
        <w:ind w:hanging="360" w:start="900" w:end="0"/>
        <w:rPr>
          <w:szCs w:val="22"/>
        </w:rPr>
      </w:pPr>
      <w:r>
        <w:rPr>
          <w:szCs w:val="22"/>
        </w:rPr>
        <w:t xml:space="preserve">  </w:t>
      </w:r>
      <w:r>
        <w:rPr>
          <w:szCs w:val="22"/>
        </w:rPr>
        <w:t>Low Operating Limit</w:t>
      </w:r>
    </w:p>
    <w:p>
      <w:pPr>
        <w:pStyle w:val="Normal"/>
        <w:numPr>
          <w:ilvl w:val="0"/>
          <w:numId w:val="5"/>
        </w:numPr>
        <w:autoSpaceDE w:val="false"/>
        <w:ind w:hanging="360" w:start="900" w:end="0"/>
        <w:rPr>
          <w:szCs w:val="22"/>
        </w:rPr>
      </w:pPr>
      <w:r>
        <w:rPr>
          <w:szCs w:val="22"/>
        </w:rPr>
        <w:t xml:space="preserve">  </w:t>
      </w:r>
      <w:r>
        <w:rPr>
          <w:szCs w:val="22"/>
        </w:rPr>
        <w:t>Ramp Rate</w:t>
      </w:r>
    </w:p>
    <w:p>
      <w:pPr>
        <w:pStyle w:val="Normal"/>
        <w:numPr>
          <w:ilvl w:val="0"/>
          <w:numId w:val="5"/>
        </w:numPr>
        <w:autoSpaceDE w:val="false"/>
        <w:ind w:hanging="360" w:start="900" w:end="0"/>
        <w:rPr>
          <w:szCs w:val="22"/>
        </w:rPr>
      </w:pPr>
      <w:r>
        <w:rPr>
          <w:szCs w:val="22"/>
        </w:rPr>
        <w:t xml:space="preserve">  </w:t>
      </w:r>
      <w:r>
        <w:rPr>
          <w:szCs w:val="22"/>
        </w:rPr>
        <w:t>Minimum Run Time</w:t>
      </w:r>
    </w:p>
    <w:p>
      <w:pPr>
        <w:pStyle w:val="Normal"/>
        <w:numPr>
          <w:ilvl w:val="0"/>
          <w:numId w:val="5"/>
        </w:numPr>
        <w:autoSpaceDE w:val="false"/>
        <w:ind w:hanging="360" w:start="900" w:end="0"/>
        <w:rPr>
          <w:szCs w:val="22"/>
        </w:rPr>
      </w:pPr>
      <w:r>
        <w:rPr>
          <w:szCs w:val="22"/>
        </w:rPr>
        <w:t xml:space="preserve">  </w:t>
      </w:r>
      <w:r>
        <w:rPr>
          <w:szCs w:val="22"/>
        </w:rPr>
        <w:t>Start Time from Hot Conditions</w:t>
      </w:r>
    </w:p>
    <w:p>
      <w:pPr>
        <w:pStyle w:val="Normal"/>
        <w:numPr>
          <w:ilvl w:val="0"/>
          <w:numId w:val="5"/>
        </w:numPr>
        <w:autoSpaceDE w:val="false"/>
        <w:ind w:hanging="360" w:start="900" w:end="0"/>
        <w:rPr>
          <w:szCs w:val="22"/>
        </w:rPr>
      </w:pPr>
      <w:r>
        <w:rPr>
          <w:szCs w:val="22"/>
        </w:rPr>
        <w:t xml:space="preserve">  </w:t>
      </w:r>
      <w:r>
        <w:rPr>
          <w:szCs w:val="22"/>
        </w:rPr>
        <w:t>Start Time from Cold Conditions</w:t>
      </w:r>
    </w:p>
    <w:p>
      <w:pPr>
        <w:pStyle w:val="Normal"/>
        <w:numPr>
          <w:ilvl w:val="0"/>
          <w:numId w:val="5"/>
        </w:numPr>
        <w:autoSpaceDE w:val="false"/>
        <w:ind w:hanging="360" w:start="900" w:end="0"/>
        <w:rPr>
          <w:szCs w:val="22"/>
        </w:rPr>
      </w:pPr>
      <w:r>
        <w:rPr>
          <w:szCs w:val="22"/>
        </w:rPr>
        <w:t xml:space="preserve">  </w:t>
      </w:r>
      <w:r>
        <w:rPr>
          <w:szCs w:val="22"/>
        </w:rPr>
        <w:t>Minimum Down Time</w:t>
      </w:r>
    </w:p>
    <w:p>
      <w:pPr>
        <w:pStyle w:val="Normal"/>
        <w:autoSpaceDE w:val="false"/>
        <w:rPr>
          <w:szCs w:val="22"/>
        </w:rPr>
      </w:pPr>
      <w:r>
        <w:rPr>
          <w:szCs w:val="22"/>
        </w:rPr>
      </w:r>
    </w:p>
    <w:p>
      <w:pPr>
        <w:pStyle w:val="Normal"/>
        <w:numPr>
          <w:ilvl w:val="3"/>
          <w:numId w:val="8"/>
        </w:numPr>
        <w:tabs>
          <w:tab w:val="clear" w:pos="720"/>
          <w:tab w:val="left" w:pos="360" w:leader="none"/>
        </w:tabs>
        <w:autoSpaceDE w:val="false"/>
        <w:ind w:hanging="360" w:start="360" w:end="0"/>
        <w:rPr/>
      </w:pPr>
      <w:r>
        <w:rPr>
          <w:rFonts w:cs="BookmanITC Lt BT" w:ascii="BookmanITC Lt BT" w:hAnsi="BookmanITC Lt BT"/>
          <w:b/>
          <w:bCs/>
          <w:u w:val="single"/>
        </w:rPr>
        <w:t>Any Pre-Determined Conditions</w:t>
      </w:r>
      <w:r>
        <w:rPr/>
        <w:t xml:space="preserve"> – conditions that determines the extent to which a contracted product is available to the buyer in any given period. </w:t>
      </w:r>
      <w:r>
        <w:br w:type="page"/>
      </w:r>
    </w:p>
    <w:p>
      <w:pPr>
        <w:pStyle w:val="BodyText"/>
        <w:rPr>
          <w:i w:val="false"/>
          <w:i w:val="false"/>
          <w:iCs w:val="false"/>
          <w:sz w:val="16"/>
        </w:rPr>
      </w:pPr>
      <w:r>
        <w:rPr>
          <w:i w:val="false"/>
          <w:iCs w:val="false"/>
          <w:sz w:val="16"/>
        </w:rPr>
      </w:r>
    </w:p>
    <w:p>
      <w:pPr>
        <w:pStyle w:val="Normal"/>
        <w:tabs>
          <w:tab w:val="clear" w:pos="720"/>
          <w:tab w:val="left" w:pos="1080" w:leader="none"/>
        </w:tabs>
        <w:ind w:hanging="360" w:start="1080" w:end="0"/>
        <w:jc w:val="end"/>
        <w:rPr>
          <w:b/>
          <w:bCs/>
        </w:rPr>
      </w:pPr>
      <w:r>
        <w:rPr>
          <w:b/>
          <w:bCs/>
        </w:rPr>
        <w:t>Appendix 2</w:t>
      </w:r>
    </w:p>
    <w:p>
      <w:pPr>
        <w:pStyle w:val="Normal"/>
        <w:rPr>
          <w:b/>
          <w:bCs/>
          <w:sz w:val="8"/>
        </w:rPr>
      </w:pPr>
      <w:r>
        <w:rPr>
          <w:b/>
          <w:bCs/>
          <w:sz w:val="8"/>
        </w:rPr>
      </w:r>
    </w:p>
    <w:p>
      <w:pPr>
        <w:pStyle w:val="Normal"/>
        <w:pBdr>
          <w:top w:val="single" w:sz="12" w:space="1" w:color="0000FF"/>
          <w:left w:val="single" w:sz="12" w:space="4" w:color="0000FF"/>
          <w:bottom w:val="single" w:sz="12" w:space="2" w:color="0000FF"/>
          <w:right w:val="single" w:sz="12" w:space="4" w:color="0000FF"/>
        </w:pBdr>
        <w:shd w:fill="E0E0E0" w:val="clear"/>
        <w:jc w:val="center"/>
        <w:rPr>
          <w:rFonts w:ascii="BookmanITC Lt BT" w:hAnsi="BookmanITC Lt BT" w:cs="BookmanITC Lt BT"/>
          <w:b/>
          <w:bCs/>
          <w:sz w:val="28"/>
        </w:rPr>
      </w:pPr>
      <w:r>
        <w:rPr>
          <w:rFonts w:cs="BookmanITC Lt BT" w:ascii="BookmanITC Lt BT" w:hAnsi="BookmanITC Lt BT"/>
          <w:b/>
          <w:bCs/>
          <w:sz w:val="28"/>
        </w:rPr>
        <w:t xml:space="preserve">SANCTIONABLE BEHAVIOR UNDER </w:t>
      </w:r>
    </w:p>
    <w:p>
      <w:pPr>
        <w:pStyle w:val="Normal"/>
        <w:pBdr>
          <w:top w:val="single" w:sz="12" w:space="1" w:color="0000FF"/>
          <w:left w:val="single" w:sz="12" w:space="4" w:color="0000FF"/>
          <w:bottom w:val="single" w:sz="12" w:space="2" w:color="0000FF"/>
          <w:right w:val="single" w:sz="12" w:space="4" w:color="0000FF"/>
        </w:pBdr>
        <w:shd w:fill="E0E0E0" w:val="clear"/>
        <w:jc w:val="center"/>
        <w:rPr>
          <w:rFonts w:ascii="BookmanITC Lt BT" w:hAnsi="BookmanITC Lt BT" w:cs="BookmanITC Lt BT"/>
          <w:b/>
          <w:bCs/>
          <w:sz w:val="28"/>
        </w:rPr>
      </w:pPr>
      <w:r>
        <w:rPr>
          <w:rFonts w:cs="BookmanITC Lt BT" w:ascii="BookmanITC Lt BT" w:hAnsi="BookmanITC Lt BT"/>
          <w:b/>
          <w:bCs/>
          <w:sz w:val="28"/>
        </w:rPr>
        <w:t>ISO PROPOSED CODE OF CONDUCT (verbatim)</w:t>
      </w:r>
    </w:p>
    <w:p>
      <w:pPr>
        <w:pStyle w:val="Footer"/>
        <w:tabs>
          <w:tab w:val="clear" w:pos="4320"/>
          <w:tab w:val="clear" w:pos="8640"/>
        </w:tabs>
        <w:autoSpaceDE w:val="false"/>
        <w:rPr>
          <w:rFonts w:ascii="BookmanITC Lt BT" w:hAnsi="BookmanITC Lt BT" w:cs="BookmanITC Lt BT"/>
          <w:b/>
          <w:bCs/>
          <w:sz w:val="28"/>
          <w:szCs w:val="22"/>
        </w:rPr>
      </w:pPr>
      <w:r>
        <w:rPr>
          <w:rFonts w:cs="BookmanITC Lt BT" w:ascii="BookmanITC Lt BT" w:hAnsi="BookmanITC Lt BT"/>
          <w:b/>
          <w:bCs/>
          <w:sz w:val="28"/>
          <w:szCs w:val="22"/>
        </w:rPr>
      </w:r>
    </w:p>
    <w:p>
      <w:pPr>
        <w:pStyle w:val="Normal"/>
        <w:numPr>
          <w:ilvl w:val="1"/>
          <w:numId w:val="5"/>
        </w:numPr>
        <w:tabs>
          <w:tab w:val="clear" w:pos="720"/>
          <w:tab w:val="left" w:pos="360" w:leader="none"/>
        </w:tabs>
        <w:autoSpaceDE w:val="false"/>
        <w:ind w:hanging="360" w:start="360" w:end="0"/>
        <w:rPr>
          <w:szCs w:val="22"/>
        </w:rPr>
      </w:pPr>
      <w:r>
        <w:rPr>
          <w:rFonts w:cs="Lucida Sans" w:ascii="Lucida Sans" w:hAnsi="Lucida Sans"/>
          <w:b/>
          <w:bCs/>
          <w:szCs w:val="22"/>
          <w:u w:val="single"/>
        </w:rPr>
        <w:t>Failure to perform in markets</w:t>
      </w:r>
      <w:r>
        <w:rPr>
          <w:szCs w:val="22"/>
        </w:rPr>
        <w:t>, such as the failure to provide energy, services, or respond to dispatch instructions.</w:t>
      </w:r>
    </w:p>
    <w:p>
      <w:pPr>
        <w:pStyle w:val="Normal"/>
        <w:tabs>
          <w:tab w:val="clear" w:pos="720"/>
          <w:tab w:val="left" w:pos="360" w:leader="none"/>
        </w:tabs>
        <w:autoSpaceDE w:val="false"/>
        <w:ind w:hanging="360" w:start="360" w:end="0"/>
        <w:rPr>
          <w:szCs w:val="22"/>
        </w:rPr>
      </w:pPr>
      <w:r>
        <w:rPr>
          <w:szCs w:val="22"/>
        </w:rPr>
      </w:r>
    </w:p>
    <w:p>
      <w:pPr>
        <w:pStyle w:val="Normal"/>
        <w:numPr>
          <w:ilvl w:val="1"/>
          <w:numId w:val="5"/>
        </w:numPr>
        <w:tabs>
          <w:tab w:val="clear" w:pos="720"/>
          <w:tab w:val="left" w:pos="360" w:leader="none"/>
        </w:tabs>
        <w:autoSpaceDE w:val="false"/>
        <w:ind w:hanging="360" w:start="360" w:end="0"/>
        <w:rPr>
          <w:szCs w:val="22"/>
        </w:rPr>
      </w:pPr>
      <w:r>
        <w:rPr>
          <w:rFonts w:cs="Lucida Sans" w:ascii="Lucida Sans" w:hAnsi="Lucida Sans"/>
          <w:b/>
          <w:bCs/>
          <w:szCs w:val="22"/>
          <w:u w:val="single"/>
        </w:rPr>
        <w:t>Failure by market participants to provide requested data and information</w:t>
      </w:r>
      <w:r>
        <w:rPr>
          <w:szCs w:val="22"/>
        </w:rPr>
        <w:t>, or refusal of ISO inspection at any participating generating facility.</w:t>
      </w:r>
    </w:p>
    <w:p>
      <w:pPr>
        <w:pStyle w:val="Normal"/>
        <w:tabs>
          <w:tab w:val="clear" w:pos="720"/>
          <w:tab w:val="left" w:pos="360" w:leader="none"/>
        </w:tabs>
        <w:autoSpaceDE w:val="false"/>
        <w:ind w:hanging="360" w:start="360" w:end="0"/>
        <w:rPr>
          <w:szCs w:val="22"/>
        </w:rPr>
      </w:pPr>
      <w:r>
        <w:rPr>
          <w:szCs w:val="22"/>
        </w:rPr>
      </w:r>
    </w:p>
    <w:p>
      <w:pPr>
        <w:pStyle w:val="Normal"/>
        <w:numPr>
          <w:ilvl w:val="1"/>
          <w:numId w:val="5"/>
        </w:numPr>
        <w:tabs>
          <w:tab w:val="clear" w:pos="720"/>
          <w:tab w:val="left" w:pos="360" w:leader="none"/>
        </w:tabs>
        <w:autoSpaceDE w:val="false"/>
        <w:ind w:hanging="360" w:start="360" w:end="0"/>
        <w:rPr>
          <w:szCs w:val="22"/>
        </w:rPr>
      </w:pPr>
      <w:r>
        <w:rPr>
          <w:rFonts w:cs="Lucida Sans" w:ascii="Lucida Sans" w:hAnsi="Lucida Sans"/>
          <w:b/>
          <w:bCs/>
          <w:szCs w:val="22"/>
          <w:u w:val="single"/>
        </w:rPr>
        <w:t>Abuse of market power through physical withholding and economic withholding and abuse of locational market power</w:t>
      </w:r>
      <w:r>
        <w:rPr>
          <w:szCs w:val="22"/>
        </w:rPr>
        <w:t xml:space="preserve"> beyond the limits set in the market power mitigation plan.</w:t>
      </w:r>
    </w:p>
    <w:p>
      <w:pPr>
        <w:pStyle w:val="Normal"/>
        <w:tabs>
          <w:tab w:val="clear" w:pos="720"/>
          <w:tab w:val="left" w:pos="360" w:leader="none"/>
        </w:tabs>
        <w:autoSpaceDE w:val="false"/>
        <w:ind w:hanging="360" w:start="360" w:end="0"/>
        <w:rPr>
          <w:szCs w:val="22"/>
        </w:rPr>
      </w:pPr>
      <w:r>
        <w:rPr>
          <w:szCs w:val="22"/>
        </w:rPr>
      </w:r>
    </w:p>
    <w:p>
      <w:pPr>
        <w:pStyle w:val="Normal"/>
        <w:numPr>
          <w:ilvl w:val="1"/>
          <w:numId w:val="5"/>
        </w:numPr>
        <w:tabs>
          <w:tab w:val="clear" w:pos="720"/>
          <w:tab w:val="left" w:pos="360" w:leader="none"/>
        </w:tabs>
        <w:autoSpaceDE w:val="false"/>
        <w:ind w:hanging="360" w:start="360" w:end="0"/>
        <w:rPr>
          <w:szCs w:val="22"/>
        </w:rPr>
      </w:pPr>
      <w:r>
        <w:rPr>
          <w:rFonts w:cs="Lucida Sans" w:ascii="Lucida Sans" w:hAnsi="Lucida Sans"/>
          <w:b/>
          <w:bCs/>
          <w:szCs w:val="22"/>
          <w:u w:val="single"/>
        </w:rPr>
        <w:t>Activities of gaming the market rules</w:t>
      </w:r>
      <w:r>
        <w:rPr>
          <w:szCs w:val="22"/>
        </w:rPr>
        <w:t xml:space="preserve">, i.e., taking advantage of market rules to engage in bidding, scheduling and operation activities that seek profit or other self-interest for the market participant but result in significant damage and cost to the overall market or other market participants.  </w:t>
      </w:r>
    </w:p>
    <w:p>
      <w:pPr>
        <w:pStyle w:val="Normal"/>
        <w:autoSpaceDE w:val="false"/>
        <w:rPr>
          <w:sz w:val="8"/>
          <w:szCs w:val="22"/>
        </w:rPr>
      </w:pPr>
      <w:r>
        <w:rPr>
          <w:sz w:val="8"/>
          <w:szCs w:val="22"/>
        </w:rPr>
      </w:r>
    </w:p>
    <w:p>
      <w:pPr>
        <w:pStyle w:val="BodyTextIndent2"/>
        <w:autoSpaceDE w:val="false"/>
        <w:rPr>
          <w:szCs w:val="22"/>
        </w:rPr>
      </w:pPr>
      <w:r>
        <w:rPr>
          <w:szCs w:val="22"/>
        </w:rPr>
        <w:t>Due to the complexity of gaming and unpredictability, not all sanctionable gaming behavior can be all specified in advance. The Department of Market Analysis will conduct inquires and investigations, allow for response by the market participant being investigated, issue warnings to market participants, and bring violations to the CEO and ISO Board, who would have authority to penalize violations, including publication of the violation.</w:t>
      </w:r>
    </w:p>
    <w:p>
      <w:pPr>
        <w:pStyle w:val="Normal"/>
        <w:tabs>
          <w:tab w:val="clear" w:pos="720"/>
          <w:tab w:val="left" w:pos="360" w:leader="none"/>
        </w:tabs>
        <w:autoSpaceDE w:val="false"/>
        <w:rPr>
          <w:szCs w:val="22"/>
        </w:rPr>
      </w:pPr>
      <w:r>
        <w:rPr>
          <w:szCs w:val="22"/>
        </w:rPr>
      </w:r>
    </w:p>
    <w:p>
      <w:pPr>
        <w:pStyle w:val="Normal"/>
        <w:numPr>
          <w:ilvl w:val="1"/>
          <w:numId w:val="5"/>
        </w:numPr>
        <w:tabs>
          <w:tab w:val="clear" w:pos="720"/>
          <w:tab w:val="left" w:pos="360" w:leader="none"/>
        </w:tabs>
        <w:autoSpaceDE w:val="false"/>
        <w:ind w:hanging="360" w:start="360" w:end="0"/>
        <w:rPr>
          <w:szCs w:val="22"/>
        </w:rPr>
      </w:pPr>
      <w:r>
        <w:rPr>
          <w:rFonts w:cs="Lucida Sans" w:ascii="Lucida Sans" w:hAnsi="Lucida Sans"/>
          <w:b/>
          <w:bCs/>
          <w:szCs w:val="22"/>
          <w:u w:val="single"/>
        </w:rPr>
        <w:t>Inaccurate Bid or Operating Information,</w:t>
      </w:r>
      <w:r>
        <w:rPr>
          <w:szCs w:val="22"/>
        </w:rPr>
        <w:t xml:space="preserve"> such as the understatement of a units high operating limit, misrepresentation regarding operating conditions, or the misrepresentation of resource availability.</w:t>
      </w:r>
    </w:p>
    <w:p>
      <w:pPr>
        <w:pStyle w:val="Normal"/>
        <w:tabs>
          <w:tab w:val="clear" w:pos="720"/>
          <w:tab w:val="left" w:pos="360" w:leader="none"/>
        </w:tabs>
        <w:autoSpaceDE w:val="false"/>
        <w:ind w:hanging="360" w:start="360" w:end="0"/>
        <w:rPr>
          <w:szCs w:val="22"/>
        </w:rPr>
      </w:pPr>
      <w:r>
        <w:rPr>
          <w:szCs w:val="22"/>
        </w:rPr>
      </w:r>
    </w:p>
    <w:p>
      <w:pPr>
        <w:pStyle w:val="Normal"/>
        <w:numPr>
          <w:ilvl w:val="1"/>
          <w:numId w:val="5"/>
        </w:numPr>
        <w:tabs>
          <w:tab w:val="clear" w:pos="720"/>
          <w:tab w:val="left" w:pos="360" w:leader="none"/>
        </w:tabs>
        <w:autoSpaceDE w:val="false"/>
        <w:ind w:hanging="360" w:start="360" w:end="0"/>
        <w:rPr/>
      </w:pPr>
      <w:r>
        <w:rPr>
          <w:rFonts w:cs="Lucida Sans" w:ascii="Lucida Sans" w:hAnsi="Lucida Sans"/>
          <w:b/>
          <w:bCs/>
          <w:szCs w:val="22"/>
          <w:u w:val="single"/>
        </w:rPr>
        <w:t>Failure to follow ISO instructions,</w:t>
      </w:r>
      <w:r>
        <w:rPr>
          <w:szCs w:val="22"/>
        </w:rPr>
        <w:t xml:space="preserve"> such as the failure to follow scheduling procedures, transmission instructions, or information.</w:t>
      </w:r>
    </w:p>
    <w:p>
      <w:pPr>
        <w:pStyle w:val="BodyText"/>
        <w:rPr>
          <w:i w:val="false"/>
          <w:i w:val="false"/>
          <w:iCs w:val="false"/>
          <w:sz w:val="16"/>
        </w:rPr>
      </w:pPr>
      <w:r>
        <w:rPr>
          <w:i w:val="false"/>
          <w:iCs w:val="false"/>
          <w:sz w:val="16"/>
        </w:rPr>
      </w:r>
    </w:p>
    <w:sectPr>
      <w:footerReference w:type="default" r:id="rId11"/>
      <w:type w:val="nextPage"/>
      <w:pgSz w:w="12240" w:h="15408"/>
      <w:pgMar w:left="1800" w:right="1800" w:gutter="0" w:header="0" w:top="1440" w:footer="720" w:bottom="1440"/>
      <w:pgBorders w:display="allPages" w:offsetFrom="page">
        <w:top w:val="single" w:sz="4" w:space="24" w:color="0000FF" w:shadow="1"/>
        <w:left w:val="single" w:sz="4" w:space="24" w:color="0000FF" w:shadow="1"/>
        <w:bottom w:val="single" w:sz="4" w:space="24" w:color="0000FF" w:shadow="1"/>
        <w:right w:val="single" w:sz="4" w:space="24" w:color="0000FF"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w:charset w:val="00" w:characterSet="windows-1252"/>
    <w:family w:val="swiss"/>
    <w:pitch w:val="variable"/>
  </w:font>
  <w:font w:name="BookmanITC Lt BT">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echnical">
    <w:charset w:val="00" w:characterSet="windows-1252"/>
    <w:family w:val="script"/>
    <w:pitch w:val="variable"/>
  </w:font>
  <w:font w:name="Abadi MT Condensed Light">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1530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720"/>
        </w:tabs>
        <w:ind w:start="1440" w:hanging="360"/>
      </w:pPr>
      <w:rPr>
        <w:rFonts w:ascii="Wingdings" w:hAnsi="Wingdings" w:cs="Wingdings" w:hint="default"/>
      </w:rPr>
    </w:lvl>
    <w:lvl w:ilvl="2">
      <w:start w:val="0"/>
      <w:numFmt w:val="bullet"/>
      <w:lvlText w:val=""/>
      <w:lvlJc w:val="start"/>
      <w:pPr>
        <w:tabs>
          <w:tab w:val="num" w:pos="72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3"/>
      <w:numFmt w:val="bullet"/>
      <w:lvlText w:val=""/>
      <w:lvlJc w:val="start"/>
      <w:pPr>
        <w:tabs>
          <w:tab w:val="num" w:pos="720"/>
        </w:tabs>
        <w:ind w:start="720" w:hanging="360"/>
      </w:pPr>
      <w:rPr>
        <w:rFonts w:ascii="Symbol" w:hAnsi="Symbol" w:cs="Symbol" w:hint="default"/>
      </w:rPr>
    </w:lvl>
  </w:abstractNum>
  <w:abstractNum w:abstractNumId="5">
    <w:lvl w:ilvl="0">
      <w:start w:val="1"/>
      <w:numFmt w:val="low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bullet"/>
      <w:lvlText w:val=""/>
      <w:lvlJc w:val="start"/>
      <w:pPr>
        <w:tabs>
          <w:tab w:val="num" w:pos="720"/>
        </w:tabs>
        <w:ind w:start="1260" w:hanging="360"/>
      </w:pPr>
      <w:rPr>
        <w:rFonts w:ascii="Wingdings" w:hAnsi="Wingdings" w:cs="Wingdings" w:hint="default"/>
      </w:rPr>
    </w:lvl>
    <w:lvl w:ilvl="1">
      <w:start w:val="0"/>
      <w:numFmt w:val="bullet"/>
      <w:lvlText w:val=""/>
      <w:lvlJc w:val="start"/>
      <w:pPr>
        <w:tabs>
          <w:tab w:val="num" w:pos="720"/>
        </w:tabs>
        <w:ind w:start="1980" w:hanging="360"/>
      </w:pPr>
      <w:rPr>
        <w:rFonts w:ascii="Symbol" w:hAnsi="Symbol" w:cs="Symbol" w:hint="default"/>
      </w:rPr>
    </w:lvl>
    <w:lvl w:ilvl="2">
      <w:start w:val="1"/>
      <w:numFmt w:val="bullet"/>
      <w:lvlText w:val=""/>
      <w:lvlJc w:val="start"/>
      <w:pPr>
        <w:tabs>
          <w:tab w:val="num" w:pos="2700"/>
        </w:tabs>
        <w:ind w:start="2700" w:hanging="360"/>
      </w:pPr>
      <w:rPr>
        <w:rFonts w:ascii="Wingdings" w:hAnsi="Wingdings" w:cs="Wingdings" w:hint="default"/>
      </w:rPr>
    </w:lvl>
    <w:lvl w:ilvl="3">
      <w:start w:val="1"/>
      <w:numFmt w:val="bullet"/>
      <w:lvlText w:val=""/>
      <w:lvlJc w:val="start"/>
      <w:pPr>
        <w:tabs>
          <w:tab w:val="num" w:pos="3420"/>
        </w:tabs>
        <w:ind w:start="3420" w:hanging="360"/>
      </w:pPr>
      <w:rPr>
        <w:rFonts w:ascii="Symbol" w:hAnsi="Symbol" w:cs="Symbol" w:hint="default"/>
      </w:rPr>
    </w:lvl>
    <w:lvl w:ilvl="4">
      <w:start w:val="1"/>
      <w:numFmt w:val="bullet"/>
      <w:lvlText w:val="o"/>
      <w:lvlJc w:val="start"/>
      <w:pPr>
        <w:tabs>
          <w:tab w:val="num" w:pos="4140"/>
        </w:tabs>
        <w:ind w:start="4140" w:hanging="360"/>
      </w:pPr>
      <w:rPr>
        <w:rFonts w:ascii="Courier New" w:hAnsi="Courier New" w:cs="Courier New" w:hint="default"/>
      </w:rPr>
    </w:lvl>
    <w:lvl w:ilvl="5">
      <w:start w:val="1"/>
      <w:numFmt w:val="bullet"/>
      <w:lvlText w:val=""/>
      <w:lvlJc w:val="start"/>
      <w:pPr>
        <w:tabs>
          <w:tab w:val="num" w:pos="4860"/>
        </w:tabs>
        <w:ind w:start="4860" w:hanging="360"/>
      </w:pPr>
      <w:rPr>
        <w:rFonts w:ascii="Wingdings" w:hAnsi="Wingdings" w:cs="Wingdings" w:hint="default"/>
      </w:rPr>
    </w:lvl>
    <w:lvl w:ilvl="6">
      <w:start w:val="1"/>
      <w:numFmt w:val="bullet"/>
      <w:lvlText w:val=""/>
      <w:lvlJc w:val="start"/>
      <w:pPr>
        <w:tabs>
          <w:tab w:val="num" w:pos="5580"/>
        </w:tabs>
        <w:ind w:start="5580" w:hanging="360"/>
      </w:pPr>
      <w:rPr>
        <w:rFonts w:ascii="Symbol" w:hAnsi="Symbol" w:cs="Symbol" w:hint="default"/>
      </w:rPr>
    </w:lvl>
    <w:lvl w:ilvl="7">
      <w:start w:val="1"/>
      <w:numFmt w:val="bullet"/>
      <w:lvlText w:val="o"/>
      <w:lvlJc w:val="start"/>
      <w:pPr>
        <w:tabs>
          <w:tab w:val="num" w:pos="6300"/>
        </w:tabs>
        <w:ind w:start="6300" w:hanging="360"/>
      </w:pPr>
      <w:rPr>
        <w:rFonts w:ascii="Courier New" w:hAnsi="Courier New" w:cs="Courier New" w:hint="default"/>
      </w:rPr>
    </w:lvl>
    <w:lvl w:ilvl="8">
      <w:start w:val="1"/>
      <w:numFmt w:val="bullet"/>
      <w:lvlText w:val=""/>
      <w:lvlJc w:val="start"/>
      <w:pPr>
        <w:tabs>
          <w:tab w:val="num" w:pos="7020"/>
        </w:tabs>
        <w:ind w:start="7020" w:hanging="360"/>
      </w:pPr>
      <w:rPr>
        <w:rFonts w:ascii="Wingdings" w:hAnsi="Wingdings" w:cs="Wingdings" w:hint="default"/>
      </w:rPr>
    </w:lvl>
  </w:abstractNum>
  <w:abstractNum w:abstractNumId="7">
    <w:lvl w:ilvl="0">
      <w:numFmt w:val="bullet"/>
      <w:lvlText w:val=""/>
      <w:lvlJc w:val="start"/>
      <w:pPr>
        <w:tabs>
          <w:tab w:val="num" w:pos="720"/>
        </w:tabs>
        <w:ind w:start="720" w:hanging="360"/>
      </w:pPr>
      <w:rPr>
        <w:rFonts w:ascii="Symbol" w:hAnsi="Symbol" w:cs="Symbol" w:hint="default"/>
      </w:rPr>
    </w:lvl>
  </w:abstractNum>
  <w:abstractNum w:abstractNumId="8">
    <w:lvl w:ilvl="0">
      <w:start w:val="1"/>
      <w:numFmt w:val="lowerLetter"/>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3"/>
      <w:numFmt w:val="decimal"/>
      <w:lvlText w:val="%4."/>
      <w:lvlJc w:val="start"/>
      <w:pPr>
        <w:tabs>
          <w:tab w:val="num" w:pos="720"/>
        </w:tabs>
        <w:ind w:start="2880" w:hanging="36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2"/>
      <w:numFmt w:val="lowerLetter"/>
      <w:lvlText w:val="%1."/>
      <w:lvlJc w:val="start"/>
      <w:pPr>
        <w:tabs>
          <w:tab w:val="num" w:pos="720"/>
        </w:tabs>
        <w:ind w:start="720" w:hanging="360"/>
      </w:pPr>
      <w:rPr/>
    </w:lvl>
  </w:abstractNum>
  <w:abstractNum w:abstractNumId="10">
    <w:lvl w:ilvl="0">
      <w:start w:val="18"/>
      <w:numFmt w:val="bullet"/>
      <w:lvlText w:val=""/>
      <w:lvlJc w:val="start"/>
      <w:pPr>
        <w:tabs>
          <w:tab w:val="num" w:pos="720"/>
        </w:tabs>
        <w:ind w:start="720" w:hanging="360"/>
      </w:pPr>
      <w:rPr>
        <w:rFonts w:ascii="Wingdings" w:hAnsi="Wingdings" w:cs="Wingdings" w:hint="default"/>
      </w:rPr>
    </w:lvl>
    <w:lvl w:ilvl="1">
      <w:start w:val="18"/>
      <w:numFmt w:val="bullet"/>
      <w:lvlText w:val=""/>
      <w:lvlJc w:val="start"/>
      <w:pPr>
        <w:tabs>
          <w:tab w:val="num" w:pos="1440"/>
        </w:tabs>
        <w:ind w:start="1440" w:hanging="360"/>
      </w:pPr>
      <w:rPr>
        <w:rFonts w:ascii="Wingdings" w:hAnsi="Wingdings" w:cs="Wingdings" w:hint="default"/>
      </w:rPr>
    </w:lvl>
    <w:lvl w:ilvl="2">
      <w:start w:val="18"/>
      <w:numFmt w:val="bullet"/>
      <w:lvlText w:val="-"/>
      <w:lvlJc w:val="start"/>
      <w:pPr>
        <w:tabs>
          <w:tab w:val="num" w:pos="2160"/>
        </w:tabs>
        <w:ind w:start="2160" w:hanging="360"/>
      </w:pPr>
      <w:rPr>
        <w:rFonts w:ascii="Times New Roman" w:hAnsi="Times New Roman" w:cs="Times New Roman" w:hint="default"/>
      </w:rPr>
    </w:lvl>
    <w:lvl w:ilvl="3">
      <w:start w:val="0"/>
      <w:numFmt w:val="bullet"/>
      <w:lvlText w:val=""/>
      <w:lvlJc w:val="start"/>
      <w:pPr>
        <w:tabs>
          <w:tab w:val="num" w:pos="72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1">
    <w:lvl w:ilvl="0">
      <w:start w:val="1"/>
      <w:numFmt w:val="lowerLetter"/>
      <w:lvlText w:val="(%1)"/>
      <w:lvlJc w:val="start"/>
      <w:pPr>
        <w:tabs>
          <w:tab w:val="num" w:pos="720"/>
        </w:tabs>
        <w:ind w:start="720" w:hanging="360"/>
      </w:pPr>
      <w:rPr/>
    </w:lvl>
    <w:lvl w:ilvl="1">
      <w:start w:val="2"/>
      <w:numFmt w:val="bullet"/>
      <w:lvlText w:val="-"/>
      <w:lvlJc w:val="start"/>
      <w:pPr>
        <w:tabs>
          <w:tab w:val="num" w:pos="1440"/>
        </w:tabs>
        <w:ind w:start="1440" w:hanging="360"/>
      </w:pPr>
      <w:rPr>
        <w:rFonts w:ascii="Times New Roman" w:hAnsi="Times New Roman" w:cs="Times New Roman" w:hint="default"/>
      </w:rPr>
    </w:lvl>
    <w:lvl w:ilvl="2">
      <w:start w:val="3"/>
      <w:numFmt w:val="lowerLetter"/>
      <w:lvlText w:val="%3."/>
      <w:lvlJc w:val="start"/>
      <w:pPr>
        <w:tabs>
          <w:tab w:val="num" w:pos="720"/>
        </w:tabs>
        <w:ind w:start="2340" w:hanging="360"/>
      </w:pPr>
      <w:rPr/>
    </w:lvl>
    <w:lvl w:ilvl="3">
      <w:start w:val="1"/>
      <w:numFmt w:val="decimal"/>
      <w:lvlText w:val="%4."/>
      <w:lvlJc w:val="start"/>
      <w:pPr>
        <w:tabs>
          <w:tab w:val="num" w:pos="720"/>
        </w:tabs>
        <w:ind w:start="2880" w:hanging="36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40"/>
    </w:rPr>
  </w:style>
  <w:style w:type="paragraph" w:styleId="Heading2">
    <w:name w:val="heading 2"/>
    <w:basedOn w:val="Normal"/>
    <w:next w:val="Normal"/>
    <w:qFormat/>
    <w:pPr>
      <w:keepNext w:val="true"/>
      <w:numPr>
        <w:ilvl w:val="1"/>
        <w:numId w:val="1"/>
      </w:numPr>
      <w:outlineLvl w:val="1"/>
    </w:pPr>
    <w:rPr>
      <w:b/>
      <w:bCs/>
      <w:sz w:val="52"/>
    </w:rPr>
  </w:style>
  <w:style w:type="paragraph" w:styleId="Heading3">
    <w:name w:val="heading 3"/>
    <w:basedOn w:val="Normal"/>
    <w:next w:val="Normal"/>
    <w:qFormat/>
    <w:pPr>
      <w:keepNext w:val="true"/>
      <w:numPr>
        <w:ilvl w:val="2"/>
        <w:numId w:val="1"/>
      </w:numPr>
      <w:shd w:fill="E0E0E0" w:val="clear"/>
      <w:outlineLvl w:val="2"/>
    </w:pPr>
    <w:rPr>
      <w:b/>
      <w:bCs/>
      <w:sz w:val="28"/>
    </w:rPr>
  </w:style>
  <w:style w:type="paragraph" w:styleId="Heading4">
    <w:name w:val="heading 4"/>
    <w:basedOn w:val="Normal"/>
    <w:next w:val="Normal"/>
    <w:qFormat/>
    <w:pPr>
      <w:keepNext w:val="true"/>
      <w:numPr>
        <w:ilvl w:val="3"/>
        <w:numId w:val="1"/>
      </w:numPr>
      <w:outlineLvl w:val="3"/>
    </w:pPr>
    <w:rPr>
      <w:rFonts w:ascii="Lucida Sans" w:hAnsi="Lucida Sans" w:cs="Lucida Sans Unicode"/>
      <w:b/>
      <w:bCs/>
      <w:u w:val="single"/>
    </w:rPr>
  </w:style>
  <w:style w:type="paragraph" w:styleId="Heading5">
    <w:name w:val="heading 5"/>
    <w:basedOn w:val="Normal"/>
    <w:next w:val="Normal"/>
    <w:qFormat/>
    <w:pPr>
      <w:keepNext w:val="true"/>
      <w:numPr>
        <w:ilvl w:val="4"/>
        <w:numId w:val="1"/>
      </w:numPr>
      <w:shd w:fill="E0E0E0" w:val="clear"/>
      <w:outlineLvl w:val="4"/>
    </w:pPr>
    <w:rPr>
      <w:rFonts w:ascii="Lucida Sans" w:hAnsi="Lucida Sans" w:cs="Lucida Sans"/>
      <w:b/>
      <w:bCs/>
    </w:rPr>
  </w:style>
  <w:style w:type="paragraph" w:styleId="Heading6">
    <w:name w:val="heading 6"/>
    <w:basedOn w:val="Normal"/>
    <w:next w:val="Normal"/>
    <w:qFormat/>
    <w:pPr>
      <w:keepNext w:val="true"/>
      <w:numPr>
        <w:ilvl w:val="5"/>
        <w:numId w:val="1"/>
      </w:numPr>
      <w:jc w:val="center"/>
      <w:outlineLvl w:val="5"/>
    </w:pPr>
    <w:rPr>
      <w:b/>
      <w:bCs/>
      <w:sz w:val="28"/>
    </w:rPr>
  </w:style>
  <w:style w:type="paragraph" w:styleId="Heading7">
    <w:name w:val="heading 7"/>
    <w:basedOn w:val="Normal"/>
    <w:next w:val="Normal"/>
    <w:qFormat/>
    <w:pPr>
      <w:keepNext w:val="true"/>
      <w:numPr>
        <w:ilvl w:val="6"/>
        <w:numId w:val="1"/>
      </w:numPr>
      <w:outlineLvl w:val="6"/>
    </w:pPr>
    <w:rPr>
      <w:rFonts w:ascii="Lucida Sans" w:hAnsi="Lucida Sans" w:cs="Lucida Sans"/>
      <w:b/>
      <w:bCs/>
    </w:rPr>
  </w:style>
  <w:style w:type="paragraph" w:styleId="Heading8">
    <w:name w:val="heading 8"/>
    <w:basedOn w:val="Normal"/>
    <w:next w:val="Normal"/>
    <w:qFormat/>
    <w:pPr>
      <w:keepNext w:val="true"/>
      <w:numPr>
        <w:ilvl w:val="7"/>
        <w:numId w:val="1"/>
      </w:numPr>
      <w:outlineLvl w:val="7"/>
    </w:pPr>
    <w:rPr>
      <w:b/>
      <w:bCs/>
      <w:i/>
      <w:iCs/>
    </w:rPr>
  </w:style>
  <w:style w:type="paragraph" w:styleId="Heading9">
    <w:name w:val="heading 9"/>
    <w:basedOn w:val="Normal"/>
    <w:next w:val="Normal"/>
    <w:qFormat/>
    <w:pPr>
      <w:keepNext w:val="true"/>
      <w:numPr>
        <w:ilvl w:val="8"/>
        <w:numId w:val="1"/>
      </w:numPr>
      <w:jc w:val="center"/>
      <w:outlineLvl w:val="8"/>
    </w:pPr>
    <w:rPr>
      <w:rFonts w:ascii="BookmanITC Lt BT" w:hAnsi="BookmanITC Lt BT" w:cs="BookmanITC Lt BT"/>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Wingdings" w:hAnsi="Wingdings" w:eastAsia="Times New Roman" w:cs="Times New Roman"/>
    </w:rPr>
  </w:style>
  <w:style w:type="character" w:styleId="WW8Num6z1">
    <w:name w:val="WW8Num6z1"/>
    <w:qFormat/>
    <w:rPr>
      <w:rFonts w:ascii="Times New Roman" w:hAnsi="Times New Roman" w:eastAsia="Times New Roman" w:cs="Times New Roman"/>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Symbol" w:hAnsi="Symbol" w:eastAsia="Times New Roman" w:cs="Times New Roman"/>
    </w:rPr>
  </w:style>
  <w:style w:type="character" w:styleId="WW8Num7z1">
    <w:name w:val="WW8Num7z1"/>
    <w:qFormat/>
    <w:rPr>
      <w:rFonts w:ascii="Times New Roman" w:hAnsi="Times New Roman" w:eastAsia="Times New Roman" w:cs="Times New Roman"/>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Wingdings" w:hAnsi="Wingdings"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ingdings" w:hAnsi="Wingdings"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Wingdings" w:hAnsi="Wingdings" w:eastAsia="Times New Roman" w:cs="Times New Roman"/>
    </w:rPr>
  </w:style>
  <w:style w:type="character" w:styleId="WW8Num18z4">
    <w:name w:val="WW8Num18z4"/>
    <w:qFormat/>
    <w:rPr>
      <w:rFonts w:ascii="Courier New" w:hAnsi="Courier New" w:cs="Courier New"/>
    </w:rPr>
  </w:style>
  <w:style w:type="character" w:styleId="WW8Num18z5">
    <w:name w:val="WW8Num18z5"/>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Wingdings" w:hAnsi="Wingdings"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2z1">
    <w:name w:val="WW8Num22z1"/>
    <w:qFormat/>
    <w:rPr>
      <w:rFonts w:ascii="Wingdings" w:hAnsi="Wingdings" w:eastAsia="Times New Roman" w:cs="Times New Roman"/>
    </w:rPr>
  </w:style>
  <w:style w:type="character" w:styleId="WW8Num23z0">
    <w:name w:val="WW8Num23z0"/>
    <w:qFormat/>
    <w:rPr>
      <w:rFonts w:ascii="Wingdings" w:hAnsi="Wingdings" w:eastAsia="Times New Roman" w:cs="Times New Roman"/>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3z4">
    <w:name w:val="WW8Num23z4"/>
    <w:qFormat/>
    <w:rPr>
      <w:rFonts w:ascii="Courier New" w:hAnsi="Courier New" w:cs="Courier New"/>
    </w:rPr>
  </w:style>
  <w:style w:type="character" w:styleId="WW8Num24z0">
    <w:name w:val="WW8Num24z0"/>
    <w:qFormat/>
    <w:rPr>
      <w:rFonts w:ascii="Symbol" w:hAnsi="Symbol"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style>
  <w:style w:type="character" w:styleId="WW8Num26z0">
    <w:name w:val="WW8Num26z0"/>
    <w:qFormat/>
    <w:rPr>
      <w:rFonts w:ascii="Wingdings" w:hAnsi="Wingdings" w:eastAsia="Times New Roman" w:cs="Times New Roman"/>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6z4">
    <w:name w:val="WW8Num26z4"/>
    <w:qFormat/>
    <w:rPr>
      <w:rFonts w:ascii="Courier New" w:hAnsi="Courier New" w:cs="Courier New"/>
    </w:rPr>
  </w:style>
  <w:style w:type="character" w:styleId="WW8Num27z0">
    <w:name w:val="WW8Num27z0"/>
    <w:qFormat/>
    <w:rPr>
      <w:rFonts w:ascii="Wingdings" w:hAnsi="Wingdings"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30z0">
    <w:name w:val="WW8Num30z0"/>
    <w:qFormat/>
    <w:rPr>
      <w:rFonts w:ascii="Wingdings" w:hAnsi="Wingdings" w:cs="Wingdings"/>
    </w:rPr>
  </w:style>
  <w:style w:type="character" w:styleId="WW8Num30z1">
    <w:name w:val="WW8Num30z1"/>
    <w:qFormat/>
    <w:rPr>
      <w:rFonts w:ascii="Times New Roman" w:hAnsi="Times New Roman" w:eastAsia="Times New Roman" w:cs="Times New Roman"/>
      <w:i w:val="false"/>
    </w:rPr>
  </w:style>
  <w:style w:type="character" w:styleId="WW8Num30z3">
    <w:name w:val="WW8Num30z3"/>
    <w:qFormat/>
    <w:rPr>
      <w:rFonts w:ascii="Symbol" w:hAnsi="Symbol" w:cs="Symbol"/>
    </w:rPr>
  </w:style>
  <w:style w:type="character" w:styleId="WW8Num30z4">
    <w:name w:val="WW8Num30z4"/>
    <w:qFormat/>
    <w:rPr>
      <w:rFonts w:ascii="Courier New" w:hAnsi="Courier New" w:cs="Courier New"/>
    </w:rPr>
  </w:style>
  <w:style w:type="character" w:styleId="WW8Num31z0">
    <w:name w:val="WW8Num31z0"/>
    <w:qFormat/>
    <w:rPr>
      <w:rFonts w:ascii="Symbol" w:hAnsi="Symbol" w:eastAsia="Times New Roman" w:cs="Times New Roman"/>
      <w:b/>
      <w:i/>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style>
  <w:style w:type="character" w:styleId="WW8Num38z0">
    <w:name w:val="WW8Num38z0"/>
    <w:qFormat/>
    <w:rPr>
      <w:rFonts w:ascii="Wingdings" w:hAnsi="Wingdings" w:eastAsia="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1">
    <w:name w:val="WW8Num41z1"/>
    <w:qFormat/>
    <w:rPr>
      <w:rFonts w:ascii="Times New Roman" w:hAnsi="Times New Roman" w:eastAsia="Times New Roman" w:cs="Times New Roman"/>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1z4">
    <w:name w:val="WW8Num41z4"/>
    <w:qFormat/>
    <w:rPr>
      <w:rFonts w:ascii="Courier New" w:hAnsi="Courier New" w:cs="Courier New"/>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Lucida Sans" w:hAnsi="Lucida Sans" w:eastAsia="Times New Roman" w:cs="Times New Roman"/>
    </w:rPr>
  </w:style>
  <w:style w:type="character" w:styleId="WW8Num43z2">
    <w:name w:val="WW8Num43z2"/>
    <w:qFormat/>
    <w:rPr>
      <w:rFonts w:ascii="Wingdings" w:hAnsi="Wingdings" w:eastAsia="Times New Roman" w:cs="Times New Roman"/>
    </w:rPr>
  </w:style>
  <w:style w:type="character" w:styleId="WW8Num43z7">
    <w:name w:val="WW8Num43z7"/>
    <w:qFormat/>
    <w:rPr>
      <w:rFonts w:ascii="Courier New" w:hAnsi="Courier New" w:cs="Courier New"/>
    </w:rPr>
  </w:style>
  <w:style w:type="character" w:styleId="WW8Num43z8">
    <w:name w:val="WW8Num43z8"/>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eastAsia="Times New Roman"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rFonts w:ascii="Wingdings" w:hAnsi="Wingdings" w:cs="Wingdings"/>
    </w:rPr>
  </w:style>
  <w:style w:type="character" w:styleId="WW8Num48z1">
    <w:name w:val="WW8Num48z1"/>
    <w:qFormat/>
    <w:rPr>
      <w:rFonts w:ascii="Wingdings" w:hAnsi="Wingdings" w:eastAsia="Times New Roman" w:cs="Times New Roman"/>
    </w:rPr>
  </w:style>
  <w:style w:type="character" w:styleId="WW8Num48z2">
    <w:name w:val="WW8Num48z2"/>
    <w:qFormat/>
    <w:rPr>
      <w:rFonts w:ascii="Symbol" w:hAnsi="Symbol" w:eastAsia="Times New Roman" w:cs="Times New Roman"/>
    </w:rPr>
  </w:style>
  <w:style w:type="character" w:styleId="WW8Num48z3">
    <w:name w:val="WW8Num48z3"/>
    <w:qFormat/>
    <w:rPr>
      <w:rFonts w:ascii="Symbol" w:hAnsi="Symbol" w:cs="Symbol"/>
    </w:rPr>
  </w:style>
  <w:style w:type="character" w:styleId="WW8Num48z4">
    <w:name w:val="WW8Num48z4"/>
    <w:qFormat/>
    <w:rPr>
      <w:rFonts w:ascii="Courier New" w:hAnsi="Courier New" w:cs="Courier New"/>
    </w:rPr>
  </w:style>
  <w:style w:type="character" w:styleId="WW8Num49z0">
    <w:name w:val="WW8Num49z0"/>
    <w:qFormat/>
    <w:rPr>
      <w:rFonts w:ascii="Wingdings" w:hAnsi="Wingdings" w:eastAsia="Times New Roman" w:cs="Times New Roman"/>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Wingdings" w:hAnsi="Wingdings" w:eastAsia="Times New Roman" w:cs="Times New Roman"/>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rFonts w:ascii="Symbol" w:hAnsi="Symbol" w:eastAsia="Times New Roman" w:cs="Times New Roman"/>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Wingdings" w:hAnsi="Wingdings" w:eastAsia="Times New Roman" w:cs="Times New Roman"/>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style>
  <w:style w:type="character" w:styleId="WW8Num56z0">
    <w:name w:val="WW8Num56z0"/>
    <w:qFormat/>
    <w:rPr>
      <w:rFonts w:ascii="Wingdings" w:hAnsi="Wingdings" w:eastAsia="Times New Roman" w:cs="Times New Roman"/>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0">
    <w:name w:val="WW8Num57z0"/>
    <w:qFormat/>
    <w:rPr>
      <w:rFonts w:ascii="Wingdings" w:hAnsi="Wingdings" w:eastAsia="Times New Roman" w:cs="Times New Roman"/>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style>
  <w:style w:type="character" w:styleId="WW8Num59z0">
    <w:name w:val="WW8Num59z0"/>
    <w:qFormat/>
    <w:rPr>
      <w:rFonts w:ascii="Wingdings" w:hAnsi="Wingdings" w:cs="Wingdings"/>
    </w:rPr>
  </w:style>
  <w:style w:type="character" w:styleId="WW8Num59z1">
    <w:name w:val="WW8Num59z1"/>
    <w:qFormat/>
    <w:rPr>
      <w:rFonts w:ascii="Symbol" w:hAnsi="Symbol" w:eastAsia="Times New Roman" w:cs="Times New Roman"/>
    </w:rPr>
  </w:style>
  <w:style w:type="character" w:styleId="WW8Num59z3">
    <w:name w:val="WW8Num59z3"/>
    <w:qFormat/>
    <w:rPr>
      <w:rFonts w:ascii="Symbol" w:hAnsi="Symbol" w:cs="Symbol"/>
    </w:rPr>
  </w:style>
  <w:style w:type="character" w:styleId="WW8Num59z4">
    <w:name w:val="WW8Num59z4"/>
    <w:qFormat/>
    <w:rPr>
      <w:rFonts w:ascii="Courier New" w:hAnsi="Courier New" w:cs="Courier New"/>
    </w:rPr>
  </w:style>
  <w:style w:type="character" w:styleId="WW8Num60z0">
    <w:name w:val="WW8Num60z0"/>
    <w:qFormat/>
    <w:rPr>
      <w:rFonts w:ascii="Wingdings" w:hAnsi="Wingdings" w:cs="Wingdings"/>
    </w:rPr>
  </w:style>
  <w:style w:type="character" w:styleId="WW8Num60z1">
    <w:name w:val="WW8Num60z1"/>
    <w:qFormat/>
    <w:rPr>
      <w:rFonts w:ascii="Courier New" w:hAnsi="Courier New" w:cs="Courier New"/>
    </w:rPr>
  </w:style>
  <w:style w:type="character" w:styleId="WW8Num60z3">
    <w:name w:val="WW8Num60z3"/>
    <w:qFormat/>
    <w:rPr>
      <w:rFonts w:ascii="Symbol" w:hAnsi="Symbol" w:cs="Symbol"/>
    </w:rPr>
  </w:style>
  <w:style w:type="character" w:styleId="WW8Num61z0">
    <w:name w:val="WW8Num61z0"/>
    <w:qFormat/>
    <w:rPr>
      <w:rFonts w:ascii="Symbol" w:hAnsi="Symbol" w:eastAsia="Times New Roman" w:cs="Times New Roman"/>
    </w:rPr>
  </w:style>
  <w:style w:type="character" w:styleId="WW8Num61z1">
    <w:name w:val="WW8Num61z1"/>
    <w:qFormat/>
    <w:rPr>
      <w:rFonts w:ascii="Wingdings" w:hAnsi="Wingdings" w:eastAsia="Times New Roman" w:cs="Times New Roman"/>
      <w:b/>
      <w:u w:val="single"/>
    </w:rPr>
  </w:style>
  <w:style w:type="character" w:styleId="WW8Num61z2">
    <w:name w:val="WW8Num61z2"/>
    <w:qFormat/>
    <w:rPr>
      <w:rFonts w:ascii="Wingdings" w:hAnsi="Wingdings" w:eastAsia="Times New Roman" w:cs="Times New Roman"/>
    </w:rPr>
  </w:style>
  <w:style w:type="character" w:styleId="WW8Num61z3">
    <w:name w:val="WW8Num61z3"/>
    <w:qFormat/>
    <w:rPr>
      <w:rFonts w:ascii="Times New Roman" w:hAnsi="Times New Roman" w:eastAsia="Times New Roman" w:cs="Times New Roman"/>
    </w:rPr>
  </w:style>
  <w:style w:type="character" w:styleId="WW8Num61z4">
    <w:name w:val="WW8Num61z4"/>
    <w:qFormat/>
    <w:rPr>
      <w:rFonts w:ascii="Courier New" w:hAnsi="Courier New" w:cs="Courier New"/>
    </w:rPr>
  </w:style>
  <w:style w:type="character" w:styleId="WW8Num61z5">
    <w:name w:val="WW8Num61z5"/>
    <w:qFormat/>
    <w:rPr>
      <w:rFonts w:ascii="Wingdings" w:hAnsi="Wingdings" w:cs="Wingdings"/>
    </w:rPr>
  </w:style>
  <w:style w:type="character" w:styleId="WW8Num61z6">
    <w:name w:val="WW8Num61z6"/>
    <w:qFormat/>
    <w:rPr>
      <w:rFonts w:ascii="Symbol" w:hAnsi="Symbol" w:cs="Symbol"/>
    </w:rPr>
  </w:style>
  <w:style w:type="character" w:styleId="WW8Num62z0">
    <w:name w:val="WW8Num62z0"/>
    <w:qFormat/>
    <w:rPr/>
  </w:style>
  <w:style w:type="character" w:styleId="WW8Num62z1">
    <w:name w:val="WW8Num62z1"/>
    <w:qFormat/>
    <w:rPr>
      <w:rFonts w:ascii="Times New Roman" w:hAnsi="Times New Roman" w:eastAsia="Times New Roman" w:cs="Times New Roman"/>
    </w:rPr>
  </w:style>
  <w:style w:type="character" w:styleId="WW8Num63z0">
    <w:name w:val="WW8Num63z0"/>
    <w:qFormat/>
    <w:rPr>
      <w:rFonts w:ascii="Wingdings" w:hAnsi="Wingdings" w:eastAsia="Times New Roman" w:cs="Times New Roman"/>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64z0">
    <w:name w:val="WW8Num64z0"/>
    <w:qFormat/>
    <w:rPr>
      <w:rFonts w:ascii="Wingdings" w:hAnsi="Wingdings" w:eastAsia="Times New Roman" w:cs="Times New Roman"/>
    </w:rPr>
  </w:style>
  <w:style w:type="character" w:styleId="WW8Num64z1">
    <w:name w:val="WW8Num64z1"/>
    <w:qFormat/>
    <w:rPr>
      <w:rFonts w:ascii="Times New Roman" w:hAnsi="Times New Roman" w:eastAsia="Times New Roman" w:cs="Times New Roman"/>
    </w:rPr>
  </w:style>
  <w:style w:type="character" w:styleId="WW8Num64z3">
    <w:name w:val="WW8Num64z3"/>
    <w:qFormat/>
    <w:rPr>
      <w:rFonts w:ascii="Symbol" w:hAnsi="Symbol" w:cs="Symbol"/>
    </w:rPr>
  </w:style>
  <w:style w:type="character" w:styleId="WW8Num64z4">
    <w:name w:val="WW8Num64z4"/>
    <w:qFormat/>
    <w:rPr>
      <w:rFonts w:ascii="Courier New" w:hAnsi="Courier New" w:cs="Courier New"/>
    </w:rPr>
  </w:style>
  <w:style w:type="character" w:styleId="WW8Num64z5">
    <w:name w:val="WW8Num64z5"/>
    <w:qFormat/>
    <w:rPr>
      <w:rFonts w:ascii="Wingdings" w:hAnsi="Wingdings" w:cs="Wingdings"/>
    </w:rPr>
  </w:style>
  <w:style w:type="character" w:styleId="WW8Num65z0">
    <w:name w:val="WW8Num65z0"/>
    <w:qFormat/>
    <w:rPr>
      <w:rFonts w:ascii="Symbol" w:hAnsi="Symbol" w:eastAsia="Times New Roman" w:cs="Times New Roman"/>
    </w:rPr>
  </w:style>
  <w:style w:type="character" w:styleId="WW8Num65z1">
    <w:name w:val="WW8Num65z1"/>
    <w:qFormat/>
    <w:rPr>
      <w:rFonts w:ascii="Wingdings" w:hAnsi="Wingdings" w:eastAsia="Times New Roman" w:cs="Times New Roman"/>
      <w:b/>
      <w:i/>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5z4">
    <w:name w:val="WW8Num65z4"/>
    <w:qFormat/>
    <w:rPr>
      <w:rFonts w:ascii="Courier New" w:hAnsi="Courier New" w:cs="Courier New"/>
    </w:rPr>
  </w:style>
  <w:style w:type="character" w:styleId="WW8Num66z0">
    <w:name w:val="WW8Num66z0"/>
    <w:qFormat/>
    <w:rPr>
      <w:rFonts w:ascii="Wingdings" w:hAnsi="Wingdings" w:eastAsia="Times New Roman" w:cs="Times New Roman"/>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style>
  <w:style w:type="character" w:styleId="WW8Num68z0">
    <w:name w:val="WW8Num68z0"/>
    <w:qFormat/>
    <w:rPr>
      <w:rFonts w:ascii="Symbol" w:hAnsi="Symbol" w:cs="Symbol"/>
    </w:rPr>
  </w:style>
  <w:style w:type="character" w:styleId="WW8Num68z1">
    <w:name w:val="WW8Num68z1"/>
    <w:qFormat/>
    <w:rPr>
      <w:rFonts w:ascii="Times New Roman" w:hAnsi="Times New Roman" w:eastAsia="Times New Roman" w:cs="Times New Roman"/>
    </w:rPr>
  </w:style>
  <w:style w:type="character" w:styleId="WW8Num68z2">
    <w:name w:val="WW8Num68z2"/>
    <w:qFormat/>
    <w:rPr>
      <w:rFonts w:ascii="Wingdings" w:hAnsi="Wingdings" w:eastAsia="Times New Roman" w:cs="Times New Roman"/>
    </w:rPr>
  </w:style>
  <w:style w:type="character" w:styleId="WW8Num68z5">
    <w:name w:val="WW8Num68z5"/>
    <w:qFormat/>
    <w:rPr>
      <w:rFonts w:ascii="Wingdings" w:hAnsi="Wingdings" w:cs="Wingdings"/>
    </w:rPr>
  </w:style>
  <w:style w:type="character" w:styleId="WW8Num68z7">
    <w:name w:val="WW8Num68z7"/>
    <w:qFormat/>
    <w:rPr>
      <w:rFonts w:ascii="Courier New" w:hAnsi="Courier New" w:cs="Courier New"/>
    </w:rPr>
  </w:style>
  <w:style w:type="character" w:styleId="WW8Num69z0">
    <w:name w:val="WW8Num69z0"/>
    <w:qFormat/>
    <w:rPr/>
  </w:style>
  <w:style w:type="character" w:styleId="WW8Num70z0">
    <w:name w:val="WW8Num70z0"/>
    <w:qFormat/>
    <w:rPr>
      <w:rFonts w:ascii="Wingdings" w:hAnsi="Wingdings" w:eastAsia="Times New Roman" w:cs="Times New Roman"/>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style>
  <w:style w:type="character" w:styleId="WW8Num72z0">
    <w:name w:val="WW8Num72z0"/>
    <w:qFormat/>
    <w:rPr>
      <w:rFonts w:ascii="Wingdings" w:hAnsi="Wingdings" w:eastAsia="Times New Roman" w:cs="Times New Roman"/>
    </w:rPr>
  </w:style>
  <w:style w:type="character" w:styleId="WW8Num72z1">
    <w:name w:val="WW8Num72z1"/>
    <w:qFormat/>
    <w:rPr>
      <w:rFonts w:ascii="Times New Roman" w:hAnsi="Times New Roman" w:eastAsia="Times New Roman" w:cs="Times New Roman"/>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2z4">
    <w:name w:val="WW8Num72z4"/>
    <w:qFormat/>
    <w:rPr>
      <w:rFonts w:ascii="Courier New" w:hAnsi="Courier New" w:cs="Courier New"/>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Wingdings" w:hAnsi="Wingdings" w:eastAsia="Times New Roman" w:cs="Times New Roman"/>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Wingdings" w:hAnsi="Wingdings" w:eastAsia="Times New Roman" w:cs="Times New Roman"/>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5z4">
    <w:name w:val="WW8Num75z4"/>
    <w:qFormat/>
    <w:rPr>
      <w:rFonts w:ascii="Courier New" w:hAnsi="Courier New" w:cs="Courier New"/>
    </w:rPr>
  </w:style>
  <w:style w:type="character" w:styleId="WW8Num76z0">
    <w:name w:val="WW8Num76z0"/>
    <w:qFormat/>
    <w:rPr/>
  </w:style>
  <w:style w:type="character" w:styleId="WW8Num77z0">
    <w:name w:val="WW8Num77z0"/>
    <w:qFormat/>
    <w:rPr>
      <w:rFonts w:ascii="Times New Roman" w:hAnsi="Times New Roman" w:eastAsia="Times New Roman" w:cs="Times New Roman"/>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Symbol" w:hAnsi="Symbol" w:eastAsia="Times New Roman" w:cs="Times New Roman"/>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79z3">
    <w:name w:val="WW8Num79z3"/>
    <w:qFormat/>
    <w:rPr>
      <w:rFonts w:ascii="Symbol" w:hAnsi="Symbol" w:cs="Symbol"/>
    </w:rPr>
  </w:style>
  <w:style w:type="character" w:styleId="WW8Num80z0">
    <w:name w:val="WW8Num80z0"/>
    <w:qFormat/>
    <w:rPr>
      <w:rFonts w:ascii="Symbol" w:hAnsi="Symbol" w:eastAsia="Times New Roman" w:cs="Times New Roman"/>
    </w:rPr>
  </w:style>
  <w:style w:type="character" w:styleId="WW8Num80z1">
    <w:name w:val="WW8Num80z1"/>
    <w:qFormat/>
    <w:rPr>
      <w:rFonts w:ascii="Wingdings" w:hAnsi="Wingdings" w:eastAsia="Times New Roman" w:cs="Times New Roman"/>
    </w:rPr>
  </w:style>
  <w:style w:type="character" w:styleId="WW8Num80z3">
    <w:name w:val="WW8Num80z3"/>
    <w:qFormat/>
    <w:rPr>
      <w:rFonts w:ascii="Symbol" w:hAnsi="Symbol" w:cs="Symbol"/>
    </w:rPr>
  </w:style>
  <w:style w:type="character" w:styleId="WW8Num80z4">
    <w:name w:val="WW8Num80z4"/>
    <w:qFormat/>
    <w:rPr>
      <w:rFonts w:ascii="Courier New" w:hAnsi="Courier New" w:cs="Courier New"/>
    </w:rPr>
  </w:style>
  <w:style w:type="character" w:styleId="WW8Num80z5">
    <w:name w:val="WW8Num80z5"/>
    <w:qFormat/>
    <w:rPr>
      <w:rFonts w:ascii="Wingdings" w:hAnsi="Wingdings" w:cs="Wingdings"/>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Wingdings" w:hAnsi="Wingdings" w:eastAsia="Times New Roman" w:cs="Times New Roman"/>
    </w:rPr>
  </w:style>
  <w:style w:type="character" w:styleId="WW8Num82z2">
    <w:name w:val="WW8Num82z2"/>
    <w:qFormat/>
    <w:rPr>
      <w:rFonts w:ascii="Times New Roman" w:hAnsi="Times New Roman" w:eastAsia="Times New Roman" w:cs="Times New Roman"/>
    </w:rPr>
  </w:style>
  <w:style w:type="character" w:styleId="WW8Num82z3">
    <w:name w:val="WW8Num82z3"/>
    <w:qFormat/>
    <w:rPr>
      <w:rFonts w:ascii="Symbol" w:hAnsi="Symbol" w:eastAsia="Times New Roman" w:cs="Times New Roman"/>
    </w:rPr>
  </w:style>
  <w:style w:type="character" w:styleId="WW8Num82z4">
    <w:name w:val="WW8Num82z4"/>
    <w:qFormat/>
    <w:rPr>
      <w:rFonts w:ascii="Courier New" w:hAnsi="Courier New" w:cs="Courier New"/>
    </w:rPr>
  </w:style>
  <w:style w:type="character" w:styleId="WW8Num82z5">
    <w:name w:val="WW8Num82z5"/>
    <w:qFormat/>
    <w:rPr>
      <w:rFonts w:ascii="Wingdings" w:hAnsi="Wingdings" w:cs="Wingdings"/>
    </w:rPr>
  </w:style>
  <w:style w:type="character" w:styleId="WW8Num82z6">
    <w:name w:val="WW8Num82z6"/>
    <w:qFormat/>
    <w:rPr>
      <w:rFonts w:ascii="Symbol" w:hAnsi="Symbol" w:cs="Symbol"/>
    </w:rPr>
  </w:style>
  <w:style w:type="character" w:styleId="WW8Num83z0">
    <w:name w:val="WW8Num83z0"/>
    <w:qFormat/>
    <w:rPr/>
  </w:style>
  <w:style w:type="character" w:styleId="WW8Num84z0">
    <w:name w:val="WW8Num84z0"/>
    <w:qFormat/>
    <w:rPr>
      <w:rFonts w:ascii="Lucida Sans" w:hAnsi="Lucida Sans" w:cs="Lucida Sans"/>
      <w:b/>
    </w:rPr>
  </w:style>
  <w:style w:type="character" w:styleId="WW8Num85z0">
    <w:name w:val="WW8Num85z0"/>
    <w:qFormat/>
    <w:rPr>
      <w:rFonts w:ascii="Wingdings" w:hAnsi="Wingdings" w:eastAsia="Times New Roman" w:cs="Times New Roman"/>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86z0">
    <w:name w:val="WW8Num86z0"/>
    <w:qFormat/>
    <w:rPr>
      <w:rFonts w:ascii="Times New Roman" w:hAnsi="Times New Roman" w:eastAsia="Times New Roman" w:cs="Times New Roman"/>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Times New Roman" w:hAnsi="Times New Roman" w:eastAsia="Times New Roman" w:cs="Times New Roman"/>
    </w:rPr>
  </w:style>
  <w:style w:type="character" w:styleId="WW8Num87z2">
    <w:name w:val="WW8Num87z2"/>
    <w:qFormat/>
    <w:rPr>
      <w:rFonts w:ascii="Lucida Sans" w:hAnsi="Lucida Sans" w:cs="Lucida Sans"/>
      <w:b/>
    </w:rPr>
  </w:style>
  <w:style w:type="character" w:styleId="WW8Num87z3">
    <w:name w:val="WW8Num87z3"/>
    <w:qFormat/>
    <w:rPr>
      <w:rFonts w:ascii="Wingdings" w:hAnsi="Wingdings" w:eastAsia="Times New Roman" w:cs="Times New Roman"/>
    </w:rPr>
  </w:style>
  <w:style w:type="character" w:styleId="WW8Num87z5">
    <w:name w:val="WW8Num87z5"/>
    <w:qFormat/>
    <w:rPr>
      <w:rFonts w:ascii="Wingdings" w:hAnsi="Wingdings" w:cs="Wingdings"/>
    </w:rPr>
  </w:style>
  <w:style w:type="character" w:styleId="WW8Num87z7">
    <w:name w:val="WW8Num87z7"/>
    <w:qFormat/>
    <w:rPr>
      <w:rFonts w:ascii="Courier New" w:hAnsi="Courier New" w:cs="Courier New"/>
    </w:rPr>
  </w:style>
  <w:style w:type="character" w:styleId="WW8Num88z0">
    <w:name w:val="WW8Num88z0"/>
    <w:qFormat/>
    <w:rPr>
      <w:rFonts w:ascii="Times New Roman" w:hAnsi="Times New Roman" w:eastAsia="Times New Roman" w:cs="Times New Roman"/>
    </w:rPr>
  </w:style>
  <w:style w:type="character" w:styleId="WW8Num88z1">
    <w:name w:val="WW8Num88z1"/>
    <w:qFormat/>
    <w:rPr>
      <w:rFonts w:ascii="Wingdings" w:hAnsi="Wingdings" w:cs="Wingdings"/>
    </w:rPr>
  </w:style>
  <w:style w:type="character" w:styleId="WW8Num88z3">
    <w:name w:val="WW8Num88z3"/>
    <w:qFormat/>
    <w:rPr>
      <w:rFonts w:ascii="Symbol" w:hAnsi="Symbol" w:cs="Symbol"/>
    </w:rPr>
  </w:style>
  <w:style w:type="character" w:styleId="WW8Num88z4">
    <w:name w:val="WW8Num88z4"/>
    <w:qFormat/>
    <w:rPr>
      <w:rFonts w:ascii="Courier New" w:hAnsi="Courier New" w:cs="Courier New"/>
    </w:rPr>
  </w:style>
  <w:style w:type="character" w:styleId="WW8Num89z0">
    <w:name w:val="WW8Num89z0"/>
    <w:qFormat/>
    <w:rPr>
      <w:rFonts w:ascii="Wingdings" w:hAnsi="Wingdings" w:eastAsia="Times New Roman" w:cs="Times New Roman"/>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style>
  <w:style w:type="character" w:styleId="WW8Num91z0">
    <w:name w:val="WW8Num91z0"/>
    <w:qFormat/>
    <w:rPr>
      <w:rFonts w:ascii="Wingdings" w:hAnsi="Wingdings" w:eastAsia="Times New Roman" w:cs="Times New Roman"/>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style>
  <w:style w:type="character" w:styleId="WW8Num94z1">
    <w:name w:val="WW8Num94z1"/>
    <w:qFormat/>
    <w:rPr>
      <w:rFonts w:ascii="Times New Roman" w:hAnsi="Times New Roman" w:eastAsia="Times New Roman" w:cs="Times New Roman"/>
    </w:rPr>
  </w:style>
  <w:style w:type="character" w:styleId="WW8Num95z0">
    <w:name w:val="WW8Num95z0"/>
    <w:qFormat/>
    <w:rPr>
      <w:rFonts w:ascii="Times New Roman" w:hAnsi="Times New Roman" w:eastAsia="Times New Roman" w:cs="Times New Roman"/>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rFonts w:ascii="Wingdings" w:hAnsi="Wingdings" w:cs="Wingdings"/>
    </w:rPr>
  </w:style>
  <w:style w:type="character" w:styleId="WW8Num96z1">
    <w:name w:val="WW8Num96z1"/>
    <w:qFormat/>
    <w:rPr>
      <w:rFonts w:ascii="Times New Roman" w:hAnsi="Times New Roman" w:eastAsia="Times New Roman" w:cs="Times New Roman"/>
    </w:rPr>
  </w:style>
  <w:style w:type="character" w:styleId="WW8Num96z3">
    <w:name w:val="WW8Num96z3"/>
    <w:qFormat/>
    <w:rPr>
      <w:rFonts w:ascii="Symbol" w:hAnsi="Symbol" w:cs="Symbol"/>
    </w:rPr>
  </w:style>
  <w:style w:type="character" w:styleId="WW8Num96z4">
    <w:name w:val="WW8Num96z4"/>
    <w:qFormat/>
    <w:rPr>
      <w:rFonts w:ascii="Courier New" w:hAnsi="Courier New" w:cs="Courier New"/>
    </w:rPr>
  </w:style>
  <w:style w:type="character" w:styleId="WW8Num97z0">
    <w:name w:val="WW8Num97z0"/>
    <w:qFormat/>
    <w:rPr>
      <w:rFonts w:ascii="Wingdings" w:hAnsi="Wingdings" w:eastAsia="Times New Roman" w:cs="Times New Roman"/>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hd w:fill="E0E0E0" w:val="clear"/>
    </w:pPr>
    <w:rPr>
      <w:b/>
      <w:bCs/>
      <w:sz w:val="28"/>
    </w:rPr>
  </w:style>
  <w:style w:type="paragraph" w:styleId="BodyTextIndent">
    <w:name w:val="Body Text Indent"/>
    <w:basedOn w:val="Normal"/>
    <w:pPr>
      <w:ind w:hanging="0" w:start="1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i/>
      <w:iCs/>
      <w:color w:val="0000FF"/>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ind w:firstLine="18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chneider@rsvl.net" TargetMode="External"/><Relationship Id="rId4" Type="http://schemas.openxmlformats.org/officeDocument/2006/relationships/hyperlink" Target="http://www.caiso.com/docs/2000/06/12/200006121229457917.html" TargetMode="External"/><Relationship Id="rId5" Type="http://schemas.openxmlformats.org/officeDocument/2006/relationships/hyperlink" Target="http://www.caiso.com/docs/2001/02/13/2001021315204418792.html" TargetMode="External"/><Relationship Id="rId6" Type="http://schemas.openxmlformats.org/officeDocument/2006/relationships/hyperlink" Target="http://www2.caiso.com/clientserv/stakeholders/" TargetMode="External"/><Relationship Id="rId7" Type="http://schemas.openxmlformats.org/officeDocument/2006/relationships/hyperlink" Target="http://www.caiso.com/docs/2001/02/01/2001020108211325518.html" TargetMode="External"/><Relationship Id="rId8" Type="http://schemas.openxmlformats.org/officeDocument/2006/relationships/hyperlink" Target="http://www.caiso.com/docs/2001/01/19/2001011917092328168.pdf" TargetMode="External"/><Relationship Id="rId9" Type="http://schemas.openxmlformats.org/officeDocument/2006/relationships/hyperlink" Target="http://www.caiso.com/pubinfo/FERC/filings/index.html" TargetMode="External"/><Relationship Id="rId10" Type="http://schemas.openxmlformats.org/officeDocument/2006/relationships/hyperlink" Target="http://www.caiso.com/docs/2001/01/19/2001011909204719659.html" TargetMode="Externa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2001-02-16T06:53:00Z</dcterms:created>
  <dc:creator>Susan R. Schneider</dc:creator>
  <dc:description/>
  <dc:language>en-CA</dc:language>
  <cp:lastModifiedBy>Susan R. Schneider</cp:lastModifiedBy>
  <cp:lastPrinted>2001-02-13T02:02:00Z</cp:lastPrinted>
  <dcterms:modified xsi:type="dcterms:W3CDTF">2001-02-16T06:53:00Z</dcterms:modified>
  <cp:revision>2</cp:revision>
  <dc:subject/>
  <dc:title>KNOW THE ISO EVENT REPORT</dc:title>
</cp:coreProperties>
</file>