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pPr>
      <w:r>
        <w:rPr>
          <w:b/>
          <w:bCs/>
        </w:rPr>
        <w:t xml:space="preserve">              </w:t>
      </w:r>
      <w:r>
        <w:rPr>
          <w:b/>
          <w:bCs/>
          <w:sz w:val="4"/>
        </w:rPr>
        <w:t xml:space="preserve">                                        </w:t>
      </w:r>
    </w:p>
    <w:p>
      <w:pPr>
        <w:pStyle w:val="Normal"/>
        <w:tabs>
          <w:tab w:val="clear" w:pos="720"/>
          <w:tab w:val="left" w:pos="0" w:leader="none"/>
        </w:tabs>
        <w:jc w:val="end"/>
        <w:rPr>
          <w:b/>
          <w:i/>
          <w:i/>
          <w:sz w:val="16"/>
        </w:rPr>
      </w:pPr>
      <w:r>
        <w:rPr>
          <w:b/>
          <w:bCs/>
        </w:rPr>
        <w:t xml:space="preserve">   </w:t>
      </w:r>
      <w:r>
        <w:rPr>
          <w:b/>
          <w:i/>
          <w:sz w:val="16"/>
        </w:rPr>
        <w:drawing>
          <wp:inline distT="0" distB="0" distL="0" distR="0">
            <wp:extent cx="1892935" cy="2660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892935" cy="266065"/>
                    </a:xfrm>
                    <a:prstGeom prst="rect">
                      <a:avLst/>
                    </a:prstGeom>
                    <a:noFill/>
                  </pic:spPr>
                </pic:pic>
              </a:graphicData>
            </a:graphic>
          </wp:inline>
        </w:drawing>
      </w:r>
    </w:p>
    <w:p>
      <w:pPr>
        <w:pStyle w:val="Normal"/>
        <w:tabs>
          <w:tab w:val="clear" w:pos="720"/>
          <w:tab w:val="left" w:pos="0" w:leader="none"/>
        </w:tabs>
        <w:jc w:val="center"/>
        <w:rPr>
          <w:b/>
          <w:i/>
          <w:i/>
          <w:sz w:val="16"/>
        </w:rPr>
      </w:pPr>
      <w:r>
        <w:rPr>
          <w:b/>
          <w:i/>
          <w:sz w:val="16"/>
        </w:rPr>
        <w:t xml:space="preserve">                                                                                                                                                                </w:t>
      </w:r>
      <w:r>
        <w:rPr>
          <w:b/>
          <w:i/>
          <w:sz w:val="16"/>
        </w:rPr>
        <w:t xml:space="preserve">A California Limited Liability Company         </w:t>
      </w:r>
    </w:p>
    <w:p>
      <w:pPr>
        <w:pStyle w:val="Normal"/>
        <w:tabs>
          <w:tab w:val="clear" w:pos="720"/>
          <w:tab w:val="left" w:pos="0" w:leader="none"/>
        </w:tabs>
        <w:jc w:val="end"/>
        <w:rPr>
          <w:rFonts w:ascii="Lucida Sans" w:hAnsi="Lucida Sans" w:cs="Lucida Sans"/>
          <w:b/>
          <w:i/>
          <w:i/>
          <w:sz w:val="16"/>
        </w:rPr>
      </w:pPr>
      <w:r>
        <w:rPr>
          <w:rFonts w:cs="Lucida Sans" w:ascii="Lucida Sans" w:hAnsi="Lucida Sans"/>
          <w:b/>
          <w:i/>
          <w:sz w:val="16"/>
        </w:rPr>
        <w:t xml:space="preserve">For subscription information, please call (916) 797-3106, or e-mail </w:t>
      </w:r>
      <w:hyperlink r:id="rId3">
        <w:r>
          <w:rPr>
            <w:rStyle w:val="Hyperlink"/>
            <w:rFonts w:cs="Lucida Sans" w:ascii="Lucida Sans" w:hAnsi="Lucida Sans"/>
            <w:b/>
            <w:i/>
            <w:sz w:val="16"/>
          </w:rPr>
          <w:t>schneider@rsvl.net</w:t>
        </w:r>
      </w:hyperlink>
    </w:p>
    <w:p>
      <w:pPr>
        <w:pStyle w:val="Heading2"/>
        <w:pBdr>
          <w:top w:val="single" w:sz="12" w:space="1" w:color="000000"/>
          <w:left w:val="single" w:sz="12" w:space="4" w:color="000000"/>
          <w:bottom w:val="single" w:sz="12" w:space="1" w:color="000000"/>
          <w:right w:val="single" w:sz="12" w:space="4" w:color="000000"/>
        </w:pBdr>
        <w:shd w:fill="E0E0E0" w:val="clear"/>
        <w:ind w:hanging="0" w:start="0"/>
        <w:jc w:val="center"/>
        <w:rPr>
          <w:emboss/>
          <w:color w:val="0000FF"/>
          <w:sz w:val="48"/>
        </w:rPr>
      </w:pPr>
      <w:r>
        <w:rPr>
          <w:i/>
          <w:iCs/>
          <w:emboss/>
          <w:color w:val="0000FF"/>
        </w:rPr>
        <w:t>KNOW THE ISO</w:t>
      </w:r>
      <w:r>
        <w:rPr>
          <w:emboss/>
          <w:color w:val="0000FF"/>
          <w:sz w:val="48"/>
        </w:rPr>
        <w:t xml:space="preserve"> </w:t>
      </w:r>
      <w:r>
        <w:rPr>
          <w:rFonts w:cs="Arial" w:ascii="Arial" w:hAnsi="Arial"/>
          <w:emboss/>
          <w:color w:val="0000FF"/>
          <w:sz w:val="48"/>
        </w:rPr>
        <w:t xml:space="preserve">EVENT REPORT </w:t>
      </w:r>
    </w:p>
    <w:p>
      <w:pPr>
        <w:pStyle w:val="Heading1"/>
        <w:ind w:hanging="0" w:start="0"/>
        <w:jc w:val="center"/>
        <w:rPr>
          <w:b/>
          <w:bCs/>
          <w:sz w:val="32"/>
        </w:rPr>
      </w:pPr>
      <w:r>
        <w:rPr>
          <w:b/>
          <w:bCs/>
          <w:sz w:val="32"/>
        </w:rPr>
        <w:t xml:space="preserve">ISO Draft Market Stabilization Plan </w:t>
      </w:r>
    </w:p>
    <w:p>
      <w:pPr>
        <w:pStyle w:val="Normal"/>
        <w:jc w:val="center"/>
        <w:rPr>
          <w:b/>
          <w:bCs/>
          <w:color w:val="0000FF"/>
          <w:sz w:val="28"/>
        </w:rPr>
      </w:pPr>
      <w:r>
        <w:rPr>
          <w:b/>
          <w:bCs/>
          <w:color w:val="0000FF"/>
          <w:sz w:val="28"/>
        </w:rPr>
        <w:t xml:space="preserve">Post-Filing Conference Call </w:t>
      </w:r>
    </w:p>
    <w:p>
      <w:pPr>
        <w:pStyle w:val="Normal"/>
        <w:jc w:val="center"/>
        <w:rPr>
          <w:sz w:val="20"/>
        </w:rPr>
      </w:pPr>
      <w:r>
        <w:rPr>
          <w:b/>
          <w:bCs/>
          <w:sz w:val="20"/>
        </w:rPr>
        <w:t>April 10</w:t>
      </w:r>
      <w:r>
        <w:rPr>
          <w:b/>
          <w:bCs/>
          <w:sz w:val="20"/>
          <w:vertAlign w:val="superscript"/>
        </w:rPr>
        <w:t>th</w:t>
      </w:r>
      <w:r>
        <w:rPr>
          <w:b/>
          <w:bCs/>
          <w:sz w:val="20"/>
        </w:rPr>
        <w:t>, 2001</w:t>
      </w:r>
    </w:p>
    <w:p>
      <w:pPr>
        <w:pStyle w:val="Heading1"/>
        <w:pBdr>
          <w:bottom w:val="double" w:sz="6" w:space="1" w:color="000000"/>
        </w:pBdr>
        <w:ind w:hanging="0" w:start="0"/>
        <w:jc w:val="center"/>
        <w:rPr>
          <w:b/>
          <w:bCs/>
          <w:sz w:val="4"/>
        </w:rPr>
      </w:pPr>
      <w:r>
        <w:rPr>
          <w:b/>
          <w:bCs/>
          <w:sz w:val="4"/>
        </w:rPr>
      </w:r>
    </w:p>
    <w:p>
      <w:pPr>
        <w:pStyle w:val="Normal"/>
        <w:rPr/>
      </w:pPr>
      <w:r>
        <w:rPr/>
        <w:t>This conference call was held to discuss issues regarding the ISO’s draft Market Stabilization Plan (“Plan”).  The Plan is intended to ameliorate major market problems before summer 2001.</w:t>
      </w:r>
    </w:p>
    <w:p>
      <w:pPr>
        <w:pStyle w:val="Normal"/>
        <w:rPr>
          <w:sz w:val="16"/>
        </w:rPr>
      </w:pPr>
      <w:r>
        <w:rPr>
          <w:sz w:val="16"/>
        </w:rPr>
      </w:r>
    </w:p>
    <w:p>
      <w:pPr>
        <w:pStyle w:val="Normal"/>
        <w:rPr/>
      </w:pPr>
      <w:r>
        <w:rPr/>
        <w:t>The call focused on the ISO’s submittal to FERC of a “detailed narrative” description on Friday, April 6</w:t>
      </w:r>
      <w:r>
        <w:rPr>
          <w:vertAlign w:val="superscript"/>
        </w:rPr>
        <w:t>th</w:t>
      </w:r>
      <w:r>
        <w:rPr/>
        <w:t>.  This submittal was made so that FERC could consider the ISO proposals in deciding on the market power monitoring/mitigation framework to replace the current “soft cap” structure on or around May 1</w:t>
      </w:r>
      <w:r>
        <w:rPr>
          <w:vertAlign w:val="superscript"/>
        </w:rPr>
        <w:t>st</w:t>
      </w:r>
      <w:r>
        <w:rPr/>
        <w:t xml:space="preserve">. </w:t>
      </w:r>
    </w:p>
    <w:p>
      <w:pPr>
        <w:pStyle w:val="Normal"/>
        <w:rPr>
          <w:sz w:val="16"/>
        </w:rPr>
      </w:pPr>
      <w:r>
        <w:rPr>
          <w:sz w:val="16"/>
        </w:rPr>
      </w:r>
    </w:p>
    <w:p>
      <w:pPr>
        <w:pStyle w:val="Normal"/>
        <w:rPr/>
      </w:pPr>
      <w:r>
        <w:rPr/>
        <w:t>The most interesting aspect of this call was the apparent tension between the ISO and CDWR regarding their respective market roles, e.g., whether the unit commitment aspect of the Plan might duplicate some functions CDWR thought were assigned to it under State Law AB-1X.  Check out the discussion on p.10 for more information.</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Structure of this report</w:t>
      </w:r>
    </w:p>
    <w:p>
      <w:pPr>
        <w:pStyle w:val="Footer"/>
        <w:numPr>
          <w:ilvl w:val="0"/>
          <w:numId w:val="3"/>
        </w:numPr>
        <w:tabs>
          <w:tab w:val="clear" w:pos="4320"/>
          <w:tab w:val="clear" w:pos="8640"/>
          <w:tab w:val="left" w:pos="540" w:leader="none"/>
        </w:tabs>
        <w:ind w:hanging="360" w:start="540" w:end="0"/>
        <w:rPr/>
      </w:pPr>
      <w:r>
        <w:rPr>
          <w:rFonts w:cs="Bookman Old Style" w:ascii="Bookman Old Style" w:hAnsi="Bookman Old Style"/>
          <w:b/>
          <w:bCs/>
          <w:u w:val="single"/>
        </w:rPr>
        <w:t xml:space="preserve">Next section </w:t>
      </w:r>
      <w:r>
        <w:rPr>
          <w:rFonts w:cs="Bookman Old Style" w:ascii="Bookman Old Style" w:hAnsi="Bookman Old Style"/>
          <w:i/>
          <w:iCs/>
          <w:u w:val="single"/>
        </w:rPr>
        <w:t>(pp.2-8)</w:t>
      </w:r>
      <w:r>
        <w:rPr>
          <w:rFonts w:cs="Bookman Old Style" w:ascii="Bookman Old Style" w:hAnsi="Bookman Old Style"/>
          <w:b/>
          <w:bCs/>
          <w:u w:val="single"/>
        </w:rPr>
        <w:t>:</w:t>
      </w:r>
      <w:r>
        <w:rPr/>
        <w:t xml:space="preserve">  Updated version of the ISO’s Plan, starting with the summary in the </w:t>
      </w:r>
      <w:r>
        <w:rPr>
          <w:b/>
          <w:bCs/>
          <w:i/>
          <w:iCs/>
        </w:rPr>
        <w:t>April 6</w:t>
      </w:r>
      <w:r>
        <w:rPr>
          <w:b/>
          <w:bCs/>
          <w:i/>
          <w:iCs/>
          <w:vertAlign w:val="superscript"/>
        </w:rPr>
        <w:t>th</w:t>
      </w:r>
      <w:r>
        <w:rPr>
          <w:b/>
          <w:bCs/>
          <w:i/>
          <w:iCs/>
        </w:rPr>
        <w:t xml:space="preserve"> Market Stabilization Plan Filing </w:t>
      </w:r>
      <w:r>
        <w:rPr>
          <w:b/>
          <w:bCs/>
          <w:i/>
          <w:iCs/>
          <w:color w:val="0000FF"/>
        </w:rPr>
        <w:t>Event Report</w:t>
      </w:r>
      <w:r>
        <w:rPr/>
        <w:t xml:space="preserve"> and indicating clearly </w:t>
      </w:r>
      <w:r>
        <w:rPr>
          <w:rFonts w:cs="Arial Narrow" w:ascii="Arial Narrow" w:hAnsi="Arial Narrow"/>
          <w:b/>
          <w:bCs/>
          <w:i/>
          <w:iCs/>
          <w:color w:val="993300"/>
        </w:rPr>
        <w:t>(in red italics)</w:t>
      </w:r>
      <w:r>
        <w:rPr/>
        <w:t xml:space="preserve"> the program modifications (changes and additions) discussed during the call;</w:t>
      </w:r>
    </w:p>
    <w:p>
      <w:pPr>
        <w:pStyle w:val="Footer"/>
        <w:tabs>
          <w:tab w:val="clear" w:pos="4320"/>
          <w:tab w:val="clear" w:pos="8640"/>
        </w:tabs>
        <w:rPr>
          <w:sz w:val="8"/>
        </w:rPr>
      </w:pPr>
      <w:r>
        <w:rPr>
          <w:sz w:val="8"/>
        </w:rPr>
      </w:r>
    </w:p>
    <w:p>
      <w:pPr>
        <w:pStyle w:val="Footer"/>
        <w:numPr>
          <w:ilvl w:val="0"/>
          <w:numId w:val="3"/>
        </w:numPr>
        <w:tabs>
          <w:tab w:val="clear" w:pos="4320"/>
          <w:tab w:val="clear" w:pos="8640"/>
          <w:tab w:val="left" w:pos="540" w:leader="none"/>
        </w:tabs>
        <w:ind w:hanging="360" w:start="540" w:end="0"/>
        <w:rPr/>
      </w:pPr>
      <w:r>
        <w:rPr>
          <w:rFonts w:cs="Bookman Old Style" w:ascii="Bookman Old Style" w:hAnsi="Bookman Old Style"/>
          <w:b/>
          <w:bCs/>
          <w:u w:val="single"/>
        </w:rPr>
        <w:t xml:space="preserve">Last section </w:t>
      </w:r>
      <w:r>
        <w:rPr>
          <w:rFonts w:cs="Bookman Old Style" w:ascii="Bookman Old Style" w:hAnsi="Bookman Old Style"/>
          <w:i/>
          <w:iCs/>
          <w:u w:val="single"/>
        </w:rPr>
        <w:t>(pp. 8-12)</w:t>
      </w:r>
      <w:r>
        <w:rPr>
          <w:rFonts w:cs="Bookman Old Style" w:ascii="Bookman Old Style" w:hAnsi="Bookman Old Style"/>
          <w:b/>
          <w:bCs/>
          <w:u w:val="single"/>
        </w:rPr>
        <w:t>:</w:t>
      </w:r>
      <w:r>
        <w:rPr/>
        <w:t xml:space="preserve">  Summary of discussions about related Plan issues.</w:t>
      </w:r>
    </w:p>
    <w:p>
      <w:pPr>
        <w:pStyle w:val="Footer"/>
        <w:tabs>
          <w:tab w:val="clear" w:pos="4320"/>
          <w:tab w:val="clear" w:pos="8640"/>
        </w:tabs>
        <w:rPr>
          <w:sz w:val="16"/>
        </w:rPr>
      </w:pPr>
      <w:r>
        <w:rPr>
          <w:sz w:val="16"/>
        </w:rPr>
      </w:r>
    </w:p>
    <w:p>
      <w:pPr>
        <w:pStyle w:val="Normal"/>
        <w:autoSpaceDE w:val="false"/>
        <w:rPr/>
      </w:pPr>
      <w:r>
        <w:rPr>
          <w:rFonts w:cs="Arial" w:ascii="Arial" w:hAnsi="Arial"/>
          <w:b/>
          <w:bCs/>
          <w:szCs w:val="24"/>
          <w:u w:val="single"/>
        </w:rPr>
        <w:t>Tentative schedule for action</w:t>
      </w:r>
      <w:r>
        <w:rPr>
          <w:rFonts w:cs="Arial" w:ascii="Arial" w:hAnsi="Arial"/>
          <w:szCs w:val="24"/>
        </w:rPr>
        <w:t xml:space="preserve">  </w:t>
      </w:r>
    </w:p>
    <w:p>
      <w:pPr>
        <w:pStyle w:val="Footer"/>
        <w:tabs>
          <w:tab w:val="clear" w:pos="4320"/>
          <w:tab w:val="clear" w:pos="8640"/>
        </w:tabs>
        <w:autoSpaceDE w:val="false"/>
        <w:rPr>
          <w:sz w:val="8"/>
          <w:szCs w:val="24"/>
        </w:rPr>
      </w:pPr>
      <w:r>
        <w:rPr>
          <w:sz w:val="8"/>
          <w:szCs w:val="24"/>
        </w:rPr>
        <w:t xml:space="preserve">  </w:t>
      </w:r>
    </w:p>
    <w:tbl>
      <w:tblPr>
        <w:tblW w:w="9290" w:type="dxa"/>
        <w:jc w:val="start"/>
        <w:tblInd w:w="102" w:type="dxa"/>
        <w:tblLayout w:type="fixed"/>
        <w:tblCellMar>
          <w:top w:w="12" w:type="dxa"/>
          <w:start w:w="12" w:type="dxa"/>
          <w:bottom w:w="0" w:type="dxa"/>
          <w:end w:w="12" w:type="dxa"/>
        </w:tblCellMar>
      </w:tblPr>
      <w:tblGrid>
        <w:gridCol w:w="3870"/>
        <w:gridCol w:w="5420"/>
      </w:tblGrid>
      <w:tr>
        <w:trPr>
          <w:trHeight w:val="297" w:hRule="atLeast"/>
        </w:trPr>
        <w:tc>
          <w:tcPr>
            <w:tcW w:w="387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Heading7"/>
              <w:ind w:hanging="0" w:start="0"/>
              <w:rPr>
                <w:rFonts w:ascii="Lucida Sans" w:hAnsi="Lucida Sans" w:cs="Arial"/>
                <w:i/>
                <w:i/>
                <w:iCs/>
                <w:u w:val="none"/>
              </w:rPr>
            </w:pPr>
            <w:r>
              <w:rPr>
                <w:rFonts w:cs="Arial" w:ascii="Lucida Sans" w:hAnsi="Lucida Sans"/>
                <w:i/>
                <w:iCs/>
                <w:u w:val="none"/>
              </w:rPr>
              <w:t>ACTION</w:t>
            </w:r>
          </w:p>
        </w:tc>
        <w:tc>
          <w:tcPr>
            <w:tcW w:w="5420" w:type="dxa"/>
            <w:tcBorders>
              <w:top w:val="single" w:sz="12" w:space="0" w:color="0000FF"/>
              <w:start w:val="single" w:sz="4" w:space="0" w:color="000000"/>
              <w:bottom w:val="single" w:sz="12" w:space="0" w:color="000000"/>
              <w:end w:val="single" w:sz="12" w:space="0" w:color="0000FF"/>
            </w:tcBorders>
            <w:shd w:fill="E0E0E0" w:val="clear"/>
            <w:tcMar>
              <w:top w:w="0" w:type="dxa"/>
              <w:start w:w="0" w:type="dxa"/>
              <w:end w:w="0" w:type="dxa"/>
            </w:tcMar>
          </w:tcPr>
          <w:p>
            <w:pPr>
              <w:pStyle w:val="Footer"/>
              <w:tabs>
                <w:tab w:val="clear" w:pos="4320"/>
                <w:tab w:val="clear" w:pos="8640"/>
              </w:tabs>
              <w:jc w:val="center"/>
              <w:rPr>
                <w:rFonts w:ascii="Lucida Sans" w:hAnsi="Lucida Sans" w:cs="Lucida Sans"/>
                <w:b/>
                <w:bCs/>
                <w:i/>
                <w:i/>
                <w:iCs/>
              </w:rPr>
            </w:pPr>
            <w:r>
              <w:rPr>
                <w:rFonts w:cs="Lucida Sans" w:ascii="Lucida Sans" w:hAnsi="Lucida Sans"/>
                <w:b/>
                <w:bCs/>
                <w:i/>
                <w:iCs/>
              </w:rPr>
              <w:t>EXPECTED DATE</w:t>
            </w:r>
          </w:p>
        </w:tc>
      </w:tr>
      <w:tr>
        <w:trPr>
          <w:trHeight w:val="297" w:hRule="atLeast"/>
        </w:trPr>
        <w:tc>
          <w:tcPr>
            <w:tcW w:w="3870" w:type="dxa"/>
            <w:tcBorders>
              <w:top w:val="single" w:sz="12" w:space="0" w:color="000000"/>
              <w:start w:val="single" w:sz="12" w:space="0" w:color="0000FF"/>
              <w:bottom w:val="single" w:sz="2" w:space="0" w:color="000000"/>
              <w:end w:val="single" w:sz="12" w:space="0" w:color="000000"/>
            </w:tcBorders>
            <w:vAlign w:val="bottom"/>
          </w:tcPr>
          <w:p>
            <w:pPr>
              <w:pStyle w:val="Heading7"/>
              <w:ind w:hanging="0" w:start="0"/>
              <w:jc w:val="start"/>
              <w:rPr>
                <w:rFonts w:ascii="Arial Narrow" w:hAnsi="Arial Narrow" w:cs="Arial"/>
                <w:u w:val="none"/>
              </w:rPr>
            </w:pPr>
            <w:r>
              <w:rPr>
                <w:rFonts w:cs="Arial" w:ascii="Arial Narrow" w:hAnsi="Arial Narrow"/>
                <w:u w:val="none"/>
              </w:rPr>
              <w:t>FERC decision on new market power monitoring/mitigation structure</w:t>
            </w:r>
          </w:p>
        </w:tc>
        <w:tc>
          <w:tcPr>
            <w:tcW w:w="5420" w:type="dxa"/>
            <w:tcBorders>
              <w:top w:val="single" w:sz="12" w:space="0" w:color="000000"/>
              <w:start w:val="single" w:sz="4" w:space="0" w:color="000000"/>
              <w:bottom w:val="single" w:sz="2" w:space="0" w:color="000000"/>
              <w:end w:val="single" w:sz="12" w:space="0" w:color="0000FF"/>
            </w:tcBorders>
            <w:tcMar>
              <w:top w:w="0" w:type="dxa"/>
              <w:start w:w="0" w:type="dxa"/>
              <w:end w:w="0" w:type="dxa"/>
            </w:tcMar>
          </w:tcPr>
          <w:p>
            <w:pPr>
              <w:pStyle w:val="Footer"/>
              <w:tabs>
                <w:tab w:val="clear" w:pos="4320"/>
                <w:tab w:val="clear" w:pos="8640"/>
              </w:tabs>
              <w:rPr/>
            </w:pPr>
            <w:r>
              <w:rPr/>
              <w:t>Next week or so</w:t>
            </w:r>
          </w:p>
        </w:tc>
      </w:tr>
      <w:tr>
        <w:trPr>
          <w:trHeight w:val="297" w:hRule="atLeast"/>
        </w:trPr>
        <w:tc>
          <w:tcPr>
            <w:tcW w:w="3870" w:type="dxa"/>
            <w:tcBorders>
              <w:top w:val="single" w:sz="2" w:space="0" w:color="000000"/>
              <w:start w:val="single" w:sz="12" w:space="0" w:color="0000FF"/>
              <w:bottom w:val="single" w:sz="2" w:space="0" w:color="000000"/>
              <w:end w:val="single" w:sz="12" w:space="0" w:color="000000"/>
            </w:tcBorders>
            <w:shd w:fill="E0E0E0" w:val="clear"/>
            <w:vAlign w:val="bottom"/>
          </w:tcPr>
          <w:p>
            <w:pPr>
              <w:pStyle w:val="Heading7"/>
              <w:ind w:hanging="0" w:start="0"/>
              <w:jc w:val="start"/>
              <w:rPr>
                <w:rFonts w:ascii="Arial Narrow" w:hAnsi="Arial Narrow" w:cs="Arial Narrow"/>
                <w:u w:val="none"/>
              </w:rPr>
            </w:pPr>
            <w:r>
              <w:rPr>
                <w:rFonts w:cs="Arial Narrow" w:ascii="Arial Narrow" w:hAnsi="Arial Narrow"/>
                <w:u w:val="none"/>
              </w:rPr>
              <w:t>File tariff language at FERC</w:t>
            </w:r>
            <w:r>
              <w:rPr>
                <w:rFonts w:cs="Abadi MT Condensed Light" w:ascii="Abadi MT Condensed Light" w:hAnsi="Abadi MT Condensed Light"/>
                <w:i/>
                <w:iCs/>
                <w:u w:val="none"/>
              </w:rPr>
              <w:t>*</w:t>
            </w:r>
          </w:p>
        </w:tc>
        <w:tc>
          <w:tcPr>
            <w:tcW w:w="5420" w:type="dxa"/>
            <w:tcBorders>
              <w:top w:val="single" w:sz="2" w:space="0" w:color="000000"/>
              <w:start w:val="single" w:sz="4" w:space="0" w:color="000000"/>
              <w:bottom w:val="single" w:sz="2" w:space="0" w:color="000000"/>
              <w:end w:val="single" w:sz="12" w:space="0" w:color="0000FF"/>
            </w:tcBorders>
            <w:shd w:fill="E0E0E0" w:val="clear"/>
            <w:tcMar>
              <w:top w:w="0" w:type="dxa"/>
              <w:start w:w="0" w:type="dxa"/>
              <w:end w:w="0" w:type="dxa"/>
            </w:tcMar>
          </w:tcPr>
          <w:p>
            <w:pPr>
              <w:pStyle w:val="Footer"/>
              <w:tabs>
                <w:tab w:val="clear" w:pos="4320"/>
                <w:tab w:val="clear" w:pos="8640"/>
              </w:tabs>
              <w:rPr/>
            </w:pPr>
            <w:r>
              <w:rPr/>
              <w:t>Soon afterwards</w:t>
            </w:r>
          </w:p>
        </w:tc>
      </w:tr>
      <w:tr>
        <w:trPr>
          <w:trHeight w:val="297" w:hRule="atLeast"/>
        </w:trPr>
        <w:tc>
          <w:tcPr>
            <w:tcW w:w="3870" w:type="dxa"/>
            <w:tcBorders>
              <w:top w:val="single" w:sz="2" w:space="0" w:color="000000"/>
              <w:start w:val="single" w:sz="12" w:space="0" w:color="0000FF"/>
              <w:bottom w:val="single" w:sz="2" w:space="0" w:color="000000"/>
              <w:end w:val="single" w:sz="12" w:space="0" w:color="000000"/>
            </w:tcBorders>
            <w:vAlign w:val="bottom"/>
          </w:tcPr>
          <w:p>
            <w:pPr>
              <w:pStyle w:val="Heading7"/>
              <w:ind w:hanging="0" w:start="0"/>
              <w:jc w:val="start"/>
              <w:rPr>
                <w:rFonts w:ascii="Arial Narrow" w:hAnsi="Arial Narrow" w:cs="Arial Narrow"/>
                <w:u w:val="none"/>
              </w:rPr>
            </w:pPr>
            <w:r>
              <w:rPr>
                <w:rFonts w:cs="Arial Narrow" w:ascii="Arial Narrow" w:hAnsi="Arial Narrow"/>
                <w:u w:val="none"/>
              </w:rPr>
              <w:t>Current expiration date for “soft cap” structure</w:t>
            </w:r>
          </w:p>
        </w:tc>
        <w:tc>
          <w:tcPr>
            <w:tcW w:w="5420" w:type="dxa"/>
            <w:tcBorders>
              <w:top w:val="single" w:sz="2" w:space="0" w:color="000000"/>
              <w:start w:val="single" w:sz="4" w:space="0" w:color="000000"/>
              <w:bottom w:val="single" w:sz="2" w:space="0" w:color="000000"/>
              <w:end w:val="single" w:sz="12" w:space="0" w:color="0000FF"/>
            </w:tcBorders>
            <w:tcMar>
              <w:top w:w="0" w:type="dxa"/>
              <w:start w:w="0" w:type="dxa"/>
              <w:end w:w="0" w:type="dxa"/>
            </w:tcMar>
          </w:tcPr>
          <w:p>
            <w:pPr>
              <w:pStyle w:val="Footer"/>
              <w:tabs>
                <w:tab w:val="clear" w:pos="4320"/>
                <w:tab w:val="clear" w:pos="8640"/>
              </w:tabs>
              <w:rPr/>
            </w:pPr>
            <w:r>
              <w:rPr/>
              <w:t>May 1</w:t>
            </w:r>
            <w:r>
              <w:rPr>
                <w:vertAlign w:val="superscript"/>
              </w:rPr>
              <w:t>st</w:t>
            </w:r>
            <w:r>
              <w:rPr/>
              <w:t xml:space="preserve"> </w:t>
            </w:r>
          </w:p>
        </w:tc>
      </w:tr>
      <w:tr>
        <w:trPr>
          <w:trHeight w:val="297" w:hRule="atLeast"/>
        </w:trPr>
        <w:tc>
          <w:tcPr>
            <w:tcW w:w="3870" w:type="dxa"/>
            <w:tcBorders>
              <w:top w:val="single" w:sz="2" w:space="0" w:color="000000"/>
              <w:start w:val="single" w:sz="12" w:space="0" w:color="0000FF"/>
              <w:bottom w:val="single" w:sz="2" w:space="0" w:color="000000"/>
              <w:end w:val="single" w:sz="12" w:space="0" w:color="000000"/>
            </w:tcBorders>
            <w:shd w:fill="E0E0E0" w:val="clear"/>
            <w:vAlign w:val="bottom"/>
          </w:tcPr>
          <w:p>
            <w:pPr>
              <w:pStyle w:val="Normal"/>
              <w:rPr>
                <w:rFonts w:ascii="Arial Narrow" w:hAnsi="Arial Narrow" w:cs="Arial Narrow"/>
                <w:b/>
                <w:bCs/>
              </w:rPr>
            </w:pPr>
            <w:r>
              <w:rPr>
                <w:rFonts w:cs="Arial Narrow" w:ascii="Arial Narrow" w:hAnsi="Arial Narrow"/>
                <w:b/>
                <w:bCs/>
              </w:rPr>
              <w:t>Implementation of ISO Plan</w:t>
            </w:r>
          </w:p>
        </w:tc>
        <w:tc>
          <w:tcPr>
            <w:tcW w:w="5420" w:type="dxa"/>
            <w:tcBorders>
              <w:top w:val="single" w:sz="2" w:space="0" w:color="000000"/>
              <w:start w:val="single" w:sz="4" w:space="0" w:color="000000"/>
              <w:bottom w:val="single" w:sz="2" w:space="0" w:color="000000"/>
              <w:end w:val="single" w:sz="12" w:space="0" w:color="0000FF"/>
            </w:tcBorders>
            <w:shd w:fill="E0E0E0" w:val="clear"/>
            <w:tcMar>
              <w:top w:w="0" w:type="dxa"/>
              <w:start w:w="0" w:type="dxa"/>
              <w:end w:w="0" w:type="dxa"/>
            </w:tcMar>
          </w:tcPr>
          <w:p>
            <w:pPr>
              <w:pStyle w:val="Normal"/>
              <w:rPr/>
            </w:pPr>
            <w:r>
              <w:rPr/>
              <w:t>Late May</w:t>
            </w:r>
            <w:r>
              <w:rPr>
                <w:rFonts w:cs="Abadi MT Condensed Light" w:ascii="Abadi MT Condensed Light" w:hAnsi="Abadi MT Condensed Light"/>
                <w:b/>
                <w:bCs/>
                <w:i/>
                <w:iCs/>
              </w:rPr>
              <w:t>**</w:t>
            </w:r>
            <w:r>
              <w:rPr/>
              <w:t xml:space="preserve"> </w:t>
            </w:r>
            <w:r>
              <w:rPr>
                <w:i/>
                <w:iCs/>
              </w:rPr>
              <w:t>(assuming waiver of usual 60 days notice)</w:t>
            </w:r>
          </w:p>
        </w:tc>
      </w:tr>
      <w:tr>
        <w:trPr>
          <w:trHeight w:val="297" w:hRule="atLeast"/>
        </w:trPr>
        <w:tc>
          <w:tcPr>
            <w:tcW w:w="3870" w:type="dxa"/>
            <w:tcBorders>
              <w:top w:val="single" w:sz="2" w:space="0" w:color="000000"/>
              <w:start w:val="single" w:sz="12" w:space="0" w:color="0000FF"/>
              <w:bottom w:val="single" w:sz="12" w:space="0" w:color="0000FF"/>
              <w:end w:val="single" w:sz="12" w:space="0" w:color="000000"/>
            </w:tcBorders>
            <w:vAlign w:val="bottom"/>
          </w:tcPr>
          <w:p>
            <w:pPr>
              <w:pStyle w:val="Normal"/>
              <w:rPr>
                <w:rFonts w:ascii="Arial Narrow" w:hAnsi="Arial Narrow" w:cs="Arial Narrow"/>
                <w:b/>
                <w:bCs/>
              </w:rPr>
            </w:pPr>
            <w:r>
              <w:rPr>
                <w:rFonts w:cs="Arial Narrow" w:ascii="Arial Narrow" w:hAnsi="Arial Narrow"/>
                <w:b/>
                <w:bCs/>
              </w:rPr>
              <w:t>Expiration of these measures</w:t>
            </w:r>
          </w:p>
        </w:tc>
        <w:tc>
          <w:tcPr>
            <w:tcW w:w="5420" w:type="dxa"/>
            <w:tcBorders>
              <w:top w:val="single" w:sz="2" w:space="0" w:color="000000"/>
              <w:start w:val="single" w:sz="4" w:space="0" w:color="000000"/>
              <w:bottom w:val="single" w:sz="12" w:space="0" w:color="0000FF"/>
              <w:end w:val="single" w:sz="12" w:space="0" w:color="0000FF"/>
            </w:tcBorders>
            <w:tcMar>
              <w:top w:w="0" w:type="dxa"/>
              <w:start w:w="0" w:type="dxa"/>
              <w:end w:w="0" w:type="dxa"/>
            </w:tcMar>
          </w:tcPr>
          <w:p>
            <w:pPr>
              <w:pStyle w:val="Normal"/>
              <w:rPr/>
            </w:pPr>
            <w:r>
              <w:rPr/>
              <w:t xml:space="preserve">Later of </w:t>
            </w:r>
            <w:r>
              <w:rPr>
                <w:szCs w:val="24"/>
              </w:rPr>
              <w:t>Summer 2002 or when “longer-term market re-design elements can be implemented”</w:t>
            </w:r>
          </w:p>
        </w:tc>
      </w:tr>
    </w:tbl>
    <w:p>
      <w:pPr>
        <w:pStyle w:val="Footer"/>
        <w:tabs>
          <w:tab w:val="clear" w:pos="4320"/>
          <w:tab w:val="clear" w:pos="8640"/>
        </w:tabs>
        <w:ind w:hanging="180" w:start="360" w:end="0"/>
        <w:rPr>
          <w:rFonts w:ascii="Abadi MT Condensed Light" w:hAnsi="Abadi MT Condensed Light" w:cs="Abadi MT Condensed Light"/>
          <w:b/>
          <w:bCs/>
          <w:i/>
          <w:i/>
          <w:iCs/>
        </w:rPr>
      </w:pPr>
      <w:r>
        <w:rPr>
          <w:rFonts w:cs="Abadi MT Condensed Light" w:ascii="Abadi MT Condensed Light" w:hAnsi="Abadi MT Condensed Light"/>
          <w:b/>
          <w:bCs/>
          <w:i/>
          <w:iCs/>
        </w:rPr>
        <w:t>* Tariff language has been developed internally, but it’s not yet ready for public review and won’t be circulated until after the FERC decision.</w:t>
      </w:r>
    </w:p>
    <w:p>
      <w:pPr>
        <w:pStyle w:val="Footer"/>
        <w:tabs>
          <w:tab w:val="clear" w:pos="4320"/>
          <w:tab w:val="clear" w:pos="8640"/>
        </w:tabs>
        <w:ind w:hanging="180" w:start="360" w:end="0"/>
        <w:rPr/>
      </w:pPr>
      <w:r>
        <w:rPr>
          <w:rFonts w:cs="Abadi MT Condensed Light" w:ascii="Abadi MT Condensed Light" w:hAnsi="Abadi MT Condensed Light"/>
          <w:b/>
          <w:bCs/>
          <w:i/>
          <w:iCs/>
        </w:rPr>
        <w:t>**Not clear what would bridge the gap between May 1</w:t>
      </w:r>
      <w:r>
        <w:rPr>
          <w:rFonts w:cs="Abadi MT Condensed Light" w:ascii="Abadi MT Condensed Light" w:hAnsi="Abadi MT Condensed Light"/>
          <w:b/>
          <w:bCs/>
          <w:i/>
          <w:iCs/>
          <w:vertAlign w:val="superscript"/>
        </w:rPr>
        <w:t>st</w:t>
      </w:r>
      <w:r>
        <w:rPr>
          <w:rFonts w:cs="Abadi MT Condensed Light" w:ascii="Abadi MT Condensed Light" w:hAnsi="Abadi MT Condensed Light"/>
          <w:b/>
          <w:bCs/>
          <w:i/>
          <w:iCs/>
        </w:rPr>
        <w:t xml:space="preserve"> and implementation of the new structure – presumably, the current structure would remain.</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rPr/>
      </w:pPr>
      <w:r>
        <w:rPr>
          <w:rFonts w:cs="Arial" w:ascii="Arial" w:hAnsi="Arial"/>
          <w:b/>
          <w:bCs/>
          <w:u w:val="single"/>
        </w:rPr>
        <w:t>Comments and questions about the Plan</w:t>
      </w:r>
      <w:r>
        <w:rPr>
          <w:rFonts w:cs="Arial" w:ascii="Arial" w:hAnsi="Arial"/>
          <w:b/>
          <w:bCs/>
        </w:rPr>
        <w:t xml:space="preserve">:  </w:t>
      </w:r>
      <w:r>
        <w:rPr/>
        <w:t xml:space="preserve">The ISO continues to welcome both - please send them to Byron Wertz, at </w:t>
      </w:r>
      <w:hyperlink r:id="rId4">
        <w:r>
          <w:rPr>
            <w:rStyle w:val="Hyperlink"/>
          </w:rPr>
          <w:t>bwoertz@caiso.com</w:t>
        </w:r>
      </w:hyperlink>
      <w:r>
        <w:rPr/>
        <w:t xml:space="preserve">.  </w:t>
      </w:r>
    </w:p>
    <w:p>
      <w:pPr>
        <w:pStyle w:val="Footer"/>
        <w:pBdr>
          <w:top w:val="single" w:sz="12" w:space="1" w:color="000000"/>
          <w:left w:val="single" w:sz="12" w:space="4" w:color="000000"/>
          <w:bottom w:val="single" w:sz="12" w:space="1" w:color="000000"/>
          <w:right w:val="single" w:sz="12" w:space="4" w:color="000000"/>
        </w:pBdr>
        <w:shd w:fill="FFCC00" w:val="clear"/>
        <w:tabs>
          <w:tab w:val="clear" w:pos="4320"/>
          <w:tab w:val="clear" w:pos="8640"/>
        </w:tabs>
        <w:jc w:val="center"/>
        <w:rPr>
          <w:b/>
          <w:bCs/>
          <w:sz w:val="32"/>
        </w:rPr>
      </w:pPr>
      <w:r>
        <w:rPr>
          <w:b/>
          <w:bCs/>
          <w:sz w:val="32"/>
        </w:rPr>
        <w:t>REVISED ISO MARKET STABILIZATION PLAN</w:t>
      </w:r>
    </w:p>
    <w:p>
      <w:pPr>
        <w:pStyle w:val="Footer"/>
        <w:pBdr>
          <w:top w:val="single" w:sz="12" w:space="1" w:color="000000"/>
          <w:left w:val="single" w:sz="12" w:space="4" w:color="000000"/>
          <w:bottom w:val="single" w:sz="12" w:space="1" w:color="000000"/>
          <w:right w:val="single" w:sz="12" w:space="4" w:color="000000"/>
        </w:pBdr>
        <w:shd w:fill="FFCC00" w:val="clear"/>
        <w:tabs>
          <w:tab w:val="clear" w:pos="4320"/>
          <w:tab w:val="clear" w:pos="8640"/>
        </w:tabs>
        <w:jc w:val="center"/>
        <w:rPr/>
      </w:pPr>
      <w:r>
        <w:rPr>
          <w:b/>
          <w:bCs/>
          <w:i/>
          <w:iCs/>
        </w:rPr>
        <w:t>As of April 10</w:t>
      </w:r>
      <w:r>
        <w:rPr>
          <w:b/>
          <w:bCs/>
          <w:i/>
          <w:iCs/>
          <w:vertAlign w:val="superscript"/>
        </w:rPr>
        <w:t>th</w:t>
      </w:r>
      <w:r>
        <w:rPr>
          <w:b/>
          <w:bCs/>
          <w:i/>
          <w:iCs/>
        </w:rPr>
        <w:t>, 2001</w:t>
      </w:r>
    </w:p>
    <w:p>
      <w:pPr>
        <w:pStyle w:val="Footer"/>
        <w:tabs>
          <w:tab w:val="clear" w:pos="4320"/>
          <w:tab w:val="clear" w:pos="8640"/>
        </w:tabs>
        <w:jc w:val="center"/>
        <w:rPr>
          <w:b/>
          <w:bCs/>
          <w:i/>
          <w:i/>
          <w:iCs/>
          <w:sz w:val="4"/>
        </w:rPr>
      </w:pPr>
      <w:r>
        <w:rPr>
          <w:b/>
          <w:bCs/>
          <w:i/>
          <w:iCs/>
          <w:sz w:val="4"/>
        </w:rPr>
      </w:r>
    </w:p>
    <w:p>
      <w:pPr>
        <w:pStyle w:val="Footer"/>
        <w:tabs>
          <w:tab w:val="clear" w:pos="4320"/>
          <w:tab w:val="clear" w:pos="8640"/>
        </w:tabs>
        <w:jc w:val="center"/>
        <w:rPr/>
      </w:pPr>
      <w:r>
        <w:rPr/>
        <w:t>(Changes from April 6</w:t>
      </w:r>
      <w:r>
        <w:rPr>
          <w:vertAlign w:val="superscript"/>
        </w:rPr>
        <w:t>th</w:t>
      </w:r>
      <w:r>
        <w:rPr/>
        <w:t xml:space="preserve"> version shown in </w:t>
      </w:r>
      <w:r>
        <w:rPr>
          <w:rFonts w:cs="Arial Narrow" w:ascii="Arial Narrow" w:hAnsi="Arial Narrow"/>
          <w:b/>
          <w:bCs/>
          <w:i/>
          <w:iCs/>
          <w:color w:val="800000"/>
        </w:rPr>
        <w:t>red italics</w:t>
      </w:r>
      <w:r>
        <w:rPr/>
        <w:t>.)</w:t>
      </w:r>
    </w:p>
    <w:p>
      <w:pPr>
        <w:pStyle w:val="Footer"/>
        <w:tabs>
          <w:tab w:val="clear" w:pos="4320"/>
          <w:tab w:val="clear" w:pos="8640"/>
        </w:tabs>
        <w:rPr>
          <w:sz w:val="16"/>
        </w:rPr>
      </w:pPr>
      <w:r>
        <w:rPr>
          <w:sz w:val="16"/>
        </w:rPr>
      </w:r>
    </w:p>
    <w:p>
      <w:pPr>
        <w:pStyle w:val="Heading3"/>
        <w:pBdr>
          <w:top w:val="single" w:sz="12" w:space="1" w:color="0000FF" w:shadow="1"/>
          <w:left w:val="single" w:sz="12" w:space="4" w:color="0000FF" w:shadow="1"/>
          <w:bottom w:val="single" w:sz="12" w:space="3" w:color="0000FF" w:shadow="1"/>
          <w:right w:val="single" w:sz="12" w:space="4" w:color="0000FF" w:shadow="1"/>
        </w:pBdr>
        <w:ind w:hanging="1800" w:start="1800" w:end="0"/>
        <w:rPr>
          <w:rFonts w:ascii="Lucida Sans" w:hAnsi="Lucida Sans" w:cs="Lucida Sans Unicode"/>
        </w:rPr>
      </w:pPr>
      <w:r>
        <w:rPr>
          <w:rFonts w:cs="Lucida Sans Unicode" w:ascii="Lucida Sans" w:hAnsi="Lucida Sans"/>
        </w:rPr>
        <w:t>Problems with the California market today</w:t>
      </w:r>
    </w:p>
    <w:p>
      <w:pPr>
        <w:pStyle w:val="Normal"/>
        <w:numPr>
          <w:ilvl w:val="0"/>
          <w:numId w:val="2"/>
        </w:numPr>
        <w:tabs>
          <w:tab w:val="clear" w:pos="720"/>
          <w:tab w:val="left" w:pos="540" w:leader="none"/>
        </w:tabs>
        <w:autoSpaceDE w:val="false"/>
        <w:ind w:hanging="360" w:start="540" w:end="0"/>
        <w:rPr>
          <w:szCs w:val="24"/>
        </w:rPr>
      </w:pPr>
      <w:r>
        <w:rPr>
          <w:rFonts w:cs="Bookman Old Style" w:ascii="Bookman Old Style" w:hAnsi="Bookman Old Style"/>
          <w:b/>
          <w:bCs/>
          <w:szCs w:val="24"/>
          <w:u w:val="single"/>
        </w:rPr>
        <w:t>High cost of Real-Time energy purchases:</w:t>
      </w:r>
      <w:r>
        <w:rPr>
          <w:szCs w:val="24"/>
        </w:rPr>
        <w:t xml:space="preserve">  Generation costs are unjust/unreasonable - supplier market power must be mitigated before summer. </w:t>
      </w:r>
    </w:p>
    <w:p>
      <w:pPr>
        <w:pStyle w:val="Normal"/>
        <w:tabs>
          <w:tab w:val="clear" w:pos="720"/>
          <w:tab w:val="left" w:pos="540" w:leader="none"/>
        </w:tabs>
        <w:autoSpaceDE w:val="false"/>
        <w:ind w:hanging="360" w:start="540" w:end="0"/>
        <w:rPr>
          <w:sz w:val="12"/>
          <w:szCs w:val="24"/>
        </w:rPr>
      </w:pPr>
      <w:r>
        <w:rPr>
          <w:sz w:val="12"/>
          <w:szCs w:val="24"/>
        </w:rPr>
      </w:r>
    </w:p>
    <w:p>
      <w:pPr>
        <w:pStyle w:val="Normal"/>
        <w:numPr>
          <w:ilvl w:val="0"/>
          <w:numId w:val="2"/>
        </w:numPr>
        <w:tabs>
          <w:tab w:val="clear" w:pos="720"/>
          <w:tab w:val="left" w:pos="540" w:leader="none"/>
        </w:tabs>
        <w:autoSpaceDE w:val="false"/>
        <w:ind w:hanging="360" w:start="540" w:end="0"/>
        <w:rPr>
          <w:szCs w:val="24"/>
        </w:rPr>
      </w:pPr>
      <w:r>
        <w:rPr>
          <w:rFonts w:cs="Bookman Old Style" w:ascii="Bookman Old Style" w:hAnsi="Bookman Old Style"/>
          <w:b/>
          <w:bCs/>
          <w:szCs w:val="24"/>
          <w:u w:val="single"/>
        </w:rPr>
        <w:t>Real-time operational uncertainty:</w:t>
      </w:r>
      <w:r>
        <w:rPr>
          <w:szCs w:val="24"/>
        </w:rPr>
        <w:t xml:space="preserve">  The ISO is still buying energy in Real Time for an “extremely large” portion of the market, causing uncertainty into the operating hour about exactly which units will be used to meet this need.</w:t>
      </w:r>
    </w:p>
    <w:p>
      <w:pPr>
        <w:pStyle w:val="Normal"/>
        <w:tabs>
          <w:tab w:val="clear" w:pos="720"/>
          <w:tab w:val="left" w:pos="540" w:leader="none"/>
        </w:tabs>
        <w:autoSpaceDE w:val="false"/>
        <w:ind w:hanging="360" w:start="540" w:end="0"/>
        <w:rPr>
          <w:sz w:val="12"/>
          <w:szCs w:val="24"/>
        </w:rPr>
      </w:pPr>
      <w:r>
        <w:rPr>
          <w:sz w:val="12"/>
          <w:szCs w:val="24"/>
        </w:rPr>
      </w:r>
    </w:p>
    <w:p>
      <w:pPr>
        <w:pStyle w:val="Normal"/>
        <w:numPr>
          <w:ilvl w:val="0"/>
          <w:numId w:val="2"/>
        </w:numPr>
        <w:tabs>
          <w:tab w:val="clear" w:pos="720"/>
          <w:tab w:val="left" w:pos="540" w:leader="none"/>
        </w:tabs>
        <w:autoSpaceDE w:val="false"/>
        <w:ind w:hanging="360" w:start="540" w:end="0"/>
        <w:rPr>
          <w:szCs w:val="24"/>
        </w:rPr>
      </w:pPr>
      <w:r>
        <w:rPr>
          <w:rFonts w:cs="Bookman Old Style" w:ascii="Bookman Old Style" w:hAnsi="Bookman Old Style"/>
          <w:b/>
          <w:bCs/>
          <w:szCs w:val="24"/>
          <w:u w:val="single"/>
        </w:rPr>
        <w:t xml:space="preserve">MW Laundering </w:t>
      </w:r>
      <w:r>
        <w:rPr>
          <w:szCs w:val="24"/>
          <w:u w:val="single"/>
        </w:rPr>
        <w:t>(“</w:t>
      </w:r>
      <w:r>
        <w:rPr>
          <w:i/>
          <w:iCs/>
          <w:szCs w:val="24"/>
          <w:u w:val="single"/>
        </w:rPr>
        <w:t>significant” ISO Control-Area supplies scheduled for export Day Ahead and then sold back to the ISO in Real-Time OOM transactions at higher prices - aka “boomerang” or “ping-pong” schedules)</w:t>
      </w:r>
      <w:r>
        <w:rPr>
          <w:szCs w:val="24"/>
        </w:rPr>
        <w:t>.  This practice frustrates any ISO market price limits and “adds significantly to the real-time uncertainty facing ISO operators.”</w:t>
      </w:r>
    </w:p>
    <w:p>
      <w:pPr>
        <w:pStyle w:val="Normal"/>
        <w:autoSpaceDE w:val="false"/>
        <w:rPr>
          <w:rFonts w:ascii="Arial" w:hAnsi="Arial" w:cs="Arial"/>
          <w:b/>
          <w:bCs/>
          <w:szCs w:val="24"/>
        </w:rPr>
      </w:pPr>
      <w:r>
        <w:rPr>
          <w:rFonts w:cs="Arial" w:ascii="Arial" w:hAnsi="Arial"/>
          <w:b/>
          <w:bCs/>
          <w:szCs w:val="24"/>
        </w:rPr>
      </w:r>
    </w:p>
    <w:p>
      <w:pPr>
        <w:pStyle w:val="Heading3"/>
        <w:pBdr>
          <w:top w:val="single" w:sz="12" w:space="1" w:color="0000FF" w:shadow="1"/>
          <w:left w:val="single" w:sz="12" w:space="4" w:color="0000FF" w:shadow="1"/>
          <w:bottom w:val="single" w:sz="12" w:space="3" w:color="0000FF" w:shadow="1"/>
          <w:right w:val="single" w:sz="12" w:space="4" w:color="0000FF" w:shadow="1"/>
        </w:pBdr>
        <w:ind w:hanging="1800" w:start="1800" w:end="0"/>
        <w:rPr>
          <w:rFonts w:ascii="Lucida Sans" w:hAnsi="Lucida Sans" w:cs="Lucida Sans Unicode"/>
        </w:rPr>
      </w:pPr>
      <w:r>
        <w:rPr>
          <w:rFonts w:cs="Lucida Sans Unicode" w:ascii="Lucida Sans" w:hAnsi="Lucida Sans"/>
        </w:rPr>
        <w:t>Major Plan elements</w:t>
      </w:r>
    </w:p>
    <w:p>
      <w:pPr>
        <w:pStyle w:val="Heading3"/>
        <w:numPr>
          <w:ilvl w:val="0"/>
          <w:numId w:val="2"/>
        </w:numPr>
        <w:shd w:fill="auto" w:val="clear"/>
        <w:tabs>
          <w:tab w:val="clear" w:pos="720"/>
          <w:tab w:val="left" w:pos="540" w:leader="none"/>
        </w:tabs>
        <w:ind w:hanging="360" w:start="540" w:end="0"/>
        <w:rPr>
          <w:rFonts w:ascii="Bookman Old Style" w:hAnsi="Bookman Old Style" w:cs="Arial"/>
          <w:sz w:val="24"/>
          <w:u w:val="single"/>
        </w:rPr>
      </w:pPr>
      <w:r>
        <w:rPr>
          <w:rFonts w:cs="Arial" w:ascii="Bookman Old Style" w:hAnsi="Bookman Old Style"/>
          <w:sz w:val="24"/>
          <w:u w:val="single"/>
        </w:rPr>
        <w:t>Resource-specific cost-based bid caps (RCBCs) in ISO markets</w:t>
      </w:r>
      <w:r>
        <w:rPr>
          <w:b w:val="false"/>
          <w:bCs w:val="false"/>
          <w:sz w:val="24"/>
        </w:rPr>
        <w:t>, to control generator exercise of market power</w:t>
      </w:r>
      <w:r>
        <w:rPr>
          <w:rFonts w:cs="Arial" w:ascii="Bookman Old Style" w:hAnsi="Bookman Old Style"/>
          <w:sz w:val="24"/>
        </w:rPr>
        <w:t>;</w:t>
      </w:r>
    </w:p>
    <w:p>
      <w:pPr>
        <w:pStyle w:val="Footer"/>
        <w:tabs>
          <w:tab w:val="clear" w:pos="4320"/>
          <w:tab w:val="clear" w:pos="8640"/>
        </w:tabs>
        <w:rPr>
          <w:rFonts w:ascii="Bookman Old Style" w:hAnsi="Bookman Old Style" w:cs="Arial"/>
          <w:sz w:val="12"/>
          <w:u w:val="single"/>
        </w:rPr>
      </w:pPr>
      <w:r>
        <w:rPr>
          <w:rFonts w:cs="Arial" w:ascii="Bookman Old Style" w:hAnsi="Bookman Old Style"/>
          <w:sz w:val="12"/>
          <w:u w:val="single"/>
        </w:rPr>
      </w:r>
    </w:p>
    <w:p>
      <w:pPr>
        <w:pStyle w:val="Heading3"/>
        <w:numPr>
          <w:ilvl w:val="0"/>
          <w:numId w:val="3"/>
        </w:numPr>
        <w:shd w:fill="auto" w:val="clear"/>
        <w:tabs>
          <w:tab w:val="clear" w:pos="720"/>
          <w:tab w:val="left" w:pos="540" w:leader="none"/>
        </w:tabs>
        <w:ind w:hanging="360" w:start="540" w:end="0"/>
        <w:rPr>
          <w:b w:val="false"/>
          <w:bCs w:val="false"/>
          <w:sz w:val="24"/>
        </w:rPr>
      </w:pPr>
      <w:r>
        <w:rPr>
          <w:rFonts w:cs="Bookman Old Style" w:ascii="Bookman Old Style" w:hAnsi="Bookman Old Style"/>
          <w:sz w:val="24"/>
          <w:u w:val="single"/>
        </w:rPr>
        <w:t>New ISO Day Ahead and Hour Ahead markets</w:t>
      </w:r>
      <w:r>
        <w:rPr>
          <w:b w:val="false"/>
          <w:bCs w:val="false"/>
          <w:sz w:val="24"/>
        </w:rPr>
        <w:t xml:space="preserve"> for “energy and unit commitment” </w:t>
      </w:r>
      <w:r>
        <w:rPr>
          <w:b w:val="false"/>
          <w:bCs w:val="false"/>
          <w:i/>
          <w:iCs/>
          <w:sz w:val="24"/>
        </w:rPr>
        <w:t>(to cover “net short” position, i.e., difference between ISO load forecast and Day Ahead load/generation schedules)</w:t>
      </w:r>
      <w:r>
        <w:rPr>
          <w:b w:val="false"/>
          <w:bCs w:val="false"/>
          <w:sz w:val="24"/>
        </w:rPr>
        <w:t>, to facilitate price transparency, market liquidity, and forward scheduling;  and</w:t>
      </w:r>
    </w:p>
    <w:p>
      <w:pPr>
        <w:pStyle w:val="Normal"/>
        <w:rPr>
          <w:b/>
          <w:bCs/>
          <w:sz w:val="12"/>
        </w:rPr>
      </w:pPr>
      <w:r>
        <w:rPr>
          <w:b/>
          <w:bCs/>
          <w:sz w:val="12"/>
        </w:rPr>
      </w:r>
    </w:p>
    <w:p>
      <w:pPr>
        <w:pStyle w:val="Normal"/>
        <w:numPr>
          <w:ilvl w:val="0"/>
          <w:numId w:val="3"/>
        </w:numPr>
        <w:tabs>
          <w:tab w:val="clear" w:pos="720"/>
          <w:tab w:val="left" w:pos="540" w:leader="none"/>
        </w:tabs>
        <w:ind w:hanging="360" w:start="540" w:end="0"/>
        <w:rPr>
          <w:b/>
          <w:bCs/>
        </w:rPr>
      </w:pPr>
      <w:r>
        <w:rPr>
          <w:rFonts w:cs="Bookman Old Style" w:ascii="Bookman Old Style" w:hAnsi="Bookman Old Style"/>
          <w:b/>
          <w:bCs/>
          <w:u w:val="single"/>
        </w:rPr>
        <w:t xml:space="preserve">Control-Area resources obligation </w:t>
      </w:r>
      <w:r>
        <w:rPr>
          <w:i/>
          <w:iCs/>
          <w:u w:val="single"/>
        </w:rPr>
        <w:t>(voluntary for others)</w:t>
      </w:r>
      <w:r>
        <w:rPr>
          <w:rFonts w:cs="Bookman Old Style" w:ascii="Bookman Old Style" w:hAnsi="Bookman Old Style"/>
          <w:b/>
          <w:bCs/>
          <w:u w:val="single"/>
        </w:rPr>
        <w:t xml:space="preserve"> to serve system load </w:t>
      </w:r>
      <w:r>
        <w:rPr>
          <w:i/>
          <w:iCs/>
          <w:u w:val="single"/>
        </w:rPr>
        <w:t>(i.e., interrupting exports)</w:t>
      </w:r>
      <w:r>
        <w:rPr>
          <w:rFonts w:cs="Bookman Old Style" w:ascii="Bookman Old Style" w:hAnsi="Bookman Old Style"/>
          <w:b/>
          <w:bCs/>
          <w:u w:val="single"/>
        </w:rPr>
        <w:t xml:space="preserve"> under “capacity shortage conditions”</w:t>
      </w:r>
      <w:r>
        <w:rPr/>
        <w:t xml:space="preserve">, at RCBC prices </w:t>
      </w:r>
      <w:r>
        <w:rPr>
          <w:i/>
          <w:iCs/>
        </w:rPr>
        <w:t>(standing bid)</w:t>
      </w:r>
      <w:r>
        <w:rPr/>
        <w:t xml:space="preserve">. </w:t>
      </w:r>
      <w:r>
        <w:rPr>
          <w:b/>
          <w:bCs/>
        </w:rPr>
        <w:t xml:space="preserve"> </w:t>
      </w:r>
    </w:p>
    <w:p>
      <w:pPr>
        <w:pStyle w:val="Normal"/>
        <w:autoSpaceDE w:val="false"/>
        <w:rPr>
          <w:rFonts w:ascii="Arial" w:hAnsi="Arial" w:cs="Arial"/>
          <w:b/>
          <w:bCs/>
          <w:szCs w:val="24"/>
        </w:rPr>
      </w:pPr>
      <w:r>
        <w:rPr>
          <w:rFonts w:cs="Arial" w:ascii="Arial" w:hAnsi="Arial"/>
          <w:b/>
          <w:bCs/>
          <w:szCs w:val="24"/>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0" w:start="0"/>
        <w:rPr>
          <w:rFonts w:ascii="Lucida Sans" w:hAnsi="Lucida Sans" w:cs="Lucida Sans"/>
        </w:rPr>
      </w:pPr>
      <w:r>
        <w:rPr>
          <w:rFonts w:cs="Lucida Sans" w:ascii="Lucida Sans" w:hAnsi="Lucida Sans"/>
        </w:rPr>
        <w:t>Resource-specific cost-based bid caps (RCBCs) in ISO markets</w:t>
      </w:r>
    </w:p>
    <w:p>
      <w:pPr>
        <w:pStyle w:val="BodyText"/>
        <w:rPr/>
      </w:pPr>
      <w:r>
        <w:rPr>
          <w:rFonts w:cs="Arial" w:ascii="Arial" w:hAnsi="Arial"/>
          <w:b/>
          <w:bCs/>
          <w:i w:val="false"/>
          <w:iCs w:val="false"/>
          <w:u w:val="single"/>
        </w:rPr>
        <w:t>Applicability:</w:t>
      </w:r>
      <w:r>
        <w:rPr>
          <w:i w:val="false"/>
          <w:iCs w:val="false"/>
        </w:rPr>
        <w:t xml:space="preserve">  Sales in ISO markets </w:t>
      </w:r>
      <w:r>
        <w:rPr/>
        <w:t>(Energy, Ancillary Services, Congestion Management)</w:t>
      </w:r>
      <w:r>
        <w:rPr>
          <w:i w:val="false"/>
          <w:iCs w:val="false"/>
        </w:rPr>
        <w:t xml:space="preserve"> by “Participating Resources,” i.e.:</w:t>
      </w:r>
    </w:p>
    <w:p>
      <w:pPr>
        <w:pStyle w:val="BodyText"/>
        <w:rPr>
          <w:i w:val="false"/>
          <w:i w:val="false"/>
          <w:iCs w:val="false"/>
          <w:sz w:val="8"/>
        </w:rPr>
      </w:pPr>
      <w:r>
        <w:rPr>
          <w:i w:val="false"/>
          <w:iCs w:val="false"/>
          <w:sz w:val="8"/>
        </w:rPr>
      </w:r>
    </w:p>
    <w:p>
      <w:pPr>
        <w:pStyle w:val="BodyText"/>
        <w:numPr>
          <w:ilvl w:val="0"/>
          <w:numId w:val="3"/>
        </w:numPr>
        <w:tabs>
          <w:tab w:val="clear" w:pos="720"/>
          <w:tab w:val="left" w:pos="540" w:leader="none"/>
        </w:tabs>
        <w:ind w:hanging="360" w:start="540" w:end="0"/>
        <w:rPr/>
      </w:pPr>
      <w:r>
        <w:rPr>
          <w:rFonts w:cs="Bookman Old Style" w:ascii="Bookman Old Style" w:hAnsi="Bookman Old Style"/>
          <w:b/>
          <w:bCs/>
          <w:i w:val="false"/>
          <w:iCs w:val="false"/>
          <w:u w:val="single"/>
        </w:rPr>
        <w:t>Generators with Participating Generator Agreements (PGAs)</w:t>
      </w:r>
      <w:r>
        <w:rPr>
          <w:i w:val="false"/>
          <w:iCs w:val="false"/>
        </w:rPr>
        <w:t xml:space="preserve"> with the ISO;  and</w:t>
      </w:r>
    </w:p>
    <w:p>
      <w:pPr>
        <w:pStyle w:val="BodyText"/>
        <w:ind w:start="180" w:end="0"/>
        <w:rPr>
          <w:sz w:val="16"/>
        </w:rPr>
      </w:pPr>
      <w:r>
        <w:rPr>
          <w:sz w:val="16"/>
        </w:rPr>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rPr>
        <w:t>“</w:t>
      </w:r>
      <w:r>
        <w:rPr>
          <w:rFonts w:cs="Bookman Old Style" w:ascii="Bookman Old Style" w:hAnsi="Bookman Old Style"/>
          <w:b/>
          <w:bCs/>
          <w:i w:val="false"/>
          <w:iCs w:val="false"/>
          <w:u w:val="single"/>
        </w:rPr>
        <w:t>Participating sellers</w:t>
      </w:r>
      <w:r>
        <w:rPr>
          <w:rFonts w:cs="Bookman Old Style" w:ascii="Bookman Old Style" w:hAnsi="Bookman Old Style"/>
          <w:b/>
          <w:bCs/>
          <w:i w:val="false"/>
          <w:iCs w:val="false"/>
        </w:rPr>
        <w:t>,”</w:t>
      </w:r>
      <w:r>
        <w:rPr>
          <w:rFonts w:cs="Arial Narrow" w:ascii="Arial Narrow" w:hAnsi="Arial Narrow"/>
          <w:b/>
          <w:bCs/>
        </w:rPr>
        <w:t xml:space="preserve"> </w:t>
      </w:r>
      <w:r>
        <w:rPr>
          <w:i w:val="false"/>
          <w:iCs w:val="false"/>
        </w:rPr>
        <w:t>other generators</w:t>
      </w:r>
      <w:r>
        <w:rPr>
          <w:b/>
          <w:bCs/>
          <w:i w:val="false"/>
          <w:iCs w:val="false"/>
        </w:rPr>
        <w:t xml:space="preserve"> </w:t>
      </w:r>
      <w:r>
        <w:rPr>
          <w:i w:val="false"/>
          <w:iCs w:val="false"/>
        </w:rPr>
        <w:t>who agree to make themselves available to the ISO for dispatch in the Day Ahead market, based on an annual election and a mutually agreeable “standing bid” in place of the RCBC.</w:t>
      </w:r>
    </w:p>
    <w:p>
      <w:pPr>
        <w:pStyle w:val="BodyText"/>
        <w:rPr>
          <w:i w:val="false"/>
          <w:i w:val="false"/>
          <w:iCs w:val="false"/>
          <w:sz w:val="16"/>
        </w:rPr>
      </w:pPr>
      <w:r>
        <w:rPr>
          <w:i w:val="false"/>
          <w:iCs w:val="false"/>
          <w:sz w:val="16"/>
        </w:rPr>
      </w:r>
    </w:p>
    <w:p>
      <w:pPr>
        <w:pStyle w:val="BodyText"/>
        <w:numPr>
          <w:ilvl w:val="0"/>
          <w:numId w:val="3"/>
        </w:numPr>
        <w:tabs>
          <w:tab w:val="clear" w:pos="720"/>
          <w:tab w:val="left" w:pos="540" w:leader="none"/>
        </w:tabs>
        <w:ind w:hanging="360" w:start="540" w:end="0"/>
        <w:rPr/>
      </w:pPr>
      <w:r>
        <w:rPr/>
        <w:t xml:space="preserve"> </w:t>
      </w:r>
      <w:r>
        <w:rPr>
          <w:rFonts w:cs="Bookman Old Style" w:ascii="Bookman Old Style" w:hAnsi="Bookman Old Style"/>
          <w:b/>
          <w:bCs/>
          <w:i w:val="false"/>
          <w:iCs w:val="false"/>
          <w:u w:val="single"/>
        </w:rPr>
        <w:t>Exemptions</w:t>
      </w:r>
      <w:r>
        <w:rPr>
          <w:i w:val="false"/>
          <w:iCs w:val="false"/>
        </w:rPr>
        <w:t xml:space="preserve"> include the following:</w:t>
      </w:r>
    </w:p>
    <w:p>
      <w:pPr>
        <w:pStyle w:val="BodyText"/>
        <w:rPr>
          <w:sz w:val="4"/>
        </w:rPr>
      </w:pPr>
      <w:r>
        <w:rPr>
          <w:sz w:val="4"/>
        </w:rPr>
      </w:r>
    </w:p>
    <w:p>
      <w:pPr>
        <w:pStyle w:val="BodyText"/>
        <w:numPr>
          <w:ilvl w:val="1"/>
          <w:numId w:val="3"/>
        </w:numPr>
        <w:tabs>
          <w:tab w:val="clear" w:pos="720"/>
          <w:tab w:val="left" w:pos="1080" w:leader="none"/>
        </w:tabs>
        <w:ind w:hanging="360" w:start="1080" w:end="0"/>
        <w:rPr>
          <w:i w:val="false"/>
          <w:i w:val="false"/>
          <w:iCs w:val="false"/>
        </w:rPr>
      </w:pPr>
      <w:r>
        <w:rPr>
          <w:rFonts w:cs="Lucida Sans" w:ascii="Lucida Sans" w:hAnsi="Lucida Sans"/>
          <w:b/>
          <w:bCs/>
          <w:u w:val="single"/>
        </w:rPr>
        <w:t>Generators owned/under contract as energy or reserves to serve municipal utility loads</w:t>
      </w:r>
      <w:r>
        <w:rPr>
          <w:i w:val="false"/>
          <w:iCs w:val="false"/>
        </w:rPr>
        <w:t xml:space="preserve"> with no PGA and not otherwise FERC-jurisdictional; </w:t>
      </w:r>
    </w:p>
    <w:p>
      <w:pPr>
        <w:pStyle w:val="BodyText"/>
        <w:tabs>
          <w:tab w:val="clear" w:pos="720"/>
          <w:tab w:val="left" w:pos="1080" w:leader="none"/>
        </w:tabs>
        <w:ind w:hanging="360" w:start="1080" w:end="0"/>
        <w:rPr>
          <w:i w:val="false"/>
          <w:i w:val="false"/>
          <w:iCs w:val="false"/>
          <w:sz w:val="12"/>
        </w:rPr>
      </w:pPr>
      <w:r>
        <w:rPr>
          <w:i w:val="false"/>
          <w:iCs w:val="false"/>
          <w:sz w:val="12"/>
        </w:rPr>
      </w:r>
    </w:p>
    <w:p>
      <w:pPr>
        <w:pStyle w:val="BodyText"/>
        <w:numPr>
          <w:ilvl w:val="1"/>
          <w:numId w:val="3"/>
        </w:numPr>
        <w:tabs>
          <w:tab w:val="clear" w:pos="720"/>
          <w:tab w:val="left" w:pos="1080" w:leader="none"/>
        </w:tabs>
        <w:ind w:hanging="360" w:start="1080" w:end="0"/>
        <w:rPr>
          <w:i w:val="false"/>
          <w:i w:val="false"/>
          <w:iCs w:val="false"/>
        </w:rPr>
      </w:pPr>
      <w:r>
        <w:rPr>
          <w:rFonts w:cs="Lucida Sans" w:ascii="Lucida Sans" w:hAnsi="Lucida Sans"/>
          <w:b/>
          <w:bCs/>
          <w:u w:val="single"/>
        </w:rPr>
        <w:t>QF generator capacit</w:t>
      </w:r>
      <w:r>
        <w:rPr>
          <w:rFonts w:cs="Lucida Sans" w:ascii="Lucida Sans" w:hAnsi="Lucida Sans"/>
          <w:i w:val="false"/>
          <w:iCs w:val="false"/>
          <w:u w:val="single"/>
        </w:rPr>
        <w:t>y</w:t>
      </w:r>
      <w:r>
        <w:rPr>
          <w:i w:val="false"/>
          <w:iCs w:val="false"/>
        </w:rPr>
        <w:t xml:space="preserve"> under contract to a utility;  and</w:t>
      </w:r>
    </w:p>
    <w:p>
      <w:pPr>
        <w:pStyle w:val="BodyText"/>
        <w:tabs>
          <w:tab w:val="clear" w:pos="720"/>
          <w:tab w:val="left" w:pos="1080" w:leader="none"/>
        </w:tabs>
        <w:ind w:hanging="360" w:start="1080" w:end="0"/>
        <w:rPr>
          <w:i w:val="false"/>
          <w:i w:val="false"/>
          <w:iCs w:val="false"/>
          <w:sz w:val="12"/>
        </w:rPr>
      </w:pPr>
      <w:r>
        <w:rPr>
          <w:i w:val="false"/>
          <w:iCs w:val="false"/>
          <w:sz w:val="12"/>
        </w:rPr>
      </w:r>
    </w:p>
    <w:p>
      <w:pPr>
        <w:pStyle w:val="BodyText"/>
        <w:numPr>
          <w:ilvl w:val="1"/>
          <w:numId w:val="3"/>
        </w:numPr>
        <w:tabs>
          <w:tab w:val="clear" w:pos="720"/>
          <w:tab w:val="left" w:pos="1080" w:leader="none"/>
        </w:tabs>
        <w:ind w:hanging="360" w:start="1080" w:end="0"/>
        <w:rPr>
          <w:i w:val="false"/>
          <w:i w:val="false"/>
          <w:iCs w:val="false"/>
          <w:u w:val="single"/>
        </w:rPr>
      </w:pPr>
      <w:r>
        <w:rPr>
          <w:rFonts w:cs="Lucida Sans" w:ascii="Lucida Sans" w:hAnsi="Lucida Sans"/>
          <w:b/>
          <w:bCs/>
          <w:u w:val="single"/>
        </w:rPr>
        <w:t>Generation exporting under an “Existing Contract</w:t>
      </w:r>
      <w:r>
        <w:rPr>
          <w:b/>
          <w:bCs/>
        </w:rPr>
        <w:t xml:space="preserve">,” </w:t>
      </w:r>
      <w:r>
        <w:rPr>
          <w:i w:val="false"/>
          <w:iCs w:val="false"/>
        </w:rPr>
        <w:t>i.e., an agreement that pre-dates the creation of the ISO.</w:t>
      </w:r>
    </w:p>
    <w:p>
      <w:pPr>
        <w:pStyle w:val="BodyText"/>
        <w:rPr>
          <w:i w:val="false"/>
          <w:i w:val="false"/>
          <w:iCs w:val="false"/>
          <w:sz w:val="16"/>
          <w:u w:val="single"/>
        </w:rPr>
      </w:pPr>
      <w:r>
        <w:rPr>
          <w:i w:val="false"/>
          <w:iCs w:val="false"/>
          <w:sz w:val="16"/>
          <w:u w:val="single"/>
        </w:rPr>
      </w:r>
    </w:p>
    <w:p>
      <w:pPr>
        <w:pStyle w:val="BodyText"/>
        <w:rPr/>
      </w:pPr>
      <w:r>
        <w:rPr>
          <w:rFonts w:cs="Arial" w:ascii="Arial" w:hAnsi="Arial"/>
          <w:b/>
          <w:bCs/>
          <w:i w:val="false"/>
          <w:iCs w:val="false"/>
          <w:u w:val="single"/>
        </w:rPr>
        <w:t>Costs included</w:t>
      </w:r>
      <w:r>
        <w:rPr>
          <w:i w:val="false"/>
          <w:iCs w:val="false"/>
        </w:rPr>
        <w:t xml:space="preserve">  </w:t>
      </w:r>
    </w:p>
    <w:p>
      <w:pPr>
        <w:pStyle w:val="BodyText"/>
        <w:numPr>
          <w:ilvl w:val="0"/>
          <w:numId w:val="2"/>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Incremental costs</w:t>
      </w:r>
      <w:r>
        <w:rPr>
          <w:i w:val="false"/>
          <w:iCs w:val="false"/>
        </w:rPr>
        <w:t xml:space="preserve"> for fuel, NOx emissions, O&amp;M and an adder included in RCBCs, defined by a “piecewise step function” </w:t>
      </w:r>
      <w:r>
        <w:rPr/>
        <w:t>(up to 10 horizontal linear segments)</w:t>
      </w:r>
      <w:r>
        <w:rPr>
          <w:i w:val="false"/>
          <w:iCs w:val="false"/>
        </w:rPr>
        <w:t xml:space="preserve">.  </w:t>
      </w:r>
    </w:p>
    <w:p>
      <w:pPr>
        <w:pStyle w:val="BodyText"/>
        <w:rPr>
          <w:i w:val="false"/>
          <w:i w:val="false"/>
          <w:iCs w:val="false"/>
          <w:color w:val="800000"/>
          <w:sz w:val="8"/>
        </w:rPr>
      </w:pPr>
      <w:r>
        <w:rPr>
          <w:i w:val="false"/>
          <w:iCs w:val="false"/>
          <w:color w:val="800000"/>
          <w:sz w:val="8"/>
        </w:rPr>
      </w:r>
    </w:p>
    <w:p>
      <w:pPr>
        <w:pStyle w:val="BodyText"/>
        <w:numPr>
          <w:ilvl w:val="1"/>
          <w:numId w:val="3"/>
        </w:numPr>
        <w:tabs>
          <w:tab w:val="clear" w:pos="720"/>
          <w:tab w:val="left" w:pos="1080" w:leader="none"/>
        </w:tabs>
        <w:ind w:hanging="720" w:start="1440" w:end="0"/>
        <w:rPr>
          <w:rFonts w:ascii="Lucida Sans" w:hAnsi="Lucida Sans" w:cs="Lucida Sans"/>
          <w:b/>
          <w:bCs/>
          <w:u w:val="single"/>
        </w:rPr>
      </w:pPr>
      <w:r>
        <w:rPr>
          <w:rFonts w:cs="Lucida Sans" w:ascii="Lucida Sans" w:hAnsi="Lucida Sans"/>
          <w:b/>
          <w:bCs/>
          <w:u w:val="single"/>
        </w:rPr>
        <w:t>Fuel costs based on:</w:t>
      </w:r>
    </w:p>
    <w:p>
      <w:pPr>
        <w:pStyle w:val="BodyText"/>
        <w:numPr>
          <w:ilvl w:val="2"/>
          <w:numId w:val="3"/>
        </w:numPr>
        <w:tabs>
          <w:tab w:val="clear" w:pos="720"/>
          <w:tab w:val="left" w:pos="1620" w:leader="none"/>
        </w:tabs>
        <w:ind w:hanging="360" w:start="1620" w:end="0"/>
        <w:rPr>
          <w:i w:val="false"/>
          <w:i w:val="false"/>
          <w:iCs w:val="false"/>
        </w:rPr>
      </w:pPr>
      <w:r>
        <w:rPr>
          <w:b/>
          <w:bCs/>
          <w:u w:val="single"/>
        </w:rPr>
        <w:t>Heat rate</w:t>
      </w:r>
      <w:r>
        <w:rPr>
          <w:rFonts w:cs="Bookman Old Style" w:ascii="Bookman Old Style" w:hAnsi="Bookman Old Style"/>
          <w:i w:val="false"/>
          <w:iCs w:val="false"/>
          <w:u w:val="single"/>
        </w:rPr>
        <w:t xml:space="preserve"> </w:t>
      </w:r>
      <w:r>
        <w:rPr>
          <w:u w:val="single"/>
        </w:rPr>
        <w:t>(fuel-use efficiency (Btu/kWh))</w:t>
      </w:r>
      <w:r>
        <w:rPr>
          <w:rFonts w:cs="Arial Narrow" w:ascii="Arial Narrow" w:hAnsi="Arial Narrow"/>
          <w:b/>
          <w:bCs/>
        </w:rPr>
        <w:t xml:space="preserve">:  </w:t>
      </w:r>
      <w:r>
        <w:rPr>
          <w:i w:val="false"/>
          <w:iCs w:val="false"/>
        </w:rPr>
        <w:t>Based on the individual unit characteristics;  and</w:t>
      </w:r>
    </w:p>
    <w:p>
      <w:pPr>
        <w:pStyle w:val="BodyText"/>
        <w:tabs>
          <w:tab w:val="clear" w:pos="720"/>
          <w:tab w:val="left" w:pos="1620" w:leader="none"/>
        </w:tabs>
        <w:ind w:hanging="360" w:start="1620" w:end="0"/>
        <w:rPr>
          <w:rFonts w:ascii="Bookman Old Style" w:hAnsi="Bookman Old Style" w:cs="Bookman Old Style"/>
          <w:i w:val="false"/>
          <w:i w:val="false"/>
          <w:iCs w:val="false"/>
          <w:sz w:val="8"/>
        </w:rPr>
      </w:pPr>
      <w:r>
        <w:rPr>
          <w:rFonts w:cs="Bookman Old Style" w:ascii="Bookman Old Style" w:hAnsi="Bookman Old Style"/>
          <w:i w:val="false"/>
          <w:iCs w:val="false"/>
          <w:sz w:val="8"/>
        </w:rPr>
      </w:r>
    </w:p>
    <w:p>
      <w:pPr>
        <w:pStyle w:val="BodyText"/>
        <w:numPr>
          <w:ilvl w:val="2"/>
          <w:numId w:val="3"/>
        </w:numPr>
        <w:tabs>
          <w:tab w:val="clear" w:pos="720"/>
          <w:tab w:val="left" w:pos="1620" w:leader="none"/>
        </w:tabs>
        <w:ind w:hanging="360" w:start="1620" w:end="0"/>
        <w:rPr>
          <w:b/>
          <w:bCs/>
          <w:u w:val="single"/>
        </w:rPr>
      </w:pPr>
      <w:r>
        <w:rPr>
          <w:b/>
          <w:bCs/>
          <w:u w:val="single"/>
        </w:rPr>
        <w:t>Fuel prices:</w:t>
      </w:r>
    </w:p>
    <w:p>
      <w:pPr>
        <w:pStyle w:val="BodyText"/>
        <w:numPr>
          <w:ilvl w:val="3"/>
          <w:numId w:val="3"/>
        </w:numPr>
        <w:tabs>
          <w:tab w:val="clear" w:pos="720"/>
          <w:tab w:val="left" w:pos="1980" w:leader="none"/>
        </w:tabs>
        <w:ind w:hanging="1080" w:start="2880" w:end="0"/>
        <w:rPr>
          <w:i w:val="false"/>
          <w:i w:val="false"/>
          <w:iCs w:val="false"/>
        </w:rPr>
      </w:pPr>
      <w:r>
        <w:rPr>
          <w:i w:val="false"/>
          <w:iCs w:val="false"/>
        </w:rPr>
        <w:t>“</w:t>
      </w:r>
      <w:r>
        <w:rPr>
          <w:i w:val="false"/>
          <w:iCs w:val="false"/>
        </w:rPr>
        <w:t xml:space="preserve">May” vary daily and by region;  </w:t>
      </w:r>
    </w:p>
    <w:p>
      <w:pPr>
        <w:pStyle w:val="BodyText"/>
        <w:numPr>
          <w:ilvl w:val="3"/>
          <w:numId w:val="3"/>
        </w:numPr>
        <w:tabs>
          <w:tab w:val="clear" w:pos="720"/>
          <w:tab w:val="left" w:pos="1980" w:leader="none"/>
        </w:tabs>
        <w:ind w:hanging="1080" w:start="2880" w:end="0"/>
        <w:rPr>
          <w:i w:val="false"/>
          <w:i w:val="false"/>
          <w:iCs w:val="false"/>
        </w:rPr>
      </w:pPr>
      <w:r>
        <w:rPr>
          <w:i w:val="false"/>
          <w:iCs w:val="false"/>
        </w:rPr>
        <w:t>Indexed to forward and spot fuel market prices [doesn’t say how];  and</w:t>
      </w:r>
    </w:p>
    <w:p>
      <w:pPr>
        <w:pStyle w:val="BodyText"/>
        <w:numPr>
          <w:ilvl w:val="3"/>
          <w:numId w:val="3"/>
        </w:numPr>
        <w:tabs>
          <w:tab w:val="clear" w:pos="720"/>
          <w:tab w:val="left" w:pos="1980" w:leader="none"/>
        </w:tabs>
        <w:ind w:hanging="1080" w:start="2880" w:end="0"/>
        <w:rPr>
          <w:i w:val="false"/>
          <w:i w:val="false"/>
          <w:iCs w:val="false"/>
        </w:rPr>
      </w:pPr>
      <w:r>
        <w:rPr>
          <w:i w:val="false"/>
          <w:iCs w:val="false"/>
        </w:rPr>
        <w:t>Based on published price data.</w:t>
      </w:r>
    </w:p>
    <w:p>
      <w:pPr>
        <w:pStyle w:val="BodyText"/>
        <w:rPr>
          <w:i w:val="false"/>
          <w:i w:val="false"/>
          <w:iCs w:val="false"/>
          <w:sz w:val="12"/>
        </w:rPr>
      </w:pPr>
      <w:r>
        <w:rPr>
          <w:i w:val="false"/>
          <w:iCs w:val="false"/>
          <w:sz w:val="12"/>
        </w:rPr>
      </w:r>
    </w:p>
    <w:p>
      <w:pPr>
        <w:pStyle w:val="BodyText"/>
        <w:numPr>
          <w:ilvl w:val="1"/>
          <w:numId w:val="3"/>
        </w:numPr>
        <w:tabs>
          <w:tab w:val="clear" w:pos="720"/>
          <w:tab w:val="left" w:pos="1080" w:leader="none"/>
        </w:tabs>
        <w:ind w:hanging="360" w:start="1080" w:end="0"/>
        <w:rPr>
          <w:rFonts w:ascii="Lucida Sans" w:hAnsi="Lucida Sans" w:cs="Lucida Sans"/>
          <w:b/>
          <w:bCs/>
          <w:u w:val="single"/>
        </w:rPr>
      </w:pPr>
      <w:r>
        <w:rPr>
          <w:rFonts w:cs="Lucida Sans" w:ascii="Lucida Sans" w:hAnsi="Lucida Sans"/>
          <w:b/>
          <w:bCs/>
          <w:u w:val="single"/>
        </w:rPr>
        <w:t>Emissions costs based on:</w:t>
      </w:r>
    </w:p>
    <w:p>
      <w:pPr>
        <w:pStyle w:val="BodyText"/>
        <w:numPr>
          <w:ilvl w:val="2"/>
          <w:numId w:val="3"/>
        </w:numPr>
        <w:tabs>
          <w:tab w:val="clear" w:pos="720"/>
          <w:tab w:val="left" w:pos="1620" w:leader="none"/>
        </w:tabs>
        <w:ind w:hanging="360" w:start="1620" w:end="0"/>
        <w:rPr>
          <w:i w:val="false"/>
          <w:i w:val="false"/>
          <w:iCs w:val="false"/>
        </w:rPr>
      </w:pPr>
      <w:r>
        <w:rPr>
          <w:b/>
          <w:bCs/>
          <w:u w:val="single"/>
        </w:rPr>
        <w:t>Amount of emissions</w:t>
      </w:r>
      <w:r>
        <w:rPr>
          <w:u w:val="single"/>
        </w:rPr>
        <w:t xml:space="preserve"> (lbs/kWh):</w:t>
      </w:r>
      <w:r>
        <w:rPr>
          <w:i w:val="false"/>
          <w:iCs w:val="false"/>
        </w:rPr>
        <w:t xml:space="preserve">  Based on individual unit emissions curve;  and</w:t>
      </w:r>
    </w:p>
    <w:p>
      <w:pPr>
        <w:pStyle w:val="BodyText"/>
        <w:tabs>
          <w:tab w:val="clear" w:pos="720"/>
          <w:tab w:val="left" w:pos="1620" w:leader="none"/>
        </w:tabs>
        <w:ind w:hanging="360" w:start="1620" w:end="0"/>
        <w:rPr>
          <w:i w:val="false"/>
          <w:i w:val="false"/>
          <w:iCs w:val="false"/>
          <w:sz w:val="8"/>
        </w:rPr>
      </w:pPr>
      <w:r>
        <w:rPr>
          <w:i w:val="false"/>
          <w:iCs w:val="false"/>
          <w:sz w:val="8"/>
        </w:rPr>
      </w:r>
    </w:p>
    <w:p>
      <w:pPr>
        <w:pStyle w:val="BodyText"/>
        <w:numPr>
          <w:ilvl w:val="2"/>
          <w:numId w:val="3"/>
        </w:numPr>
        <w:tabs>
          <w:tab w:val="clear" w:pos="720"/>
          <w:tab w:val="left" w:pos="1620" w:leader="none"/>
        </w:tabs>
        <w:ind w:hanging="360" w:start="1620" w:end="0"/>
        <w:rPr>
          <w:i w:val="false"/>
          <w:i w:val="false"/>
          <w:iCs w:val="false"/>
        </w:rPr>
      </w:pPr>
      <w:r>
        <w:rPr>
          <w:b/>
          <w:bCs/>
          <w:u w:val="single"/>
        </w:rPr>
        <w:t>Emissions price:</w:t>
      </w:r>
      <w:r>
        <w:rPr>
          <w:i w:val="false"/>
          <w:iCs w:val="false"/>
        </w:rPr>
        <w:t xml:space="preserve">  Based on published price data.</w:t>
      </w:r>
    </w:p>
    <w:p>
      <w:pPr>
        <w:pStyle w:val="BodyText"/>
        <w:rPr>
          <w:i w:val="false"/>
          <w:i w:val="false"/>
          <w:iCs w:val="false"/>
          <w:color w:val="800000"/>
          <w:sz w:val="12"/>
        </w:rPr>
      </w:pPr>
      <w:r>
        <w:rPr>
          <w:i w:val="false"/>
          <w:iCs w:val="false"/>
          <w:color w:val="800000"/>
          <w:sz w:val="12"/>
        </w:rPr>
      </w:r>
    </w:p>
    <w:p>
      <w:pPr>
        <w:pStyle w:val="BodyText"/>
        <w:numPr>
          <w:ilvl w:val="1"/>
          <w:numId w:val="3"/>
        </w:numPr>
        <w:tabs>
          <w:tab w:val="clear" w:pos="720"/>
          <w:tab w:val="left" w:pos="1080" w:leader="none"/>
        </w:tabs>
        <w:ind w:hanging="360" w:start="1080" w:end="0"/>
        <w:rPr>
          <w:rFonts w:ascii="Lucida Sans" w:hAnsi="Lucida Sans" w:cs="Lucida Sans"/>
          <w:b/>
          <w:bCs/>
          <w:u w:val="single"/>
        </w:rPr>
      </w:pPr>
      <w:r>
        <w:rPr>
          <w:rFonts w:cs="Lucida Sans" w:ascii="Lucida Sans" w:hAnsi="Lucida Sans"/>
          <w:b/>
          <w:bCs/>
          <w:u w:val="single"/>
        </w:rPr>
        <w:t>Adder:</w:t>
      </w:r>
    </w:p>
    <w:p>
      <w:pPr>
        <w:pStyle w:val="BodyText"/>
        <w:numPr>
          <w:ilvl w:val="2"/>
          <w:numId w:val="3"/>
        </w:numPr>
        <w:tabs>
          <w:tab w:val="clear" w:pos="720"/>
          <w:tab w:val="left" w:pos="1620" w:leader="none"/>
        </w:tabs>
        <w:ind w:hanging="900" w:start="2160" w:end="0"/>
        <w:rPr>
          <w:i w:val="false"/>
          <w:i w:val="false"/>
          <w:iCs w:val="false"/>
        </w:rPr>
      </w:pPr>
      <w:r>
        <w:rPr>
          <w:b/>
          <w:bCs/>
          <w:u w:val="single"/>
        </w:rPr>
        <w:t>“</w:t>
      </w:r>
      <w:r>
        <w:rPr>
          <w:b/>
          <w:bCs/>
          <w:u w:val="single"/>
        </w:rPr>
        <w:t>On the order of” 10%</w:t>
      </w:r>
      <w:r>
        <w:rPr>
          <w:i w:val="false"/>
          <w:iCs w:val="false"/>
        </w:rPr>
        <w:t>;  and</w:t>
      </w:r>
    </w:p>
    <w:p>
      <w:pPr>
        <w:pStyle w:val="BodyText"/>
        <w:numPr>
          <w:ilvl w:val="2"/>
          <w:numId w:val="3"/>
        </w:numPr>
        <w:tabs>
          <w:tab w:val="clear" w:pos="720"/>
          <w:tab w:val="left" w:pos="1620" w:leader="none"/>
        </w:tabs>
        <w:ind w:hanging="900" w:start="2160" w:end="0"/>
        <w:rPr>
          <w:b/>
          <w:bCs/>
        </w:rPr>
      </w:pPr>
      <w:r>
        <w:rPr>
          <w:b/>
          <w:bCs/>
        </w:rPr>
        <w:t>“</w:t>
      </w:r>
      <w:r>
        <w:rPr>
          <w:b/>
          <w:bCs/>
          <w:u w:val="single"/>
        </w:rPr>
        <w:t>Intended to</w:t>
      </w:r>
      <w:r>
        <w:rPr>
          <w:b/>
          <w:bCs/>
        </w:rPr>
        <w:t>:</w:t>
      </w:r>
    </w:p>
    <w:p>
      <w:pPr>
        <w:pStyle w:val="BodyText"/>
        <w:numPr>
          <w:ilvl w:val="3"/>
          <w:numId w:val="3"/>
        </w:numPr>
        <w:tabs>
          <w:tab w:val="clear" w:pos="720"/>
          <w:tab w:val="left" w:pos="2160" w:leader="none"/>
        </w:tabs>
        <w:ind w:hanging="1080" w:start="2880" w:end="0"/>
        <w:rPr>
          <w:i w:val="false"/>
          <w:i w:val="false"/>
          <w:iCs w:val="false"/>
        </w:rPr>
      </w:pPr>
      <w:r>
        <w:rPr>
          <w:i w:val="false"/>
          <w:iCs w:val="false"/>
          <w:u w:val="single"/>
        </w:rPr>
        <w:t>Cover any revenue shortfalls</w:t>
      </w:r>
      <w:r>
        <w:rPr>
          <w:i w:val="false"/>
          <w:iCs w:val="false"/>
        </w:rPr>
        <w:t xml:space="preserve"> due to modeling inaccuracy;  and</w:t>
      </w:r>
    </w:p>
    <w:p>
      <w:pPr>
        <w:pStyle w:val="BodyText"/>
        <w:numPr>
          <w:ilvl w:val="3"/>
          <w:numId w:val="3"/>
        </w:numPr>
        <w:tabs>
          <w:tab w:val="clear" w:pos="720"/>
          <w:tab w:val="left" w:pos="2160" w:leader="none"/>
        </w:tabs>
        <w:ind w:hanging="1080" w:start="2880" w:end="0"/>
        <w:rPr>
          <w:i w:val="false"/>
          <w:i w:val="false"/>
          <w:iCs w:val="false"/>
        </w:rPr>
      </w:pPr>
      <w:r>
        <w:rPr>
          <w:i w:val="false"/>
          <w:iCs w:val="false"/>
          <w:u w:val="single"/>
        </w:rPr>
        <w:t>Provide participation incentives</w:t>
      </w:r>
      <w:r>
        <w:rPr>
          <w:i w:val="false"/>
          <w:iCs w:val="false"/>
        </w:rPr>
        <w:t>.”</w:t>
      </w:r>
    </w:p>
    <w:p>
      <w:pPr>
        <w:pStyle w:val="BodyText"/>
        <w:rPr>
          <w:i w:val="false"/>
          <w:i w:val="false"/>
          <w:iCs w:val="false"/>
          <w:sz w:val="8"/>
        </w:rPr>
      </w:pPr>
      <w:r>
        <w:rPr>
          <w:i w:val="false"/>
          <w:iCs w:val="false"/>
          <w:sz w:val="8"/>
        </w:rPr>
      </w:r>
    </w:p>
    <w:p>
      <w:pPr>
        <w:pStyle w:val="BodyText"/>
        <w:rPr>
          <w:i w:val="false"/>
          <w:i w:val="false"/>
          <w:iCs w:val="false"/>
          <w:sz w:val="8"/>
        </w:rPr>
      </w:pPr>
      <w:r>
        <w:rPr>
          <w:i w:val="false"/>
          <w:iCs w:val="false"/>
          <w:sz w:val="8"/>
        </w:rPr>
      </w:r>
    </w:p>
    <w:p>
      <w:pPr>
        <w:pStyle w:val="BodyText"/>
        <w:numPr>
          <w:ilvl w:val="0"/>
          <w:numId w:val="3"/>
        </w:numPr>
        <w:rPr>
          <w:i w:val="false"/>
          <w:i w:val="false"/>
          <w:iCs w:val="false"/>
        </w:rPr>
      </w:pPr>
      <w:r>
        <w:rPr>
          <w:rFonts w:cs="Bookman Old Style" w:ascii="Bookman Old Style" w:hAnsi="Bookman Old Style"/>
          <w:b/>
          <w:bCs/>
          <w:i w:val="false"/>
          <w:iCs w:val="false"/>
          <w:u w:val="single"/>
        </w:rPr>
        <w:t>Start-up/no-load costs:</w:t>
      </w:r>
      <w:r>
        <w:rPr>
          <w:i w:val="false"/>
          <w:iCs w:val="false"/>
        </w:rPr>
        <w:t xml:space="preserve">  Resource-specific;</w:t>
      </w:r>
      <w:r>
        <w:rPr>
          <w:rFonts w:cs="Arial Narrow" w:ascii="Arial Narrow" w:hAnsi="Arial Narrow"/>
          <w:b/>
          <w:bCs/>
        </w:rPr>
        <w:t xml:space="preserve">  </w:t>
      </w:r>
      <w:r>
        <w:rPr>
          <w:i w:val="false"/>
          <w:iCs w:val="false"/>
        </w:rPr>
        <w:t xml:space="preserve">would be reimbursed when incurred as a result of unit commitment to the ISO, but wouldn’t be included in the RCBC </w:t>
      </w:r>
      <w:r>
        <w:rPr/>
        <w:t>(and the Market-Clearing Price (MCP – see below)</w:t>
      </w:r>
      <w:r>
        <w:rPr>
          <w:i w:val="false"/>
          <w:iCs w:val="false"/>
        </w:rPr>
        <w:t xml:space="preserve"> – instead, they will be covered through a separate payment. </w:t>
      </w:r>
    </w:p>
    <w:p>
      <w:pPr>
        <w:pStyle w:val="BodyText"/>
        <w:tabs>
          <w:tab w:val="clear" w:pos="720"/>
          <w:tab w:val="left" w:pos="5850" w:leader="none"/>
        </w:tabs>
        <w:ind w:hanging="360" w:start="360" w:end="0"/>
        <w:rPr>
          <w:rFonts w:ascii="Abadi MT Condensed Light" w:hAnsi="Abadi MT Condensed Light" w:cs="Abadi MT Condensed Light"/>
          <w:b/>
          <w:bCs/>
          <w:i w:val="false"/>
          <w:i w:val="false"/>
          <w:iCs w:val="false"/>
          <w:color w:val="0000FF"/>
        </w:rPr>
      </w:pPr>
      <w:r>
        <w:rPr>
          <w:rFonts w:cs="Abadi MT Condensed Light" w:ascii="Abadi MT Condensed Light" w:hAnsi="Abadi MT Condensed Light"/>
          <w:b/>
          <w:bCs/>
          <w:i w:val="false"/>
          <w:iCs w:val="false"/>
          <w:color w:val="0000FF"/>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0" w:start="0"/>
        <w:rPr>
          <w:rFonts w:ascii="Lucida Sans" w:hAnsi="Lucida Sans" w:cs="Lucida Sans"/>
        </w:rPr>
      </w:pPr>
      <w:r>
        <w:rPr>
          <w:rFonts w:cs="Lucida Sans" w:ascii="Lucida Sans" w:hAnsi="Lucida Sans"/>
        </w:rPr>
        <w:t>New ISO Day Ahead and Hour Ahead markets</w:t>
      </w:r>
    </w:p>
    <w:p>
      <w:pPr>
        <w:pStyle w:val="BodyText"/>
        <w:rPr>
          <w:rFonts w:ascii="Arial" w:hAnsi="Arial" w:cs="Arial"/>
          <w:b/>
          <w:bCs/>
          <w:i w:val="false"/>
          <w:i w:val="false"/>
          <w:iCs w:val="false"/>
          <w:u w:val="single"/>
        </w:rPr>
      </w:pPr>
      <w:r>
        <w:rPr>
          <w:rFonts w:cs="Arial" w:ascii="Arial" w:hAnsi="Arial"/>
          <w:b/>
          <w:bCs/>
          <w:i w:val="false"/>
          <w:iCs w:val="false"/>
          <w:u w:val="single"/>
        </w:rPr>
        <w:t xml:space="preserve">Market features  </w:t>
      </w:r>
    </w:p>
    <w:p>
      <w:pPr>
        <w:pStyle w:val="Normal"/>
        <w:numPr>
          <w:ilvl w:val="0"/>
          <w:numId w:val="2"/>
        </w:numPr>
        <w:tabs>
          <w:tab w:val="clear" w:pos="720"/>
          <w:tab w:val="left" w:pos="540" w:leader="none"/>
        </w:tabs>
        <w:ind w:hanging="360" w:start="540" w:end="0"/>
        <w:rPr/>
      </w:pPr>
      <w:r>
        <w:rPr>
          <w:rFonts w:cs="Bookman Old Style" w:ascii="Bookman Old Style" w:hAnsi="Bookman Old Style"/>
          <w:b/>
          <w:bCs/>
        </w:rPr>
        <w:t>“</w:t>
      </w:r>
      <w:r>
        <w:rPr>
          <w:rFonts w:cs="Bookman Old Style" w:ascii="Bookman Old Style" w:hAnsi="Bookman Old Style"/>
          <w:b/>
          <w:bCs/>
          <w:u w:val="single"/>
        </w:rPr>
        <w:t>Market Separation Rule</w:t>
      </w:r>
      <w:r>
        <w:rPr>
          <w:rFonts w:cs="Bookman Old Style" w:ascii="Bookman Old Style" w:hAnsi="Bookman Old Style"/>
          <w:b/>
          <w:bCs/>
        </w:rPr>
        <w:t>:”</w:t>
      </w:r>
      <w:r>
        <w:rPr/>
        <w:t xml:space="preserve"> Scheduling requirement for balanced load/supply would be eliminated.  The ISO intends to maintain the integrity of bilateral trades </w:t>
      </w:r>
      <w:r>
        <w:rPr>
          <w:i/>
          <w:iCs/>
        </w:rPr>
        <w:t>(i.e., avoid adjusting the resources down if the optimization program would otherwise do so, except in cases where the adjustment is done for congestion purposes)</w:t>
      </w:r>
      <w:r>
        <w:rPr/>
        <w:t xml:space="preserve"> but is still considering exactly how to do that.</w:t>
      </w:r>
    </w:p>
    <w:p>
      <w:pPr>
        <w:pStyle w:val="Normal"/>
        <w:rPr>
          <w:rFonts w:ascii="Arial Narrow" w:hAnsi="Arial Narrow" w:cs="Arial Narrow"/>
          <w:sz w:val="16"/>
        </w:rPr>
      </w:pPr>
      <w:r>
        <w:rPr>
          <w:rFonts w:cs="Arial Narrow" w:ascii="Arial Narrow" w:hAnsi="Arial Narrow"/>
          <w:sz w:val="16"/>
        </w:rPr>
      </w:r>
    </w:p>
    <w:p>
      <w:pPr>
        <w:pStyle w:val="Normal"/>
        <w:numPr>
          <w:ilvl w:val="0"/>
          <w:numId w:val="2"/>
        </w:numPr>
        <w:tabs>
          <w:tab w:val="clear" w:pos="720"/>
          <w:tab w:val="left" w:pos="540" w:leader="none"/>
        </w:tabs>
        <w:ind w:hanging="360" w:start="540" w:end="0"/>
        <w:rPr/>
      </w:pPr>
      <w:r>
        <w:rPr>
          <w:rFonts w:cs="Bookman Old Style" w:ascii="Bookman Old Style" w:hAnsi="Bookman Old Style"/>
          <w:b/>
          <w:bCs/>
          <w:u w:val="single"/>
        </w:rPr>
        <w:t>Services purchased:</w:t>
      </w:r>
      <w:r>
        <w:rPr>
          <w:rFonts w:cs="Bookman Old Style" w:ascii="Bookman Old Style" w:hAnsi="Bookman Old Style"/>
          <w:i/>
          <w:iCs/>
        </w:rPr>
        <w:t xml:space="preserve"> </w:t>
      </w:r>
      <w:r>
        <w:rPr>
          <w:i/>
          <w:iCs/>
        </w:rPr>
        <w:t xml:space="preserve"> </w:t>
      </w:r>
      <w:r>
        <w:rPr/>
        <w:t>“Energy and unit commitment”</w:t>
      </w:r>
      <w:r>
        <w:rPr>
          <w:i/>
          <w:iCs/>
        </w:rPr>
        <w:t xml:space="preserve"> (“transmission-constrained unit commitment and dispatch”) </w:t>
      </w:r>
      <w:r>
        <w:rPr/>
        <w:t xml:space="preserve">to cover </w:t>
      </w:r>
      <w:r>
        <w:rPr>
          <w:b/>
          <w:bCs/>
        </w:rPr>
        <w:t>“</w:t>
      </w:r>
      <w:r>
        <w:rPr>
          <w:b/>
          <w:bCs/>
          <w:u w:val="single"/>
        </w:rPr>
        <w:t>Unmatched Demand</w:t>
      </w:r>
      <w:r>
        <w:rPr>
          <w:b/>
          <w:bCs/>
        </w:rPr>
        <w:t>,”</w:t>
      </w:r>
      <w:r>
        <w:rPr/>
        <w:t xml:space="preserve"> the difference between ISO load forecast and SC scheduled resources (i.e., load not covered by resources).  </w:t>
      </w:r>
    </w:p>
    <w:p>
      <w:pPr>
        <w:pStyle w:val="Normal"/>
        <w:rPr>
          <w:rFonts w:ascii="Arial Narrow" w:hAnsi="Arial Narrow" w:cs="Arial Narrow"/>
          <w:b/>
          <w:bCs/>
          <w:i/>
          <w:i/>
          <w:iCs/>
          <w:sz w:val="16"/>
        </w:rPr>
      </w:pPr>
      <w:r>
        <w:rPr>
          <w:rFonts w:cs="Arial Narrow" w:ascii="Arial Narrow" w:hAnsi="Arial Narrow"/>
          <w:b/>
          <w:bCs/>
          <w:i/>
          <w:iCs/>
          <w:sz w:val="16"/>
        </w:rPr>
      </w:r>
    </w:p>
    <w:p>
      <w:pPr>
        <w:pStyle w:val="Normal"/>
        <w:rPr>
          <w:rFonts w:ascii="Arial Narrow" w:hAnsi="Arial Narrow" w:cs="Arial Narrow"/>
          <w:b/>
          <w:bCs/>
          <w:i/>
          <w:i/>
          <w:iCs/>
          <w:sz w:val="16"/>
        </w:rPr>
      </w:pPr>
      <w:r>
        <w:rPr>
          <w:rFonts w:cs="Arial Narrow" w:ascii="Arial Narrow" w:hAnsi="Arial Narrow"/>
          <w:b/>
          <w:bCs/>
          <w:i/>
          <w:iCs/>
          <w:sz w:val="16"/>
        </w:rPr>
      </w:r>
    </w:p>
    <w:p>
      <w:pPr>
        <w:pStyle w:val="Normal"/>
        <w:rPr>
          <w:rFonts w:ascii="Arial Narrow" w:hAnsi="Arial Narrow" w:cs="Arial Narrow"/>
          <w:b/>
          <w:bCs/>
          <w:i/>
          <w:i/>
          <w:iCs/>
          <w:sz w:val="16"/>
        </w:rPr>
      </w:pPr>
      <w:r>
        <w:rPr>
          <w:rFonts w:cs="Arial Narrow" w:ascii="Arial Narrow" w:hAnsi="Arial Narrow"/>
          <w:b/>
          <w:bCs/>
          <w:i/>
          <w:iCs/>
          <w:sz w:val="16"/>
        </w:rPr>
      </w:r>
    </w:p>
    <w:p>
      <w:pPr>
        <w:pStyle w:val="Normal"/>
        <w:numPr>
          <w:ilvl w:val="0"/>
          <w:numId w:val="3"/>
        </w:numPr>
        <w:tabs>
          <w:tab w:val="clear" w:pos="720"/>
          <w:tab w:val="left" w:pos="540" w:leader="none"/>
        </w:tabs>
        <w:ind w:hanging="360" w:start="540" w:end="0"/>
        <w:rPr>
          <w:i/>
          <w:i/>
          <w:iCs/>
          <w:color w:val="800000"/>
        </w:rPr>
      </w:pPr>
      <w:r>
        <w:rPr>
          <w:b/>
          <w:bCs/>
          <w:i/>
          <w:iCs/>
          <w:color w:val="800000"/>
          <w:u w:val="single"/>
        </w:rPr>
        <w:t>(CLARIFICATION/NEW)</w:t>
      </w:r>
      <w:r>
        <w:rPr>
          <w:rFonts w:cs="Bookman Old Style" w:ascii="Bookman Old Style" w:hAnsi="Bookman Old Style"/>
          <w:b/>
          <w:bCs/>
          <w:i/>
          <w:iCs/>
          <w:color w:val="800000"/>
          <w:u w:val="single"/>
        </w:rPr>
        <w:t xml:space="preserve"> Charges to Unmatched Demand</w:t>
      </w:r>
      <w:r>
        <w:rPr>
          <w:rFonts w:cs="Arial Narrow" w:ascii="Arial Narrow" w:hAnsi="Arial Narrow"/>
          <w:b/>
          <w:bCs/>
          <w:i/>
          <w:iCs/>
          <w:color w:val="800000"/>
        </w:rPr>
        <w:t xml:space="preserve"> </w:t>
      </w:r>
    </w:p>
    <w:p>
      <w:pPr>
        <w:pStyle w:val="Normal"/>
        <w:numPr>
          <w:ilvl w:val="1"/>
          <w:numId w:val="3"/>
        </w:numPr>
        <w:tabs>
          <w:tab w:val="clear" w:pos="720"/>
          <w:tab w:val="left" w:pos="1080" w:leader="none"/>
        </w:tabs>
        <w:ind w:hanging="360" w:start="1080" w:end="0"/>
        <w:rPr>
          <w:rFonts w:ascii="Arial Narrow" w:hAnsi="Arial Narrow" w:cs="Arial Narrow"/>
          <w:b/>
          <w:bCs/>
          <w:i/>
          <w:i/>
          <w:iCs/>
          <w:color w:val="800000"/>
        </w:rPr>
      </w:pPr>
      <w:r>
        <w:rPr>
          <w:rFonts w:cs="Lucida Sans" w:ascii="Lucida Sans" w:hAnsi="Lucida Sans"/>
          <w:b/>
          <w:bCs/>
          <w:i/>
          <w:iCs/>
          <w:color w:val="800000"/>
          <w:u w:val="single"/>
        </w:rPr>
        <w:t>If scheduled in forward market but not matched with resources:</w:t>
      </w:r>
      <w:r>
        <w:rPr>
          <w:rFonts w:cs="Arial Narrow" w:ascii="Arial Narrow" w:hAnsi="Arial Narrow"/>
          <w:b/>
          <w:bCs/>
          <w:i/>
          <w:iCs/>
          <w:color w:val="800000"/>
        </w:rPr>
        <w:t xml:space="preserve">  Allocation mostly based on ISO forward-market purchases/costs.</w:t>
      </w:r>
    </w:p>
    <w:p>
      <w:pPr>
        <w:pStyle w:val="Normal"/>
        <w:tabs>
          <w:tab w:val="clear" w:pos="720"/>
          <w:tab w:val="left" w:pos="1080" w:leader="none"/>
        </w:tabs>
        <w:ind w:hanging="360" w:start="1080" w:end="0"/>
        <w:rPr>
          <w:rFonts w:ascii="Arial Narrow" w:hAnsi="Arial Narrow" w:cs="Arial Narrow"/>
          <w:b/>
          <w:bCs/>
          <w:i/>
          <w:i/>
          <w:iCs/>
          <w:color w:val="800000"/>
          <w:sz w:val="12"/>
        </w:rPr>
      </w:pPr>
      <w:r>
        <w:rPr>
          <w:rFonts w:cs="Arial Narrow" w:ascii="Arial Narrow" w:hAnsi="Arial Narrow"/>
          <w:b/>
          <w:bCs/>
          <w:i/>
          <w:iCs/>
          <w:color w:val="800000"/>
          <w:sz w:val="12"/>
        </w:rPr>
      </w:r>
    </w:p>
    <w:p>
      <w:pPr>
        <w:pStyle w:val="Normal"/>
        <w:numPr>
          <w:ilvl w:val="1"/>
          <w:numId w:val="3"/>
        </w:numPr>
        <w:tabs>
          <w:tab w:val="clear" w:pos="720"/>
          <w:tab w:val="left" w:pos="1080" w:leader="none"/>
        </w:tabs>
        <w:ind w:hanging="360" w:start="1080" w:end="0"/>
        <w:rPr>
          <w:rFonts w:ascii="Arial Narrow" w:hAnsi="Arial Narrow" w:cs="Arial Narrow"/>
          <w:b/>
          <w:bCs/>
          <w:i/>
          <w:i/>
          <w:iCs/>
          <w:color w:val="800000"/>
        </w:rPr>
      </w:pPr>
      <w:r>
        <w:rPr>
          <w:rFonts w:cs="Lucida Sans" w:ascii="Lucida Sans" w:hAnsi="Lucida Sans"/>
          <w:b/>
          <w:bCs/>
          <w:i/>
          <w:iCs/>
          <w:color w:val="800000"/>
          <w:u w:val="single"/>
        </w:rPr>
        <w:t>If not scheduled in forward markets</w:t>
      </w:r>
      <w:r>
        <w:rPr>
          <w:rFonts w:cs="Lucida Sans" w:ascii="Lucida Sans" w:hAnsi="Lucida Sans"/>
          <w:b/>
          <w:bCs/>
          <w:color w:val="800000"/>
        </w:rPr>
        <w:t xml:space="preserve"> </w:t>
      </w:r>
      <w:r>
        <w:rPr>
          <w:i/>
          <w:iCs/>
          <w:color w:val="800000"/>
        </w:rPr>
        <w:t>(i.e.,</w:t>
      </w:r>
      <w:r>
        <w:rPr>
          <w:rFonts w:cs="Lucida Sans" w:ascii="Lucida Sans" w:hAnsi="Lucida Sans"/>
          <w:b/>
          <w:bCs/>
          <w:color w:val="800000"/>
        </w:rPr>
        <w:t xml:space="preserve"> </w:t>
      </w:r>
      <w:r>
        <w:rPr>
          <w:b/>
          <w:bCs/>
          <w:color w:val="800000"/>
        </w:rPr>
        <w:t>“</w:t>
      </w:r>
      <w:r>
        <w:rPr>
          <w:b/>
          <w:bCs/>
          <w:color w:val="800000"/>
          <w:u w:val="single"/>
        </w:rPr>
        <w:t>Residual Load</w:t>
      </w:r>
      <w:r>
        <w:rPr>
          <w:b/>
          <w:bCs/>
          <w:color w:val="800000"/>
        </w:rPr>
        <w:t>,”</w:t>
      </w:r>
      <w:r>
        <w:rPr>
          <w:color w:val="800000"/>
        </w:rPr>
        <w:t xml:space="preserve"> </w:t>
      </w:r>
      <w:r>
        <w:rPr>
          <w:i/>
          <w:iCs/>
          <w:color w:val="800000"/>
        </w:rPr>
        <w:t>the difference between Metered Demand and SC scheduled load, aka “under-scheduled load”)</w:t>
      </w:r>
      <w:r>
        <w:rPr>
          <w:color w:val="800000"/>
        </w:rPr>
        <w:t xml:space="preserve">:  </w:t>
      </w:r>
      <w:r>
        <w:rPr>
          <w:rFonts w:cs="Arial Narrow" w:ascii="Arial Narrow" w:hAnsi="Arial Narrow"/>
          <w:b/>
          <w:bCs/>
          <w:i/>
          <w:iCs/>
          <w:color w:val="800000"/>
        </w:rPr>
        <w:t>The ISO would cover partly through the forward markets and partly through Real Time dispatch.  Charges (in addition to any under-scheduling penalty) would be the following:</w:t>
      </w:r>
    </w:p>
    <w:p>
      <w:pPr>
        <w:pStyle w:val="BodyText"/>
        <w:ind w:start="1080" w:end="0"/>
        <w:rPr>
          <w:rFonts w:ascii="Arial Narrow" w:hAnsi="Arial Narrow" w:cs="Arial Narrow"/>
          <w:b/>
          <w:bCs/>
          <w:i w:val="false"/>
          <w:i w:val="false"/>
          <w:iCs w:val="false"/>
          <w:color w:val="800000"/>
          <w:sz w:val="8"/>
        </w:rPr>
      </w:pPr>
      <w:r>
        <w:rPr>
          <w:rFonts w:cs="Arial Narrow" w:ascii="Arial Narrow" w:hAnsi="Arial Narrow"/>
          <w:b/>
          <w:bCs/>
          <w:i w:val="false"/>
          <w:iCs w:val="false"/>
          <w:color w:val="800000"/>
          <w:sz w:val="8"/>
        </w:rPr>
      </w:r>
    </w:p>
    <w:p>
      <w:pPr>
        <w:pStyle w:val="BodyText"/>
        <w:numPr>
          <w:ilvl w:val="2"/>
          <w:numId w:val="3"/>
        </w:numPr>
        <w:tabs>
          <w:tab w:val="clear" w:pos="720"/>
          <w:tab w:val="left" w:pos="1620" w:leader="none"/>
        </w:tabs>
        <w:ind w:hanging="360" w:start="1620" w:end="0"/>
        <w:rPr>
          <w:rFonts w:ascii="Arial Narrow" w:hAnsi="Arial Narrow" w:cs="Arial Narrow"/>
          <w:b/>
          <w:bCs/>
          <w:color w:val="800000"/>
        </w:rPr>
      </w:pPr>
      <w:r>
        <w:rPr>
          <w:rFonts w:cs="Arial Narrow" w:ascii="Arial Narrow" w:hAnsi="Arial Narrow"/>
          <w:b/>
          <w:bCs/>
          <w:color w:val="800000"/>
        </w:rPr>
        <w:t>A share of the ISO’s Day Ahead purchases;</w:t>
      </w:r>
    </w:p>
    <w:p>
      <w:pPr>
        <w:pStyle w:val="BodyText"/>
        <w:ind w:start="1260" w:end="0"/>
        <w:rPr>
          <w:rFonts w:ascii="Arial Narrow" w:hAnsi="Arial Narrow" w:cs="Arial Narrow"/>
          <w:b/>
          <w:bCs/>
          <w:color w:val="800000"/>
          <w:sz w:val="6"/>
        </w:rPr>
      </w:pPr>
      <w:r>
        <w:rPr>
          <w:rFonts w:cs="Arial Narrow" w:ascii="Arial Narrow" w:hAnsi="Arial Narrow"/>
          <w:b/>
          <w:bCs/>
          <w:color w:val="800000"/>
          <w:sz w:val="6"/>
        </w:rPr>
      </w:r>
    </w:p>
    <w:p>
      <w:pPr>
        <w:pStyle w:val="BodyText"/>
        <w:numPr>
          <w:ilvl w:val="2"/>
          <w:numId w:val="3"/>
        </w:numPr>
        <w:tabs>
          <w:tab w:val="clear" w:pos="720"/>
          <w:tab w:val="left" w:pos="1620" w:leader="none"/>
        </w:tabs>
        <w:ind w:hanging="360" w:start="1620" w:end="0"/>
        <w:rPr>
          <w:rFonts w:ascii="Arial Narrow" w:hAnsi="Arial Narrow" w:cs="Arial Narrow"/>
          <w:b/>
          <w:bCs/>
          <w:color w:val="800000"/>
        </w:rPr>
      </w:pPr>
      <w:r>
        <w:rPr>
          <w:rFonts w:cs="Arial Narrow" w:ascii="Arial Narrow" w:hAnsi="Arial Narrow"/>
          <w:b/>
          <w:bCs/>
          <w:color w:val="800000"/>
        </w:rPr>
        <w:t>A share of the ISO’s Hour Ahead purchases;</w:t>
      </w:r>
    </w:p>
    <w:p>
      <w:pPr>
        <w:pStyle w:val="BodyText"/>
        <w:rPr>
          <w:rFonts w:ascii="Arial Narrow" w:hAnsi="Arial Narrow" w:cs="Arial Narrow"/>
          <w:b/>
          <w:bCs/>
          <w:color w:val="800000"/>
          <w:sz w:val="6"/>
        </w:rPr>
      </w:pPr>
      <w:r>
        <w:rPr>
          <w:rFonts w:cs="Arial Narrow" w:ascii="Arial Narrow" w:hAnsi="Arial Narrow"/>
          <w:b/>
          <w:bCs/>
          <w:color w:val="800000"/>
          <w:sz w:val="6"/>
        </w:rPr>
      </w:r>
    </w:p>
    <w:p>
      <w:pPr>
        <w:pStyle w:val="BodyText"/>
        <w:numPr>
          <w:ilvl w:val="2"/>
          <w:numId w:val="3"/>
        </w:numPr>
        <w:tabs>
          <w:tab w:val="clear" w:pos="720"/>
          <w:tab w:val="left" w:pos="1620" w:leader="none"/>
        </w:tabs>
        <w:ind w:hanging="360" w:start="1620" w:end="0"/>
        <w:rPr>
          <w:rFonts w:ascii="Arial Narrow" w:hAnsi="Arial Narrow" w:cs="Arial Narrow"/>
          <w:b/>
          <w:bCs/>
          <w:color w:val="800000"/>
        </w:rPr>
      </w:pPr>
      <w:r>
        <w:rPr>
          <w:rFonts w:cs="Arial Narrow" w:ascii="Arial Narrow" w:hAnsi="Arial Narrow"/>
          <w:b/>
          <w:bCs/>
          <w:color w:val="800000"/>
        </w:rPr>
        <w:t>The cost to increment resources in Real Time; and (unless proposal is changed)</w:t>
      </w:r>
    </w:p>
    <w:p>
      <w:pPr>
        <w:pStyle w:val="BodyText"/>
        <w:rPr>
          <w:rFonts w:ascii="Arial Narrow" w:hAnsi="Arial Narrow" w:cs="Arial Narrow"/>
          <w:b/>
          <w:bCs/>
          <w:color w:val="800000"/>
          <w:sz w:val="6"/>
        </w:rPr>
      </w:pPr>
      <w:r>
        <w:rPr>
          <w:rFonts w:cs="Arial Narrow" w:ascii="Arial Narrow" w:hAnsi="Arial Narrow"/>
          <w:b/>
          <w:bCs/>
          <w:color w:val="800000"/>
          <w:sz w:val="6"/>
        </w:rPr>
      </w:r>
    </w:p>
    <w:p>
      <w:pPr>
        <w:pStyle w:val="BodyText"/>
        <w:numPr>
          <w:ilvl w:val="2"/>
          <w:numId w:val="3"/>
        </w:numPr>
        <w:tabs>
          <w:tab w:val="clear" w:pos="720"/>
          <w:tab w:val="left" w:pos="1620" w:leader="none"/>
        </w:tabs>
        <w:ind w:hanging="360" w:start="1620" w:end="0"/>
        <w:rPr>
          <w:rFonts w:ascii="Arial Narrow" w:hAnsi="Arial Narrow" w:cs="Arial Narrow"/>
          <w:b/>
          <w:bCs/>
          <w:color w:val="800000"/>
        </w:rPr>
      </w:pPr>
      <w:r>
        <w:rPr>
          <w:rFonts w:cs="Arial Narrow" w:ascii="Arial Narrow" w:hAnsi="Arial Narrow"/>
          <w:b/>
          <w:bCs/>
          <w:color w:val="800000"/>
        </w:rPr>
        <w:t>A share of the ISO’s “arbitrage” losses when it has to buy supplies in Day Ahead market and sell back in Hour Ahead market (see stakeholder Q&amp;A below).</w:t>
      </w:r>
    </w:p>
    <w:p>
      <w:pPr>
        <w:pStyle w:val="Normal"/>
        <w:rPr>
          <w:rFonts w:ascii="Arial Narrow" w:hAnsi="Arial Narrow" w:cs="Arial Narrow"/>
          <w:b/>
          <w:bCs/>
          <w:i/>
          <w:i/>
          <w:iCs/>
          <w:color w:val="800000"/>
          <w:sz w:val="16"/>
        </w:rPr>
      </w:pPr>
      <w:r>
        <w:rPr>
          <w:rFonts w:cs="Arial Narrow" w:ascii="Arial Narrow" w:hAnsi="Arial Narrow"/>
          <w:b/>
          <w:bCs/>
          <w:i/>
          <w:iCs/>
          <w:color w:val="800000"/>
          <w:sz w:val="16"/>
        </w:rPr>
      </w:r>
    </w:p>
    <w:p>
      <w:pPr>
        <w:pStyle w:val="Normal"/>
        <w:numPr>
          <w:ilvl w:val="0"/>
          <w:numId w:val="3"/>
        </w:numPr>
        <w:tabs>
          <w:tab w:val="clear" w:pos="720"/>
          <w:tab w:val="left" w:pos="540" w:leader="none"/>
        </w:tabs>
        <w:ind w:hanging="360" w:start="540" w:end="0"/>
        <w:rPr>
          <w:i/>
          <w:i/>
          <w:iCs/>
        </w:rPr>
      </w:pPr>
      <w:r>
        <w:rPr>
          <w:rFonts w:cs="Bookman Old Style" w:ascii="Bookman Old Style" w:hAnsi="Bookman Old Style"/>
          <w:b/>
          <w:bCs/>
          <w:u w:val="single"/>
        </w:rPr>
        <w:t>Procurement method:</w:t>
      </w:r>
      <w:r>
        <w:rPr>
          <w:i/>
          <w:iCs/>
        </w:rPr>
        <w:t xml:space="preserve">  </w:t>
      </w:r>
      <w:r>
        <w:rPr/>
        <w:t>Energy procurement, Congestion Management, and Ancillary Services procurement performed simultaneously through cost-minimizing optimization model.</w:t>
      </w:r>
      <w:r>
        <w:rPr>
          <w:i/>
          <w:iCs/>
        </w:rPr>
        <w:t xml:space="preserve">  </w:t>
      </w:r>
    </w:p>
    <w:p>
      <w:pPr>
        <w:pStyle w:val="Normal"/>
        <w:ind w:start="360" w:end="0"/>
        <w:rPr>
          <w:i/>
          <w:i/>
          <w:iCs/>
          <w:sz w:val="4"/>
        </w:rPr>
      </w:pPr>
      <w:r>
        <w:rPr>
          <w:i/>
          <w:iCs/>
          <w:sz w:val="4"/>
        </w:rPr>
      </w:r>
    </w:p>
    <w:p>
      <w:pPr>
        <w:pStyle w:val="Normal"/>
        <w:numPr>
          <w:ilvl w:val="1"/>
          <w:numId w:val="3"/>
        </w:numPr>
        <w:tabs>
          <w:tab w:val="clear" w:pos="720"/>
          <w:tab w:val="left" w:pos="1080" w:leader="none"/>
        </w:tabs>
        <w:ind w:hanging="360" w:start="1080" w:end="0"/>
        <w:rPr/>
      </w:pPr>
      <w:r>
        <w:rPr>
          <w:rFonts w:cs="Lucida Sans" w:ascii="Lucida Sans" w:hAnsi="Lucida Sans"/>
          <w:b/>
          <w:bCs/>
          <w:i/>
          <w:iCs/>
          <w:u w:val="single"/>
        </w:rPr>
        <w:t>Adjustment Bids, including Inter-SC Trade Adjustment Bids:</w:t>
      </w:r>
      <w:r>
        <w:rPr/>
        <w:t xml:space="preserve">  Would no longer submitted – the model will optimize between portfolios.</w:t>
      </w:r>
    </w:p>
    <w:p>
      <w:pPr>
        <w:pStyle w:val="Normal"/>
        <w:tabs>
          <w:tab w:val="clear" w:pos="720"/>
          <w:tab w:val="left" w:pos="1080" w:leader="none"/>
        </w:tabs>
        <w:ind w:hanging="360" w:start="1080" w:end="0"/>
        <w:rPr>
          <w:rFonts w:ascii="Arial Narrow" w:hAnsi="Arial Narrow" w:cs="Arial Narrow"/>
          <w:b/>
          <w:bCs/>
          <w:i/>
          <w:i/>
          <w:iCs/>
          <w:color w:val="800000"/>
          <w:sz w:val="12"/>
        </w:rPr>
      </w:pPr>
      <w:r>
        <w:rPr>
          <w:rFonts w:cs="Arial Narrow" w:ascii="Arial Narrow" w:hAnsi="Arial Narrow"/>
          <w:b/>
          <w:bCs/>
          <w:i/>
          <w:iCs/>
          <w:color w:val="800000"/>
          <w:sz w:val="12"/>
        </w:rPr>
      </w:r>
    </w:p>
    <w:p>
      <w:pPr>
        <w:pStyle w:val="Normal"/>
        <w:numPr>
          <w:ilvl w:val="1"/>
          <w:numId w:val="3"/>
        </w:numPr>
        <w:tabs>
          <w:tab w:val="clear" w:pos="720"/>
          <w:tab w:val="left" w:pos="1080" w:leader="none"/>
        </w:tabs>
        <w:ind w:hanging="360" w:start="1080" w:end="0"/>
        <w:rPr>
          <w:rFonts w:ascii="Arial Narrow" w:hAnsi="Arial Narrow" w:cs="Arial Narrow"/>
          <w:b/>
          <w:bCs/>
          <w:i/>
          <w:i/>
          <w:iCs/>
        </w:rPr>
      </w:pPr>
      <w:r>
        <w:rPr>
          <w:rFonts w:cs="Lucida Sans" w:ascii="Lucida Sans" w:hAnsi="Lucida Sans"/>
          <w:b/>
          <w:bCs/>
          <w:i/>
          <w:iCs/>
          <w:u w:val="single"/>
        </w:rPr>
        <w:t>Ancillary Services self-procurement:</w:t>
      </w:r>
      <w:r>
        <w:rPr>
          <w:rFonts w:cs="Arial Narrow" w:ascii="Arial Narrow" w:hAnsi="Arial Narrow"/>
          <w:b/>
          <w:bCs/>
          <w:i/>
          <w:iCs/>
        </w:rPr>
        <w:t xml:space="preserve">  Still allowed.</w:t>
      </w:r>
    </w:p>
    <w:p>
      <w:pPr>
        <w:pStyle w:val="Normal"/>
        <w:tabs>
          <w:tab w:val="clear" w:pos="720"/>
          <w:tab w:val="left" w:pos="1080" w:leader="none"/>
        </w:tabs>
        <w:ind w:hanging="360" w:start="1080" w:end="0"/>
        <w:rPr>
          <w:rFonts w:ascii="Arial Narrow" w:hAnsi="Arial Narrow" w:cs="Arial Narrow"/>
          <w:b/>
          <w:bCs/>
          <w:i/>
          <w:i/>
          <w:iCs/>
          <w:sz w:val="16"/>
        </w:rPr>
      </w:pPr>
      <w:r>
        <w:rPr>
          <w:rFonts w:cs="Arial Narrow" w:ascii="Arial Narrow" w:hAnsi="Arial Narrow"/>
          <w:b/>
          <w:bCs/>
          <w:i/>
          <w:iCs/>
          <w:sz w:val="16"/>
        </w:rPr>
      </w:r>
    </w:p>
    <w:p>
      <w:pPr>
        <w:pStyle w:val="Normal"/>
        <w:numPr>
          <w:ilvl w:val="1"/>
          <w:numId w:val="3"/>
        </w:numPr>
        <w:tabs>
          <w:tab w:val="clear" w:pos="720"/>
          <w:tab w:val="left" w:pos="1080" w:leader="none"/>
        </w:tabs>
        <w:ind w:hanging="360" w:start="1080" w:end="0"/>
        <w:rPr/>
      </w:pPr>
      <w:r>
        <w:rPr>
          <w:rFonts w:cs="Lucida Sans" w:ascii="Lucida Sans" w:hAnsi="Lucida Sans"/>
          <w:b/>
          <w:bCs/>
          <w:i/>
          <w:iCs/>
          <w:u w:val="single"/>
        </w:rPr>
        <w:t>Software program:</w:t>
      </w:r>
      <w:r>
        <w:rPr>
          <w:rFonts w:cs="Arial Narrow" w:ascii="Arial Narrow" w:hAnsi="Arial Narrow"/>
          <w:b/>
          <w:bCs/>
          <w:i/>
          <w:iCs/>
        </w:rPr>
        <w:t xml:space="preserve">  </w:t>
      </w:r>
      <w:r>
        <w:rPr/>
        <w:t>An off-the-shelf Unit Commitment Economic Dispatch (UCED) model.  Though only 24 hours of results would be used to produce Day Ahead schedules, the model would minimize costs over a rolling multi-day time horizon to “ensure optimal use of available resources,”e.g., those with:</w:t>
      </w:r>
    </w:p>
    <w:p>
      <w:pPr>
        <w:pStyle w:val="Normal"/>
        <w:rPr>
          <w:rFonts w:ascii="Arial Narrow" w:hAnsi="Arial Narrow" w:cs="Arial Narrow"/>
          <w:b/>
          <w:bCs/>
          <w:i/>
          <w:i/>
          <w:iCs/>
          <w:sz w:val="8"/>
        </w:rPr>
      </w:pPr>
      <w:r>
        <w:rPr>
          <w:rFonts w:cs="Arial Narrow" w:ascii="Arial Narrow" w:hAnsi="Arial Narrow"/>
          <w:b/>
          <w:bCs/>
          <w:i/>
          <w:iCs/>
          <w:sz w:val="8"/>
        </w:rPr>
      </w:r>
    </w:p>
    <w:p>
      <w:pPr>
        <w:pStyle w:val="Normal"/>
        <w:numPr>
          <w:ilvl w:val="2"/>
          <w:numId w:val="3"/>
        </w:numPr>
        <w:tabs>
          <w:tab w:val="clear" w:pos="720"/>
          <w:tab w:val="left" w:pos="1620" w:leader="none"/>
        </w:tabs>
        <w:ind w:hanging="360" w:start="1620" w:end="0"/>
        <w:rPr/>
      </w:pPr>
      <w:r>
        <w:rPr>
          <w:b/>
          <w:bCs/>
          <w:i/>
          <w:iCs/>
          <w:u w:val="single"/>
        </w:rPr>
        <w:t>Performance constraints</w:t>
      </w:r>
      <w:r>
        <w:rPr>
          <w:rFonts w:cs="Arial Narrow" w:ascii="Arial Narrow" w:hAnsi="Arial Narrow"/>
          <w:b/>
          <w:bCs/>
          <w:i/>
          <w:iCs/>
        </w:rPr>
        <w:t xml:space="preserve"> </w:t>
      </w:r>
      <w:r>
        <w:rPr/>
        <w:t>(long start-up times, ramping constraints, no-load costs, etc.);  or</w:t>
      </w:r>
    </w:p>
    <w:p>
      <w:pPr>
        <w:pStyle w:val="Normal"/>
        <w:tabs>
          <w:tab w:val="clear" w:pos="720"/>
          <w:tab w:val="left" w:pos="1620" w:leader="none"/>
        </w:tabs>
        <w:ind w:hanging="360" w:start="1620" w:end="0"/>
        <w:rPr>
          <w:rFonts w:ascii="Arial Narrow" w:hAnsi="Arial Narrow" w:cs="Arial Narrow"/>
          <w:b/>
          <w:bCs/>
          <w:i/>
          <w:i/>
          <w:iCs/>
          <w:sz w:val="8"/>
        </w:rPr>
      </w:pPr>
      <w:r>
        <w:rPr>
          <w:rFonts w:cs="Arial Narrow" w:ascii="Arial Narrow" w:hAnsi="Arial Narrow"/>
          <w:b/>
          <w:bCs/>
          <w:i/>
          <w:iCs/>
          <w:sz w:val="8"/>
        </w:rPr>
      </w:r>
    </w:p>
    <w:p>
      <w:pPr>
        <w:pStyle w:val="Normal"/>
        <w:numPr>
          <w:ilvl w:val="2"/>
          <w:numId w:val="3"/>
        </w:numPr>
        <w:tabs>
          <w:tab w:val="clear" w:pos="720"/>
          <w:tab w:val="left" w:pos="1620" w:leader="none"/>
        </w:tabs>
        <w:ind w:hanging="360" w:start="1620" w:end="0"/>
        <w:rPr/>
      </w:pPr>
      <w:r>
        <w:rPr>
          <w:b/>
          <w:bCs/>
          <w:i/>
          <w:iCs/>
          <w:u w:val="single"/>
        </w:rPr>
        <w:t>Potential energy limitations</w:t>
      </w:r>
      <w:r>
        <w:rPr>
          <w:rFonts w:cs="Arial Narrow" w:ascii="Arial Narrow" w:hAnsi="Arial Narrow"/>
          <w:b/>
          <w:bCs/>
          <w:i/>
          <w:iCs/>
        </w:rPr>
        <w:t xml:space="preserve"> </w:t>
      </w:r>
      <w:r>
        <w:rPr/>
        <w:t>(e.g., hydro availability, emissions limits).</w:t>
      </w:r>
    </w:p>
    <w:p>
      <w:pPr>
        <w:pStyle w:val="Normal"/>
        <w:tabs>
          <w:tab w:val="clear" w:pos="720"/>
          <w:tab w:val="left" w:pos="540" w:leader="none"/>
        </w:tabs>
        <w:ind w:hanging="360" w:start="540" w:end="0"/>
        <w:rPr>
          <w:rFonts w:ascii="Arial Narrow" w:hAnsi="Arial Narrow" w:cs="Arial Narrow"/>
          <w:sz w:val="16"/>
        </w:rPr>
      </w:pPr>
      <w:r>
        <w:rPr>
          <w:rFonts w:cs="Arial Narrow" w:ascii="Arial Narrow" w:hAnsi="Arial Narrow"/>
          <w:sz w:val="16"/>
        </w:rPr>
      </w:r>
    </w:p>
    <w:p>
      <w:pPr>
        <w:pStyle w:val="Normal"/>
        <w:numPr>
          <w:ilvl w:val="0"/>
          <w:numId w:val="3"/>
        </w:numPr>
        <w:tabs>
          <w:tab w:val="clear" w:pos="720"/>
          <w:tab w:val="left" w:pos="540" w:leader="none"/>
        </w:tabs>
        <w:ind w:hanging="360" w:start="540" w:end="0"/>
        <w:rPr>
          <w:rFonts w:ascii="Bookman Old Style" w:hAnsi="Bookman Old Style" w:cs="Bookman Old Style"/>
          <w:b/>
          <w:bCs/>
          <w:u w:val="single"/>
        </w:rPr>
      </w:pPr>
      <w:r>
        <w:rPr>
          <w:rFonts w:cs="Bookman Old Style" w:ascii="Bookman Old Style" w:hAnsi="Bookman Old Style"/>
          <w:b/>
          <w:bCs/>
          <w:u w:val="single"/>
        </w:rPr>
        <w:t>Other features</w:t>
      </w:r>
    </w:p>
    <w:p>
      <w:pPr>
        <w:pStyle w:val="BodyText"/>
        <w:numPr>
          <w:ilvl w:val="1"/>
          <w:numId w:val="3"/>
        </w:numPr>
        <w:tabs>
          <w:tab w:val="clear" w:pos="720"/>
          <w:tab w:val="left" w:pos="1080" w:leader="none"/>
        </w:tabs>
        <w:ind w:hanging="720" w:start="1440" w:end="0"/>
        <w:rPr>
          <w:i w:val="false"/>
          <w:i w:val="false"/>
          <w:iCs w:val="false"/>
        </w:rPr>
      </w:pPr>
      <w:r>
        <w:rPr>
          <w:i w:val="false"/>
          <w:iCs w:val="false"/>
        </w:rPr>
        <w:t>Existing zonal structure retained</w:t>
      </w:r>
    </w:p>
    <w:p>
      <w:pPr>
        <w:pStyle w:val="BodyText"/>
        <w:numPr>
          <w:ilvl w:val="1"/>
          <w:numId w:val="3"/>
        </w:numPr>
        <w:tabs>
          <w:tab w:val="clear" w:pos="720"/>
          <w:tab w:val="left" w:pos="1080" w:leader="none"/>
        </w:tabs>
        <w:ind w:hanging="720" w:start="1440" w:end="0"/>
        <w:rPr>
          <w:i w:val="false"/>
          <w:i w:val="false"/>
          <w:iCs w:val="false"/>
        </w:rPr>
      </w:pPr>
      <w:r>
        <w:rPr>
          <w:i w:val="false"/>
          <w:iCs w:val="false"/>
        </w:rPr>
        <w:t>Existing RMR pre-dispatch practices retained</w:t>
      </w:r>
    </w:p>
    <w:p>
      <w:pPr>
        <w:pStyle w:val="BodyText"/>
        <w:numPr>
          <w:ilvl w:val="1"/>
          <w:numId w:val="3"/>
        </w:numPr>
        <w:tabs>
          <w:tab w:val="clear" w:pos="720"/>
          <w:tab w:val="left" w:pos="1080" w:leader="none"/>
        </w:tabs>
        <w:ind w:hanging="720" w:start="1440" w:end="0"/>
        <w:rPr>
          <w:i w:val="false"/>
          <w:i w:val="false"/>
          <w:iCs w:val="false"/>
        </w:rPr>
      </w:pPr>
      <w:r>
        <w:rPr>
          <w:i w:val="false"/>
          <w:iCs w:val="false"/>
        </w:rPr>
        <w:t>Loads will be able to submit bids to be curtailed</w:t>
      </w:r>
    </w:p>
    <w:p>
      <w:pPr>
        <w:pStyle w:val="BodyText"/>
        <w:numPr>
          <w:ilvl w:val="1"/>
          <w:numId w:val="3"/>
        </w:numPr>
        <w:tabs>
          <w:tab w:val="clear" w:pos="720"/>
          <w:tab w:val="left" w:pos="1080" w:leader="none"/>
        </w:tabs>
        <w:ind w:hanging="720" w:start="1440" w:end="0"/>
        <w:rPr>
          <w:i w:val="false"/>
          <w:i w:val="false"/>
          <w:iCs w:val="false"/>
        </w:rPr>
      </w:pPr>
      <w:r>
        <w:rPr>
          <w:i w:val="false"/>
          <w:iCs w:val="false"/>
        </w:rPr>
        <w:t>Existing radial network model retained, though the ISO hopes to move to a more accurate looped configuration model in the future.</w:t>
      </w:r>
    </w:p>
    <w:p>
      <w:pPr>
        <w:pStyle w:val="BodyText"/>
        <w:rPr>
          <w:i w:val="false"/>
          <w:i w:val="false"/>
          <w:iCs w:val="false"/>
          <w:sz w:val="16"/>
        </w:rPr>
      </w:pPr>
      <w:r>
        <w:rPr>
          <w:i w:val="false"/>
          <w:iCs w:val="false"/>
          <w:sz w:val="16"/>
        </w:rPr>
      </w:r>
    </w:p>
    <w:p>
      <w:pPr>
        <w:pStyle w:val="BodyText"/>
        <w:rPr/>
      </w:pPr>
      <w:r>
        <w:rPr>
          <w:rFonts w:cs="Arial" w:ascii="Arial" w:hAnsi="Arial"/>
          <w:b/>
          <w:bCs/>
          <w:i w:val="false"/>
          <w:iCs w:val="false"/>
          <w:u w:val="single"/>
        </w:rPr>
        <w:t>Energy payment to Participating Resources</w:t>
      </w:r>
      <w:r>
        <w:rPr>
          <w:rFonts w:cs="Arial" w:ascii="Arial" w:hAnsi="Arial"/>
          <w:b/>
          <w:bCs/>
          <w:i w:val="false"/>
          <w:iCs w:val="false"/>
        </w:rPr>
        <w:t xml:space="preserve">  </w:t>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 xml:space="preserve">Largely based on “mitigated prices,” i.e., RCBCs </w:t>
      </w:r>
      <w:r>
        <w:rPr>
          <w:rFonts w:cs="Bookman Old Style" w:ascii="Bookman Old Style" w:hAnsi="Bookman Old Style"/>
          <w:b/>
          <w:bCs/>
          <w:u w:val="single"/>
        </w:rPr>
        <w:t>(or, for Participating Sellers, an “agreed-upon standing bid price”)</w:t>
      </w:r>
      <w:r>
        <w:rPr>
          <w:i w:val="false"/>
          <w:iCs w:val="false"/>
        </w:rPr>
        <w:t>;  with</w:t>
      </w:r>
    </w:p>
    <w:p>
      <w:pPr>
        <w:pStyle w:val="BodyText"/>
        <w:tabs>
          <w:tab w:val="clear" w:pos="720"/>
          <w:tab w:val="left" w:pos="540" w:leader="none"/>
        </w:tabs>
        <w:ind w:hanging="360" w:start="540" w:end="0"/>
        <w:rPr>
          <w:rFonts w:ascii="Arial" w:hAnsi="Arial" w:cs="Arial"/>
          <w:b/>
          <w:bCs/>
          <w:i w:val="false"/>
          <w:i w:val="false"/>
          <w:iCs w:val="false"/>
          <w:sz w:val="16"/>
        </w:rPr>
      </w:pPr>
      <w:r>
        <w:rPr>
          <w:rFonts w:cs="Arial" w:ascii="Arial" w:hAnsi="Arial"/>
          <w:b/>
          <w:bCs/>
          <w:i w:val="false"/>
          <w:iCs w:val="false"/>
          <w:sz w:val="16"/>
        </w:rPr>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Accepted bids paid</w:t>
      </w:r>
      <w:r>
        <w:rPr>
          <w:i w:val="false"/>
          <w:iCs w:val="false"/>
          <w:u w:val="single"/>
        </w:rPr>
        <w:t xml:space="preserve"> </w:t>
      </w:r>
      <w:r>
        <w:rPr>
          <w:rFonts w:cs="Bookman Old Style" w:ascii="Bookman Old Style" w:hAnsi="Bookman Old Style"/>
          <w:b/>
          <w:bCs/>
          <w:i w:val="false"/>
          <w:iCs w:val="false"/>
          <w:u w:val="single"/>
        </w:rPr>
        <w:t>zonal</w:t>
      </w:r>
      <w:r>
        <w:rPr>
          <w:i w:val="false"/>
          <w:iCs w:val="false"/>
          <w:u w:val="single"/>
        </w:rPr>
        <w:t xml:space="preserve"> </w:t>
      </w:r>
      <w:r>
        <w:rPr>
          <w:rFonts w:cs="Bookman Old Style" w:ascii="Bookman Old Style" w:hAnsi="Bookman Old Style"/>
          <w:b/>
          <w:bCs/>
          <w:i w:val="false"/>
          <w:iCs w:val="false"/>
          <w:u w:val="single"/>
        </w:rPr>
        <w:t>Market-Clearing Price (MCP)</w:t>
      </w:r>
      <w:r>
        <w:rPr>
          <w:rFonts w:cs="Bookman Old Style" w:ascii="Bookman Old Style" w:hAnsi="Bookman Old Style"/>
          <w:b/>
          <w:bCs/>
          <w:i w:val="false"/>
          <w:iCs w:val="false"/>
        </w:rPr>
        <w:t xml:space="preserve">, </w:t>
      </w:r>
      <w:r>
        <w:rPr>
          <w:i w:val="false"/>
          <w:iCs w:val="false"/>
        </w:rPr>
        <w:t xml:space="preserve">i.e., the higher of: </w:t>
      </w:r>
    </w:p>
    <w:p>
      <w:pPr>
        <w:pStyle w:val="BodyText"/>
        <w:rPr>
          <w:i w:val="false"/>
          <w:i w:val="false"/>
          <w:iCs w:val="false"/>
          <w:sz w:val="8"/>
        </w:rPr>
      </w:pPr>
      <w:r>
        <w:rPr>
          <w:i w:val="false"/>
          <w:iCs w:val="false"/>
          <w:sz w:val="8"/>
        </w:rPr>
      </w:r>
    </w:p>
    <w:p>
      <w:pPr>
        <w:pStyle w:val="BodyText"/>
        <w:numPr>
          <w:ilvl w:val="1"/>
          <w:numId w:val="3"/>
        </w:numPr>
        <w:tabs>
          <w:tab w:val="clear" w:pos="720"/>
          <w:tab w:val="left" w:pos="1080" w:leader="none"/>
        </w:tabs>
        <w:ind w:hanging="360" w:start="1080" w:end="0"/>
        <w:rPr>
          <w:i w:val="false"/>
          <w:i w:val="false"/>
          <w:iCs w:val="false"/>
        </w:rPr>
      </w:pPr>
      <w:r>
        <w:rPr>
          <w:i w:val="false"/>
          <w:iCs w:val="false"/>
        </w:rPr>
        <w:t>The mitigated price of the last (highest-priced) Participating Resource committed by the ISO</w:t>
      </w:r>
      <w:r>
        <w:rPr>
          <w:rFonts w:cs="Abadi MT Condensed Light" w:ascii="Abadi MT Condensed Light" w:hAnsi="Abadi MT Condensed Light"/>
          <w:b/>
          <w:bCs/>
        </w:rPr>
        <w:t>*</w:t>
      </w:r>
      <w:r>
        <w:rPr>
          <w:i w:val="false"/>
          <w:iCs w:val="false"/>
        </w:rPr>
        <w:t>;  or</w:t>
      </w:r>
    </w:p>
    <w:p>
      <w:pPr>
        <w:pStyle w:val="BodyText"/>
        <w:rPr>
          <w:i w:val="false"/>
          <w:i w:val="false"/>
          <w:iCs w:val="false"/>
          <w:sz w:val="12"/>
        </w:rPr>
      </w:pPr>
      <w:r>
        <w:rPr>
          <w:i w:val="false"/>
          <w:iCs w:val="false"/>
          <w:sz w:val="12"/>
        </w:rPr>
      </w:r>
    </w:p>
    <w:p>
      <w:pPr>
        <w:pStyle w:val="BodyText"/>
        <w:numPr>
          <w:ilvl w:val="1"/>
          <w:numId w:val="3"/>
        </w:numPr>
        <w:tabs>
          <w:tab w:val="clear" w:pos="720"/>
          <w:tab w:val="left" w:pos="1080" w:leader="none"/>
        </w:tabs>
        <w:ind w:hanging="360" w:start="1080" w:end="0"/>
        <w:rPr>
          <w:rFonts w:ascii="Arial Narrow" w:hAnsi="Arial Narrow" w:cs="Arial Narrow"/>
          <w:b/>
          <w:bCs/>
        </w:rPr>
      </w:pPr>
      <w:r>
        <w:rPr>
          <w:i w:val="false"/>
          <w:iCs w:val="false"/>
        </w:rPr>
        <w:t>The price of an unmitigated bid (i.e., from a Non-Participating Seller) that clears the market at a lower price than unselected available Participating Resource mitigated</w:t>
      </w:r>
      <w:r>
        <w:rPr>
          <w:rFonts w:cs="Arial Narrow" w:ascii="Arial Narrow" w:hAnsi="Arial Narrow"/>
          <w:b/>
          <w:bCs/>
          <w:color w:val="800000"/>
        </w:rPr>
        <w:t xml:space="preserve"> </w:t>
      </w:r>
      <w:r>
        <w:rPr>
          <w:i w:val="false"/>
          <w:iCs w:val="false"/>
        </w:rPr>
        <w:t>bids</w:t>
      </w:r>
      <w:r>
        <w:rPr>
          <w:rFonts w:cs="Arial Narrow" w:ascii="Arial Narrow" w:hAnsi="Arial Narrow"/>
          <w:b/>
          <w:bCs/>
          <w:color w:val="800000"/>
        </w:rPr>
        <w:t xml:space="preserve"> </w:t>
      </w:r>
      <w:r>
        <w:rPr>
          <w:rFonts w:cs="Abadi MT Condensed Light" w:ascii="Abadi MT Condensed Light" w:hAnsi="Abadi MT Condensed Light"/>
          <w:b/>
          <w:bCs/>
          <w:color w:val="0000FF"/>
        </w:rPr>
        <w:t>[however, there is some uncertainty about this – see section immediately below]</w:t>
      </w:r>
      <w:r>
        <w:rPr>
          <w:rFonts w:cs="Arial Narrow" w:ascii="Arial Narrow" w:hAnsi="Arial Narrow"/>
          <w:b/>
          <w:bCs/>
        </w:rPr>
        <w:t xml:space="preserve">.  </w:t>
      </w:r>
    </w:p>
    <w:p>
      <w:pPr>
        <w:pStyle w:val="BodyText"/>
        <w:rPr>
          <w:rFonts w:ascii="Arial Narrow" w:hAnsi="Arial Narrow" w:cs="Arial Narrow"/>
          <w:b/>
          <w:bCs/>
          <w:color w:val="800000"/>
          <w:sz w:val="12"/>
        </w:rPr>
      </w:pPr>
      <w:r>
        <w:rPr>
          <w:rFonts w:cs="Arial Narrow" w:ascii="Arial Narrow" w:hAnsi="Arial Narrow"/>
          <w:b/>
          <w:bCs/>
          <w:color w:val="800000"/>
          <w:sz w:val="12"/>
        </w:rPr>
      </w:r>
    </w:p>
    <w:p>
      <w:pPr>
        <w:pStyle w:val="BodyText"/>
        <w:ind w:hanging="180" w:start="1440" w:end="0"/>
        <w:rPr/>
      </w:pPr>
      <w:r>
        <w:rPr>
          <w:b/>
          <w:bCs/>
        </w:rPr>
        <w:t>*</w:t>
      </w:r>
      <w:r>
        <w:rPr>
          <w:rFonts w:cs="Lucida Sans" w:ascii="Lucida Sans" w:hAnsi="Lucida Sans"/>
          <w:b/>
          <w:bCs/>
          <w:sz w:val="22"/>
          <w:u w:val="single"/>
        </w:rPr>
        <w:t>Exception</w:t>
      </w:r>
      <w:r>
        <w:rPr>
          <w:rFonts w:cs="Abadi MT Condensed Light" w:ascii="Abadi MT Condensed Light" w:hAnsi="Abadi MT Condensed Light"/>
          <w:b/>
          <w:bCs/>
          <w:u w:val="single"/>
        </w:rPr>
        <w:t>:</w:t>
      </w:r>
      <w:r>
        <w:rPr>
          <w:rFonts w:cs="Abadi MT Condensed Light" w:ascii="Abadi MT Condensed Light" w:hAnsi="Abadi MT Condensed Light"/>
          <w:b/>
          <w:bCs/>
        </w:rPr>
        <w:t xml:space="preserve">  Only “flexible” resources can set the MCP.  Resources thus excluded from setting the MCP include:</w:t>
      </w:r>
    </w:p>
    <w:p>
      <w:pPr>
        <w:pStyle w:val="BodyText"/>
        <w:rPr>
          <w:rFonts w:ascii="Abadi MT Condensed Light" w:hAnsi="Abadi MT Condensed Light" w:cs="Abadi MT Condensed Light"/>
          <w:b/>
          <w:bCs/>
          <w:sz w:val="8"/>
        </w:rPr>
      </w:pPr>
      <w:r>
        <w:rPr>
          <w:rFonts w:cs="Abadi MT Condensed Light" w:ascii="Abadi MT Condensed Light" w:hAnsi="Abadi MT Condensed Light"/>
          <w:b/>
          <w:bCs/>
          <w:sz w:val="8"/>
        </w:rPr>
      </w:r>
    </w:p>
    <w:p>
      <w:pPr>
        <w:pStyle w:val="BodyText"/>
        <w:numPr>
          <w:ilvl w:val="3"/>
          <w:numId w:val="3"/>
        </w:numPr>
        <w:tabs>
          <w:tab w:val="clear" w:pos="720"/>
          <w:tab w:val="left" w:pos="1800" w:leader="none"/>
        </w:tabs>
        <w:ind w:hanging="180" w:start="1800" w:end="0"/>
        <w:rPr>
          <w:rFonts w:ascii="Abadi MT Condensed Light" w:hAnsi="Abadi MT Condensed Light" w:cs="Abadi MT Condensed Light"/>
          <w:b/>
          <w:bCs/>
        </w:rPr>
      </w:pPr>
      <w:r>
        <w:rPr>
          <w:rFonts w:cs="Abadi MT Condensed Light" w:ascii="Abadi MT Condensed Light" w:hAnsi="Abadi MT Condensed Light"/>
          <w:b/>
          <w:bCs/>
        </w:rPr>
        <w:t>Resources not operating at the time and/or constrained due to ramping or minimum operating-time constraints;  and</w:t>
      </w:r>
    </w:p>
    <w:p>
      <w:pPr>
        <w:pStyle w:val="BodyText"/>
        <w:tabs>
          <w:tab w:val="clear" w:pos="720"/>
          <w:tab w:val="left" w:pos="1800" w:leader="none"/>
        </w:tabs>
        <w:ind w:hanging="180" w:start="1800" w:end="0"/>
        <w:rPr>
          <w:rFonts w:ascii="Abadi MT Condensed Light" w:hAnsi="Abadi MT Condensed Light" w:cs="Abadi MT Condensed Light"/>
          <w:b/>
          <w:bCs/>
          <w:sz w:val="8"/>
        </w:rPr>
      </w:pPr>
      <w:r>
        <w:rPr>
          <w:rFonts w:cs="Abadi MT Condensed Light" w:ascii="Abadi MT Condensed Light" w:hAnsi="Abadi MT Condensed Light"/>
          <w:b/>
          <w:bCs/>
          <w:sz w:val="8"/>
        </w:rPr>
      </w:r>
    </w:p>
    <w:p>
      <w:pPr>
        <w:pStyle w:val="BodyText"/>
        <w:numPr>
          <w:ilvl w:val="3"/>
          <w:numId w:val="3"/>
        </w:numPr>
        <w:tabs>
          <w:tab w:val="clear" w:pos="720"/>
          <w:tab w:val="left" w:pos="1800" w:leader="none"/>
        </w:tabs>
        <w:ind w:hanging="180" w:start="1800" w:end="0"/>
        <w:rPr>
          <w:rFonts w:ascii="Abadi MT Condensed Light" w:hAnsi="Abadi MT Condensed Light" w:cs="Abadi MT Condensed Light"/>
          <w:b/>
          <w:bCs/>
        </w:rPr>
      </w:pPr>
      <w:r>
        <w:rPr>
          <w:rFonts w:cs="Abadi MT Condensed Light" w:ascii="Abadi MT Condensed Light" w:hAnsi="Abadi MT Condensed Light"/>
          <w:b/>
          <w:bCs/>
        </w:rPr>
        <w:t>Resources that can only operate at specific output levels with no adjustment range (e.g., most combustion turbines).</w:t>
      </w:r>
    </w:p>
    <w:p>
      <w:pPr>
        <w:pStyle w:val="BodyText"/>
        <w:rPr>
          <w:rFonts w:ascii="Arial Narrow" w:hAnsi="Arial Narrow" w:cs="Arial Narrow"/>
          <w:b/>
          <w:bCs/>
          <w:sz w:val="12"/>
        </w:rPr>
      </w:pPr>
      <w:r>
        <w:rPr>
          <w:rFonts w:cs="Arial Narrow" w:ascii="Arial Narrow" w:hAnsi="Arial Narrow"/>
          <w:b/>
          <w:bCs/>
          <w:sz w:val="12"/>
        </w:rPr>
      </w:r>
    </w:p>
    <w:p>
      <w:pPr>
        <w:pStyle w:val="BodyText"/>
        <w:ind w:start="1440" w:end="0"/>
        <w:rPr>
          <w:rFonts w:ascii="Abadi MT Condensed Light" w:hAnsi="Abadi MT Condensed Light" w:cs="Abadi MT Condensed Light"/>
          <w:b/>
          <w:bCs/>
        </w:rPr>
      </w:pPr>
      <w:r>
        <w:rPr>
          <w:rFonts w:cs="Abadi MT Condensed Light" w:ascii="Abadi MT Condensed Light" w:hAnsi="Abadi MT Condensed Light"/>
          <w:b/>
          <w:bCs/>
        </w:rPr>
        <w:t>The difference between the zonal MCP and the operating cost of inflexible resources (including start-up and no-load costs) would be paid by the ISO through “side payments” recovered through “an uplift charge payable by the demand served.”</w:t>
      </w:r>
    </w:p>
    <w:p>
      <w:pPr>
        <w:pStyle w:val="BodyText"/>
        <w:rPr>
          <w:rFonts w:ascii="Abadi MT Condensed Light" w:hAnsi="Abadi MT Condensed Light" w:cs="Abadi MT Condensed Light"/>
          <w:b/>
          <w:bCs/>
          <w:i w:val="false"/>
          <w:i w:val="false"/>
          <w:iCs w:val="false"/>
          <w:sz w:val="16"/>
        </w:rPr>
      </w:pPr>
      <w:r>
        <w:rPr>
          <w:rFonts w:cs="Abadi MT Condensed Light" w:ascii="Abadi MT Condensed Light" w:hAnsi="Abadi MT Condensed Light"/>
          <w:b/>
          <w:bCs/>
          <w:i w:val="false"/>
          <w:iCs w:val="false"/>
          <w:sz w:val="16"/>
        </w:rPr>
      </w:r>
    </w:p>
    <w:p>
      <w:pPr>
        <w:pStyle w:val="BodyText"/>
        <w:rPr/>
      </w:pPr>
      <w:r>
        <w:rPr>
          <w:rFonts w:cs="Arial" w:ascii="Arial" w:hAnsi="Arial"/>
          <w:b/>
          <w:bCs/>
          <w:i w:val="false"/>
          <w:iCs w:val="false"/>
          <w:u w:val="single"/>
        </w:rPr>
        <w:t xml:space="preserve">Energy payment to </w:t>
      </w:r>
      <w:r>
        <w:rPr>
          <w:rFonts w:cs="Bookman Old Style" w:ascii="Bookman Old Style" w:hAnsi="Bookman Old Style"/>
          <w:b/>
          <w:bCs/>
          <w:i w:val="false"/>
          <w:iCs w:val="false"/>
          <w:u w:val="single"/>
        </w:rPr>
        <w:t>“Non-Participating Sellers”</w:t>
      </w:r>
      <w:r>
        <w:rPr>
          <w:rFonts w:cs="Arial Narrow" w:ascii="Arial Narrow" w:hAnsi="Arial Narrow"/>
          <w:b/>
          <w:bCs/>
          <w:u w:val="single"/>
        </w:rPr>
        <w:t xml:space="preserve"> </w:t>
      </w:r>
      <w:r>
        <w:rPr>
          <w:u w:val="single"/>
        </w:rPr>
        <w:t>(out-of-Control-Area resources (“Non-Participating Resources”) who don’t agree to become Participating Sellers):</w:t>
      </w:r>
      <w:r>
        <w:rPr>
          <w:rFonts w:cs="Arial Narrow" w:ascii="Arial Narrow" w:hAnsi="Arial Narrow"/>
          <w:b/>
          <w:bCs/>
        </w:rPr>
        <w:t xml:space="preserve">  </w:t>
      </w:r>
      <w:r>
        <w:rPr>
          <w:i w:val="false"/>
          <w:iCs w:val="false"/>
        </w:rPr>
        <w:t xml:space="preserve">May submit any </w:t>
      </w:r>
      <w:r>
        <w:rPr>
          <w:i w:val="false"/>
          <w:iCs w:val="false"/>
          <w:u w:val="single"/>
        </w:rPr>
        <w:t>bid</w:t>
      </w:r>
      <w:r>
        <w:rPr>
          <w:i w:val="false"/>
          <w:iCs w:val="false"/>
        </w:rPr>
        <w:t xml:space="preserve"> they want. </w:t>
      </w:r>
    </w:p>
    <w:p>
      <w:pPr>
        <w:pStyle w:val="BodyText"/>
        <w:rPr>
          <w:i w:val="false"/>
          <w:i w:val="false"/>
          <w:iCs w:val="false"/>
          <w:sz w:val="8"/>
        </w:rPr>
      </w:pPr>
      <w:r>
        <w:rPr>
          <w:i w:val="false"/>
          <w:iCs w:val="false"/>
          <w:sz w:val="8"/>
        </w:rPr>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Bids below MCP:</w:t>
      </w:r>
      <w:r>
        <w:rPr>
          <w:i w:val="false"/>
          <w:iCs w:val="false"/>
        </w:rPr>
        <w:t xml:space="preserve">  Will be accepted and paid the MCP if it’s priced below that level.  </w:t>
      </w:r>
    </w:p>
    <w:p>
      <w:pPr>
        <w:pStyle w:val="BodyText"/>
        <w:tabs>
          <w:tab w:val="clear" w:pos="720"/>
          <w:tab w:val="left" w:pos="540" w:leader="none"/>
        </w:tabs>
        <w:ind w:hanging="360" w:start="540" w:end="0"/>
        <w:rPr>
          <w:i w:val="false"/>
          <w:i w:val="false"/>
          <w:iCs w:val="false"/>
          <w:sz w:val="16"/>
        </w:rPr>
      </w:pPr>
      <w:r>
        <w:rPr>
          <w:i w:val="false"/>
          <w:iCs w:val="false"/>
          <w:sz w:val="16"/>
        </w:rPr>
      </w:r>
    </w:p>
    <w:p>
      <w:pPr>
        <w:pStyle w:val="BodyText"/>
        <w:numPr>
          <w:ilvl w:val="0"/>
          <w:numId w:val="3"/>
        </w:numPr>
        <w:tabs>
          <w:tab w:val="clear" w:pos="720"/>
          <w:tab w:val="left" w:pos="540" w:leader="none"/>
        </w:tabs>
        <w:ind w:hanging="360" w:start="540" w:end="0"/>
        <w:rPr>
          <w:rFonts w:ascii="Arial Narrow" w:hAnsi="Arial Narrow" w:cs="Arial Narrow"/>
          <w:b/>
          <w:bCs/>
        </w:rPr>
      </w:pPr>
      <w:r>
        <w:rPr>
          <w:rFonts w:cs="Bookman Old Style" w:ascii="Bookman Old Style" w:hAnsi="Bookman Old Style"/>
          <w:b/>
          <w:bCs/>
          <w:i w:val="false"/>
          <w:iCs w:val="false"/>
          <w:u w:val="single"/>
        </w:rPr>
        <w:t>Bids above MCP:</w:t>
      </w:r>
      <w:r>
        <w:rPr>
          <w:rFonts w:cs="Arial Narrow" w:ascii="Arial Narrow" w:hAnsi="Arial Narrow"/>
          <w:b/>
          <w:bCs/>
        </w:rPr>
        <w:t xml:space="preserve">  </w:t>
      </w:r>
      <w:r>
        <w:rPr>
          <w:i w:val="false"/>
          <w:iCs w:val="false"/>
        </w:rPr>
        <w:t>The last Plan version stated that bids from Non-Participating Sellers priced above the MCP set by Participating Resources would be rejected even if that led to a resource deficiency (and export curtailments).  However, though the language is a little ambiguous, this version seems to state that such bids:</w:t>
      </w:r>
    </w:p>
    <w:p>
      <w:pPr>
        <w:pStyle w:val="BodyText"/>
        <w:rPr>
          <w:rFonts w:ascii="Arial Narrow" w:hAnsi="Arial Narrow" w:cs="Arial Narrow"/>
          <w:b/>
          <w:bCs/>
          <w:sz w:val="8"/>
        </w:rPr>
      </w:pPr>
      <w:r>
        <w:rPr>
          <w:rFonts w:cs="Arial Narrow" w:ascii="Arial Narrow" w:hAnsi="Arial Narrow"/>
          <w:b/>
          <w:bCs/>
          <w:sz w:val="8"/>
        </w:rPr>
      </w:r>
    </w:p>
    <w:p>
      <w:pPr>
        <w:pStyle w:val="BodyText"/>
        <w:numPr>
          <w:ilvl w:val="1"/>
          <w:numId w:val="3"/>
        </w:numPr>
        <w:tabs>
          <w:tab w:val="clear" w:pos="720"/>
          <w:tab w:val="left" w:pos="1080" w:leader="none"/>
        </w:tabs>
        <w:ind w:hanging="360" w:start="1080" w:end="0"/>
        <w:rPr>
          <w:i w:val="false"/>
          <w:i w:val="false"/>
          <w:iCs w:val="false"/>
        </w:rPr>
      </w:pPr>
      <w:r>
        <w:rPr>
          <w:rFonts w:cs="Lucida Sans" w:ascii="Lucida Sans" w:hAnsi="Lucida Sans"/>
          <w:b/>
          <w:bCs/>
          <w:u w:val="single"/>
        </w:rPr>
        <w:t>If priced below unselected higher-priced Participating Resource RCBCs/standing bids:</w:t>
      </w:r>
      <w:r>
        <w:rPr>
          <w:rFonts w:cs="Arial Narrow" w:ascii="Arial Narrow" w:hAnsi="Arial Narrow"/>
          <w:b/>
          <w:bCs/>
        </w:rPr>
        <w:t xml:space="preserve"> </w:t>
      </w:r>
      <w:r>
        <w:rPr>
          <w:i w:val="false"/>
          <w:iCs w:val="false"/>
        </w:rPr>
        <w:t>Will be accepted, and can even set the MCP;  and</w:t>
      </w:r>
    </w:p>
    <w:p>
      <w:pPr>
        <w:pStyle w:val="BodyText"/>
        <w:tabs>
          <w:tab w:val="clear" w:pos="720"/>
          <w:tab w:val="left" w:pos="1080" w:leader="none"/>
        </w:tabs>
        <w:ind w:hanging="360" w:start="1080" w:end="0"/>
        <w:rPr>
          <w:rFonts w:ascii="Arial Narrow" w:hAnsi="Arial Narrow" w:cs="Arial Narrow"/>
          <w:b/>
          <w:bCs/>
          <w:i w:val="false"/>
          <w:i w:val="false"/>
          <w:iCs w:val="false"/>
          <w:sz w:val="12"/>
        </w:rPr>
      </w:pPr>
      <w:r>
        <w:rPr>
          <w:rFonts w:cs="Arial Narrow" w:ascii="Arial Narrow" w:hAnsi="Arial Narrow"/>
          <w:b/>
          <w:bCs/>
          <w:i w:val="false"/>
          <w:iCs w:val="false"/>
          <w:sz w:val="12"/>
        </w:rPr>
      </w:r>
    </w:p>
    <w:p>
      <w:pPr>
        <w:pStyle w:val="BodyText"/>
        <w:numPr>
          <w:ilvl w:val="1"/>
          <w:numId w:val="3"/>
        </w:numPr>
        <w:tabs>
          <w:tab w:val="clear" w:pos="720"/>
          <w:tab w:val="left" w:pos="1080" w:leader="none"/>
        </w:tabs>
        <w:ind w:hanging="360" w:start="1080" w:end="0"/>
        <w:rPr>
          <w:rFonts w:ascii="Arial Narrow" w:hAnsi="Arial Narrow" w:cs="Arial Narrow"/>
          <w:b/>
          <w:bCs/>
          <w:color w:val="800000"/>
        </w:rPr>
      </w:pPr>
      <w:r>
        <w:rPr>
          <w:rFonts w:cs="Lucida Sans" w:ascii="Lucida Sans" w:hAnsi="Lucida Sans"/>
          <w:b/>
          <w:bCs/>
          <w:u w:val="single"/>
        </w:rPr>
        <w:t>If priced above the highest-priced Participating Resource RCBC/standing bid:</w:t>
      </w:r>
      <w:r>
        <w:rPr>
          <w:rFonts w:cs="Arial Narrow" w:ascii="Arial Narrow" w:hAnsi="Arial Narrow"/>
          <w:b/>
          <w:bCs/>
        </w:rPr>
        <w:t xml:space="preserve"> </w:t>
      </w:r>
      <w:r>
        <w:rPr>
          <w:i w:val="false"/>
          <w:iCs w:val="false"/>
        </w:rPr>
        <w:t xml:space="preserve"> Might still be accepted, but they would be paid “as bid,” i.e., can’t set the MCP.  </w:t>
      </w:r>
      <w:r>
        <w:rPr>
          <w:b/>
          <w:bCs/>
          <w:color w:val="800000"/>
        </w:rPr>
        <w:t>(CLARIFICATION)</w:t>
      </w:r>
      <w:r>
        <w:rPr>
          <w:i w:val="false"/>
          <w:iCs w:val="false"/>
          <w:color w:val="800000"/>
        </w:rPr>
        <w:t xml:space="preserve">  </w:t>
      </w:r>
      <w:r>
        <w:rPr>
          <w:rFonts w:cs="Arial Narrow" w:ascii="Arial Narrow" w:hAnsi="Arial Narrow"/>
          <w:b/>
          <w:bCs/>
          <w:color w:val="800000"/>
        </w:rPr>
        <w:t>The ISO is considering how it might procure these resources, if necessary, between the Day Ahead and Hour Ahead markets, so the resources can be scheduled in the Hour Ahead market.</w:t>
      </w:r>
    </w:p>
    <w:p>
      <w:pPr>
        <w:pStyle w:val="BodyText"/>
        <w:rPr>
          <w:rFonts w:ascii="Arial Narrow" w:hAnsi="Arial Narrow" w:cs="Arial Narrow"/>
          <w:b/>
          <w:bCs/>
          <w:color w:val="800000"/>
          <w:sz w:val="16"/>
        </w:rPr>
      </w:pPr>
      <w:r>
        <w:rPr>
          <w:rFonts w:cs="Arial Narrow" w:ascii="Arial Narrow" w:hAnsi="Arial Narrow"/>
          <w:b/>
          <w:bCs/>
          <w:color w:val="800000"/>
          <w:sz w:val="16"/>
        </w:rPr>
      </w:r>
    </w:p>
    <w:p>
      <w:pPr>
        <w:pStyle w:val="BodyText"/>
        <w:rPr/>
      </w:pPr>
      <w:r>
        <w:rPr>
          <w:rFonts w:cs="Arial" w:ascii="Arial" w:hAnsi="Arial"/>
          <w:b/>
          <w:bCs/>
          <w:i w:val="false"/>
          <w:iCs w:val="false"/>
          <w:u w:val="single"/>
        </w:rPr>
        <w:t>Ancillary Services capacity payments for Participating Resources:</w:t>
      </w:r>
      <w:r>
        <w:rPr/>
        <w:t xml:space="preserve">  </w:t>
      </w:r>
      <w:r>
        <w:rPr>
          <w:i w:val="false"/>
          <w:iCs w:val="false"/>
        </w:rPr>
        <w:t xml:space="preserve">In addition to any capacity payment for standing availability </w:t>
      </w:r>
      <w:r>
        <w:rPr/>
        <w:t>(see next section below)</w:t>
      </w:r>
      <w:r>
        <w:rPr>
          <w:i w:val="false"/>
          <w:iCs w:val="false"/>
        </w:rPr>
        <w:t xml:space="preserve">, units selected for Ancillary Services capacity commitment but not dispatched for energy would receive a capacity payment equal to the difference between the energy MCP </w:t>
      </w:r>
      <w:r>
        <w:rPr/>
        <w:t>(discussed immediately above)</w:t>
      </w:r>
      <w:r>
        <w:rPr>
          <w:i w:val="false"/>
          <w:iCs w:val="false"/>
        </w:rPr>
        <w:t xml:space="preserve"> and their RCBC/standing bid.</w:t>
      </w:r>
      <w:r>
        <w:rPr>
          <w:rFonts w:cs="Arial Narrow" w:ascii="Arial Narrow" w:hAnsi="Arial Narrow"/>
          <w:b/>
          <w:bCs/>
          <w:color w:val="993300"/>
        </w:rPr>
        <w:t xml:space="preserve"> </w:t>
      </w:r>
      <w:r>
        <w:rPr>
          <w:i w:val="false"/>
          <w:iCs w:val="false"/>
          <w:color w:val="993300"/>
        </w:rPr>
        <w:t xml:space="preserve"> </w:t>
      </w:r>
      <w:r>
        <w:rPr>
          <w:rFonts w:cs="Abadi MT Condensed Light" w:ascii="Abadi MT Condensed Light" w:hAnsi="Abadi MT Condensed Light"/>
          <w:b/>
          <w:bCs/>
          <w:color w:val="0000FF"/>
        </w:rPr>
        <w:t>[In other words, they’d earn the same margin whether or not they’re dispatched.]</w:t>
      </w:r>
      <w:r>
        <w:rPr>
          <w:i w:val="false"/>
          <w:iCs w:val="false"/>
          <w:color w:val="0000FF"/>
        </w:rPr>
        <w:t xml:space="preserve"> </w:t>
      </w:r>
    </w:p>
    <w:p>
      <w:pPr>
        <w:pStyle w:val="BodyText"/>
        <w:rPr>
          <w:i w:val="false"/>
          <w:i w:val="false"/>
          <w:iCs w:val="false"/>
          <w:color w:val="993300"/>
          <w:sz w:val="16"/>
        </w:rPr>
      </w:pPr>
      <w:r>
        <w:rPr>
          <w:i w:val="false"/>
          <w:iCs w:val="false"/>
          <w:color w:val="993300"/>
          <w:sz w:val="16"/>
        </w:rPr>
      </w:r>
    </w:p>
    <w:p>
      <w:pPr>
        <w:pStyle w:val="BodyText"/>
        <w:rPr/>
      </w:pPr>
      <w:r>
        <w:rPr>
          <w:rFonts w:cs="Arial" w:ascii="Arial" w:hAnsi="Arial"/>
          <w:b/>
          <w:bCs/>
          <w:i w:val="false"/>
          <w:iCs w:val="false"/>
          <w:u w:val="single"/>
        </w:rPr>
        <w:t>Ancillary Services capacity payments for Non-Participating Resources:</w:t>
      </w:r>
      <w:r>
        <w:rPr>
          <w:i w:val="false"/>
          <w:iCs w:val="false"/>
        </w:rPr>
        <w:t xml:space="preserve">  </w:t>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If the bid price is below the MCP</w:t>
      </w:r>
      <w:r>
        <w:rPr>
          <w:i w:val="false"/>
          <w:iCs w:val="false"/>
        </w:rPr>
        <w:t>, would receive the MCP;</w:t>
      </w:r>
    </w:p>
    <w:p>
      <w:pPr>
        <w:pStyle w:val="BodyText"/>
        <w:tabs>
          <w:tab w:val="clear" w:pos="720"/>
          <w:tab w:val="left" w:pos="540" w:leader="none"/>
        </w:tabs>
        <w:ind w:hanging="360" w:start="540" w:end="0"/>
        <w:rPr>
          <w:i w:val="false"/>
          <w:i w:val="false"/>
          <w:iCs w:val="false"/>
          <w:sz w:val="16"/>
        </w:rPr>
      </w:pPr>
      <w:r>
        <w:rPr>
          <w:i w:val="false"/>
          <w:iCs w:val="false"/>
          <w:sz w:val="16"/>
        </w:rPr>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If the bid price is above the MCP:</w:t>
      </w:r>
      <w:r>
        <w:rPr>
          <w:i w:val="false"/>
          <w:iCs w:val="false"/>
        </w:rPr>
        <w:t xml:space="preserve">  The document says:</w:t>
      </w:r>
    </w:p>
    <w:p>
      <w:pPr>
        <w:pStyle w:val="BodyText"/>
        <w:rPr>
          <w:i w:val="false"/>
          <w:i w:val="false"/>
          <w:iCs w:val="false"/>
          <w:sz w:val="8"/>
        </w:rPr>
      </w:pPr>
      <w:r>
        <w:rPr>
          <w:i w:val="false"/>
          <w:iCs w:val="false"/>
          <w:sz w:val="8"/>
        </w:rPr>
      </w:r>
    </w:p>
    <w:p>
      <w:pPr>
        <w:pStyle w:val="BodyText"/>
        <w:ind w:start="720" w:end="0"/>
        <w:rPr>
          <w:b/>
          <w:bCs/>
          <w:i w:val="false"/>
          <w:i w:val="false"/>
          <w:iCs w:val="false"/>
          <w:sz w:val="20"/>
        </w:rPr>
      </w:pPr>
      <w:r>
        <w:rPr>
          <w:b/>
          <w:bCs/>
          <w:i w:val="false"/>
          <w:iCs w:val="false"/>
          <w:sz w:val="20"/>
        </w:rPr>
        <w:t>“…</w:t>
      </w:r>
      <w:r>
        <w:rPr>
          <w:b/>
          <w:bCs/>
          <w:i w:val="false"/>
          <w:iCs w:val="false"/>
          <w:sz w:val="20"/>
        </w:rPr>
        <w:t>if available capacity from Participating Resources and from bids below the RCBC of the highest-cost Participating Resource are not adequate to meet both Ancillary Service requirements and Residual Load energy requirements, the ISO will meet its Ancillary Services requirements first.”</w:t>
      </w:r>
    </w:p>
    <w:p>
      <w:pPr>
        <w:pStyle w:val="BodyText"/>
        <w:rPr>
          <w:b/>
          <w:bCs/>
          <w:i w:val="false"/>
          <w:i w:val="false"/>
          <w:iCs w:val="false"/>
          <w:sz w:val="12"/>
        </w:rPr>
      </w:pPr>
      <w:r>
        <w:rPr>
          <w:b/>
          <w:bCs/>
          <w:i w:val="false"/>
          <w:iCs w:val="false"/>
          <w:sz w:val="12"/>
        </w:rPr>
      </w:r>
    </w:p>
    <w:p>
      <w:pPr>
        <w:pStyle w:val="BodyText"/>
        <w:ind w:start="540" w:end="0"/>
        <w:rPr>
          <w:b/>
          <w:bCs/>
          <w:color w:val="800000"/>
        </w:rPr>
      </w:pPr>
      <w:r>
        <w:rPr>
          <w:b/>
          <w:bCs/>
          <w:color w:val="800000"/>
        </w:rPr>
        <w:t xml:space="preserve">(CLARIFICATION)  </w:t>
      </w:r>
      <w:r>
        <w:rPr>
          <w:rFonts w:cs="Arial Narrow" w:ascii="Arial Narrow" w:hAnsi="Arial Narrow"/>
          <w:b/>
          <w:bCs/>
          <w:color w:val="800000"/>
        </w:rPr>
        <w:t>Given the clarification on energy bids (see above), this provision probably means that bids from Non-Participating Resources above the highest Participating Resource RCBC would be accepted somehow, but the cost would be allocated solely to Residual Load.</w:t>
      </w:r>
    </w:p>
    <w:p>
      <w:pPr>
        <w:pStyle w:val="BodyText"/>
        <w:ind w:start="360" w:end="0"/>
        <w:rPr>
          <w:b/>
          <w:bCs/>
          <w:i w:val="false"/>
          <w:i w:val="false"/>
          <w:iCs w:val="false"/>
          <w:color w:val="800000"/>
          <w:sz w:val="16"/>
        </w:rPr>
      </w:pPr>
      <w:r>
        <w:rPr>
          <w:b/>
          <w:bCs/>
          <w:i w:val="false"/>
          <w:iCs w:val="false"/>
          <w:color w:val="800000"/>
          <w:sz w:val="16"/>
        </w:rPr>
      </w:r>
    </w:p>
    <w:p>
      <w:pPr>
        <w:pStyle w:val="BodyText"/>
        <w:rPr/>
      </w:pPr>
      <w:r>
        <w:rPr>
          <w:rFonts w:cs="Arial" w:ascii="Arial" w:hAnsi="Arial"/>
          <w:b/>
          <w:bCs/>
          <w:i w:val="false"/>
          <w:iCs w:val="false"/>
          <w:u w:val="single"/>
        </w:rPr>
        <w:t>Replacement Reserve Ancillary Service:</w:t>
      </w:r>
      <w:r>
        <w:rPr>
          <w:rFonts w:cs="Arial" w:ascii="Arial" w:hAnsi="Arial"/>
          <w:b/>
          <w:bCs/>
          <w:i w:val="false"/>
          <w:iCs w:val="false"/>
        </w:rPr>
        <w:t xml:space="preserve"> </w:t>
      </w:r>
      <w:r>
        <w:rPr>
          <w:i w:val="false"/>
          <w:iCs w:val="false"/>
        </w:rPr>
        <w:t xml:space="preserve"> Would no longer be required “since the ISO would have the ability to dispatch any remaining capacity of Participating Resources in Real Time by virtue of the availability requirement.”</w:t>
      </w:r>
    </w:p>
    <w:p>
      <w:pPr>
        <w:pStyle w:val="BodyText"/>
        <w:rPr>
          <w:i w:val="false"/>
          <w:i w:val="false"/>
          <w:iCs w:val="false"/>
        </w:rPr>
      </w:pPr>
      <w:r>
        <w:rPr>
          <w:i w:val="false"/>
          <w:iCs w:val="false"/>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0" w:start="0"/>
        <w:rPr>
          <w:rFonts w:ascii="Lucida Sans" w:hAnsi="Lucida Sans" w:cs="Lucida Sans"/>
        </w:rPr>
      </w:pPr>
      <w:r>
        <w:rPr>
          <w:rFonts w:cs="Lucida Sans" w:ascii="Lucida Sans" w:hAnsi="Lucida Sans"/>
        </w:rPr>
        <w:t>Control-Area resources obligation to serve system load</w:t>
      </w:r>
    </w:p>
    <w:p>
      <w:pPr>
        <w:pStyle w:val="BodyText"/>
        <w:rPr/>
      </w:pPr>
      <w:r>
        <w:rPr>
          <w:rFonts w:cs="Arial" w:ascii="Arial" w:hAnsi="Arial"/>
          <w:b/>
          <w:bCs/>
          <w:i w:val="false"/>
          <w:iCs w:val="false"/>
          <w:u w:val="single"/>
        </w:rPr>
        <w:t>Principle:</w:t>
      </w:r>
      <w:r>
        <w:rPr>
          <w:i w:val="false"/>
          <w:iCs w:val="false"/>
        </w:rPr>
        <w:t xml:space="preserve">  Requirement that in-area resources make full capacity available to meet ISO system loads in the Day Ahead market (i.e., exports curtailed) in hours when “capacity shortage conditions” are expected –declaration of a System Emergency (reserves &lt;7%) not required.</w:t>
      </w:r>
    </w:p>
    <w:p>
      <w:pPr>
        <w:pStyle w:val="BodyText"/>
        <w:rPr>
          <w:i w:val="false"/>
          <w:i w:val="false"/>
          <w:iCs w:val="false"/>
          <w:sz w:val="16"/>
        </w:rPr>
      </w:pPr>
      <w:r>
        <w:rPr>
          <w:i w:val="false"/>
          <w:iCs w:val="false"/>
          <w:sz w:val="16"/>
        </w:rPr>
      </w:r>
    </w:p>
    <w:p>
      <w:pPr>
        <w:pStyle w:val="BodyText"/>
        <w:rPr/>
      </w:pPr>
      <w:r>
        <w:rPr>
          <w:b/>
          <w:bCs/>
          <w:color w:val="800000"/>
          <w:u w:val="single"/>
        </w:rPr>
        <w:t>(NEW)</w:t>
      </w:r>
      <w:r>
        <w:rPr>
          <w:rFonts w:cs="Arial" w:ascii="Arial" w:hAnsi="Arial"/>
          <w:b/>
          <w:bCs/>
          <w:color w:val="800000"/>
          <w:u w:val="single"/>
        </w:rPr>
        <w:t xml:space="preserve"> Trigger for curtailing exports:</w:t>
      </w:r>
      <w:r>
        <w:rPr>
          <w:b/>
          <w:bCs/>
          <w:color w:val="800000"/>
        </w:rPr>
        <w:t xml:space="preserve">  </w:t>
      </w:r>
      <w:r>
        <w:rPr>
          <w:rFonts w:cs="Arial Narrow" w:ascii="Arial Narrow" w:hAnsi="Arial Narrow"/>
          <w:b/>
          <w:bCs/>
          <w:color w:val="800000"/>
        </w:rPr>
        <w:t>ISO projection that supplies will be less than forecasted load plus exports, counting only Participating Resources, plus Non-Participating Resources with mitigated prices below the highest Participating Resource RCBC.</w:t>
      </w:r>
    </w:p>
    <w:p>
      <w:pPr>
        <w:pStyle w:val="BodyText"/>
        <w:rPr>
          <w:rFonts w:ascii="Arial Narrow" w:hAnsi="Arial Narrow" w:cs="Arial Narrow"/>
          <w:b/>
          <w:bCs/>
          <w:i w:val="false"/>
          <w:i w:val="false"/>
          <w:iCs w:val="false"/>
          <w:color w:val="800000"/>
          <w:sz w:val="16"/>
        </w:rPr>
      </w:pPr>
      <w:r>
        <w:rPr>
          <w:rFonts w:cs="Arial Narrow" w:ascii="Arial Narrow" w:hAnsi="Arial Narrow"/>
          <w:b/>
          <w:bCs/>
          <w:i w:val="false"/>
          <w:iCs w:val="false"/>
          <w:color w:val="800000"/>
          <w:sz w:val="16"/>
        </w:rPr>
      </w:r>
    </w:p>
    <w:p>
      <w:pPr>
        <w:pStyle w:val="BodyText"/>
        <w:rPr/>
      </w:pPr>
      <w:r>
        <w:rPr>
          <w:rFonts w:cs="Arial" w:ascii="Arial" w:hAnsi="Arial"/>
          <w:b/>
          <w:bCs/>
          <w:i w:val="false"/>
          <w:iCs w:val="false"/>
          <w:u w:val="single"/>
        </w:rPr>
        <w:t>Mandatory market participation</w:t>
      </w:r>
      <w:r>
        <w:rPr>
          <w:i w:val="false"/>
          <w:iCs w:val="false"/>
        </w:rPr>
        <w:t xml:space="preserve">  </w:t>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rPr>
        <w:t>ISO ability to call on Participating Resources at RCBC prices</w:t>
      </w:r>
      <w:r>
        <w:rPr>
          <w:i w:val="false"/>
          <w:iCs w:val="false"/>
        </w:rPr>
        <w:t xml:space="preserve"> </w:t>
      </w:r>
      <w:r>
        <w:rPr/>
        <w:t>(standing bids)</w:t>
      </w:r>
      <w:r>
        <w:rPr>
          <w:i w:val="false"/>
          <w:iCs w:val="false"/>
        </w:rPr>
        <w:t>;</w:t>
      </w:r>
    </w:p>
    <w:p>
      <w:pPr>
        <w:pStyle w:val="BodyText"/>
        <w:tabs>
          <w:tab w:val="clear" w:pos="720"/>
          <w:tab w:val="left" w:pos="540" w:leader="none"/>
        </w:tabs>
        <w:ind w:hanging="360" w:start="540" w:end="0"/>
        <w:rPr>
          <w:i w:val="false"/>
          <w:i w:val="false"/>
          <w:iCs w:val="false"/>
          <w:sz w:val="12"/>
        </w:rPr>
      </w:pPr>
      <w:r>
        <w:rPr>
          <w:i w:val="false"/>
          <w:iCs w:val="false"/>
          <w:sz w:val="12"/>
        </w:rPr>
      </w:r>
    </w:p>
    <w:p>
      <w:pPr>
        <w:pStyle w:val="BodyText"/>
        <w:numPr>
          <w:ilvl w:val="0"/>
          <w:numId w:val="3"/>
        </w:numPr>
        <w:tabs>
          <w:tab w:val="clear" w:pos="720"/>
          <w:tab w:val="left" w:pos="540" w:leader="none"/>
        </w:tabs>
        <w:ind w:hanging="360" w:start="540" w:end="0"/>
        <w:rPr>
          <w:rFonts w:ascii="Bookman Old Style" w:hAnsi="Bookman Old Style" w:cs="Bookman Old Style"/>
          <w:b/>
          <w:bCs/>
        </w:rPr>
      </w:pPr>
      <w:r>
        <w:rPr>
          <w:rFonts w:cs="Bookman Old Style" w:ascii="Bookman Old Style" w:hAnsi="Bookman Old Style"/>
          <w:b/>
          <w:bCs/>
        </w:rPr>
        <w:t xml:space="preserve">Interruption of scheduled exports to the extent the ISO deems necessary, in Day Ahead schedules </w:t>
      </w:r>
      <w:r>
        <w:rPr/>
        <w:t>(see below)</w:t>
      </w:r>
      <w:r>
        <w:rPr>
          <w:rFonts w:cs="Bookman Old Style" w:ascii="Bookman Old Style" w:hAnsi="Bookman Old Style"/>
          <w:b/>
          <w:bCs/>
        </w:rPr>
        <w:t xml:space="preserve">.  </w:t>
      </w:r>
    </w:p>
    <w:p>
      <w:pPr>
        <w:pStyle w:val="BodyText"/>
        <w:rPr>
          <w:rFonts w:ascii="Bookman Old Style" w:hAnsi="Bookman Old Style" w:cs="Bookman Old Style"/>
          <w:b/>
          <w:bCs/>
          <w:i w:val="false"/>
          <w:i w:val="false"/>
          <w:iCs w:val="false"/>
          <w:sz w:val="8"/>
        </w:rPr>
      </w:pPr>
      <w:r>
        <w:rPr>
          <w:rFonts w:cs="Bookman Old Style" w:ascii="Bookman Old Style" w:hAnsi="Bookman Old Style"/>
          <w:b/>
          <w:bCs/>
          <w:i w:val="false"/>
          <w:iCs w:val="false"/>
          <w:sz w:val="8"/>
        </w:rPr>
      </w:r>
    </w:p>
    <w:p>
      <w:pPr>
        <w:pStyle w:val="BodyText"/>
        <w:numPr>
          <w:ilvl w:val="1"/>
          <w:numId w:val="3"/>
        </w:numPr>
        <w:tabs>
          <w:tab w:val="clear" w:pos="720"/>
          <w:tab w:val="left" w:pos="1080" w:leader="none"/>
        </w:tabs>
        <w:ind w:hanging="360" w:start="1080" w:end="0"/>
        <w:rPr>
          <w:i w:val="false"/>
          <w:i w:val="false"/>
          <w:iCs w:val="false"/>
        </w:rPr>
      </w:pPr>
      <w:r>
        <w:rPr>
          <w:rFonts w:cs="Lucida Sans" w:ascii="Lucida Sans" w:hAnsi="Lucida Sans"/>
          <w:b/>
          <w:bCs/>
          <w:u w:val="single"/>
        </w:rPr>
        <w:t>FTR priority:</w:t>
      </w:r>
      <w:r>
        <w:rPr>
          <w:i w:val="false"/>
          <w:iCs w:val="false"/>
        </w:rPr>
        <w:t xml:space="preserve">  If it’s not necessary to interrupt all exports, those scheduled without Firm Transmission Rights (FTRs) will be interrupted before those scheduled with FTRs.</w:t>
      </w:r>
    </w:p>
    <w:p>
      <w:pPr>
        <w:pStyle w:val="BodyText"/>
        <w:tabs>
          <w:tab w:val="clear" w:pos="720"/>
          <w:tab w:val="left" w:pos="1080" w:leader="none"/>
        </w:tabs>
        <w:ind w:hanging="360" w:start="1080" w:end="0"/>
        <w:rPr>
          <w:i w:val="false"/>
          <w:i w:val="false"/>
          <w:iCs w:val="false"/>
          <w:sz w:val="12"/>
        </w:rPr>
      </w:pPr>
      <w:r>
        <w:rPr>
          <w:i w:val="false"/>
          <w:iCs w:val="false"/>
          <w:sz w:val="12"/>
        </w:rPr>
      </w:r>
    </w:p>
    <w:p>
      <w:pPr>
        <w:pStyle w:val="BodyText"/>
        <w:numPr>
          <w:ilvl w:val="1"/>
          <w:numId w:val="3"/>
        </w:numPr>
        <w:tabs>
          <w:tab w:val="clear" w:pos="720"/>
          <w:tab w:val="left" w:pos="1080" w:leader="none"/>
        </w:tabs>
        <w:ind w:hanging="360" w:start="1080" w:end="0"/>
        <w:rPr>
          <w:rFonts w:ascii="Arial Narrow" w:hAnsi="Arial Narrow" w:cs="Arial Narrow"/>
          <w:b/>
          <w:bCs/>
          <w:color w:val="800000"/>
        </w:rPr>
      </w:pPr>
      <w:r>
        <w:rPr>
          <w:b/>
          <w:bCs/>
          <w:color w:val="800000"/>
          <w:u w:val="single"/>
        </w:rPr>
        <w:t>(CLARIFICATION)</w:t>
      </w:r>
      <w:r>
        <w:rPr>
          <w:rFonts w:cs="Lucida Sans" w:ascii="Lucida Sans" w:hAnsi="Lucida Sans"/>
          <w:b/>
          <w:bCs/>
          <w:color w:val="800000"/>
          <w:u w:val="single"/>
        </w:rPr>
        <w:t xml:space="preserve"> “Wheeling through” transactions</w:t>
      </w:r>
      <w:r>
        <w:rPr>
          <w:color w:val="800000"/>
          <w:u w:val="single"/>
        </w:rPr>
        <w:t xml:space="preserve"> (e.g., imports from Northwest with exports to Southwest):</w:t>
      </w:r>
      <w:r>
        <w:rPr>
          <w:i w:val="false"/>
          <w:iCs w:val="false"/>
          <w:color w:val="800000"/>
        </w:rPr>
        <w:t xml:space="preserve">  </w:t>
      </w:r>
      <w:r>
        <w:rPr>
          <w:rFonts w:cs="Arial Narrow" w:ascii="Arial Narrow" w:hAnsi="Arial Narrow"/>
          <w:b/>
          <w:bCs/>
          <w:color w:val="800000"/>
          <w:u w:val="single"/>
        </w:rPr>
        <w:t>Would</w:t>
      </w:r>
      <w:r>
        <w:rPr>
          <w:i w:val="false"/>
          <w:iCs w:val="false"/>
          <w:color w:val="800000"/>
        </w:rPr>
        <w:t xml:space="preserve"> </w:t>
      </w:r>
      <w:r>
        <w:rPr>
          <w:rFonts w:cs="Arial Narrow" w:ascii="Arial Narrow" w:hAnsi="Arial Narrow"/>
          <w:b/>
          <w:bCs/>
          <w:color w:val="800000"/>
        </w:rPr>
        <w:t>be exempt from export interruptions for supply deficiencies</w:t>
      </w:r>
      <w:r>
        <w:rPr>
          <w:rFonts w:cs="Abadi MT Condensed Light" w:ascii="Abadi MT Condensed Light" w:hAnsi="Abadi MT Condensed Light"/>
          <w:b/>
          <w:bCs/>
          <w:color w:val="800000"/>
        </w:rPr>
        <w:t>*</w:t>
      </w:r>
      <w:r>
        <w:rPr>
          <w:rFonts w:cs="Arial Narrow" w:ascii="Arial Narrow" w:hAnsi="Arial Narrow"/>
          <w:b/>
          <w:bCs/>
          <w:color w:val="800000"/>
        </w:rPr>
        <w:t>, assuming that the export is linked with an import, i.e., with:</w:t>
      </w:r>
    </w:p>
    <w:p>
      <w:pPr>
        <w:pStyle w:val="BodyText"/>
        <w:rPr>
          <w:rFonts w:ascii="Arial Narrow" w:hAnsi="Arial Narrow" w:cs="Arial Narrow"/>
          <w:b/>
          <w:bCs/>
          <w:color w:val="800000"/>
          <w:sz w:val="8"/>
        </w:rPr>
      </w:pPr>
      <w:r>
        <w:rPr>
          <w:rFonts w:cs="Arial Narrow" w:ascii="Arial Narrow" w:hAnsi="Arial Narrow"/>
          <w:b/>
          <w:bCs/>
          <w:color w:val="800000"/>
          <w:sz w:val="8"/>
        </w:rPr>
      </w:r>
    </w:p>
    <w:p>
      <w:pPr>
        <w:pStyle w:val="BodyText"/>
        <w:numPr>
          <w:ilvl w:val="2"/>
          <w:numId w:val="3"/>
        </w:numPr>
        <w:tabs>
          <w:tab w:val="clear" w:pos="720"/>
          <w:tab w:val="left" w:pos="1620" w:leader="none"/>
        </w:tabs>
        <w:ind w:hanging="360" w:start="1620" w:end="0"/>
        <w:rPr>
          <w:rFonts w:ascii="Arial Narrow" w:hAnsi="Arial Narrow" w:cs="Arial Narrow"/>
          <w:b/>
          <w:bCs/>
          <w:color w:val="800000"/>
        </w:rPr>
      </w:pPr>
      <w:r>
        <w:rPr>
          <w:rFonts w:cs="Arial Narrow" w:ascii="Arial Narrow" w:hAnsi="Arial Narrow"/>
          <w:b/>
          <w:bCs/>
          <w:color w:val="800000"/>
        </w:rPr>
        <w:t>The same interchange ID;  and</w:t>
      </w:r>
    </w:p>
    <w:p>
      <w:pPr>
        <w:pStyle w:val="BodyText"/>
        <w:numPr>
          <w:ilvl w:val="2"/>
          <w:numId w:val="3"/>
        </w:numPr>
        <w:tabs>
          <w:tab w:val="clear" w:pos="720"/>
          <w:tab w:val="left" w:pos="1620" w:leader="none"/>
        </w:tabs>
        <w:ind w:hanging="360" w:start="1620" w:end="0"/>
        <w:rPr>
          <w:rFonts w:ascii="Arial Narrow" w:hAnsi="Arial Narrow" w:cs="Arial Narrow"/>
          <w:b/>
          <w:bCs/>
          <w:color w:val="800000"/>
        </w:rPr>
      </w:pPr>
      <w:r>
        <w:rPr>
          <w:rFonts w:cs="Arial Narrow" w:ascii="Arial Narrow" w:hAnsi="Arial Narrow"/>
          <w:b/>
          <w:bCs/>
          <w:color w:val="800000"/>
        </w:rPr>
        <w:t>Two different tie points (one for import, one for export)</w:t>
      </w:r>
    </w:p>
    <w:p>
      <w:pPr>
        <w:pStyle w:val="BodyText"/>
        <w:rPr>
          <w:rFonts w:ascii="Arial Narrow" w:hAnsi="Arial Narrow" w:cs="Arial Narrow"/>
          <w:b/>
          <w:bCs/>
          <w:i w:val="false"/>
          <w:i w:val="false"/>
          <w:iCs w:val="false"/>
          <w:color w:val="800000"/>
          <w:sz w:val="12"/>
        </w:rPr>
      </w:pPr>
      <w:r>
        <w:rPr>
          <w:rFonts w:cs="Arial Narrow" w:ascii="Arial Narrow" w:hAnsi="Arial Narrow"/>
          <w:b/>
          <w:bCs/>
          <w:i w:val="false"/>
          <w:iCs w:val="false"/>
          <w:color w:val="800000"/>
          <w:sz w:val="12"/>
        </w:rPr>
      </w:r>
    </w:p>
    <w:p>
      <w:pPr>
        <w:pStyle w:val="BodyText"/>
        <w:ind w:firstLine="1260" w:end="0"/>
        <w:rPr>
          <w:rFonts w:ascii="Abadi MT Condensed Light" w:hAnsi="Abadi MT Condensed Light" w:cs="Abadi MT Condensed Light"/>
          <w:b/>
          <w:bCs/>
          <w:color w:val="800000"/>
        </w:rPr>
      </w:pPr>
      <w:r>
        <w:rPr>
          <w:rFonts w:cs="Abadi MT Condensed Light" w:ascii="Abadi MT Condensed Light" w:hAnsi="Abadi MT Condensed Light"/>
          <w:b/>
          <w:bCs/>
          <w:color w:val="800000"/>
        </w:rPr>
        <w:t>* Transaction (both ends) could still be cut for congestion management purposes, like today.</w:t>
      </w:r>
    </w:p>
    <w:p>
      <w:pPr>
        <w:pStyle w:val="BodyText"/>
        <w:rPr>
          <w:rFonts w:ascii="Abadi MT Condensed Light" w:hAnsi="Abadi MT Condensed Light" w:cs="Abadi MT Condensed Light"/>
          <w:b/>
          <w:bCs/>
          <w:i w:val="false"/>
          <w:i w:val="false"/>
          <w:iCs w:val="false"/>
          <w:color w:val="800000"/>
          <w:sz w:val="16"/>
        </w:rPr>
      </w:pPr>
      <w:r>
        <w:rPr>
          <w:rFonts w:cs="Abadi MT Condensed Light" w:ascii="Abadi MT Condensed Light" w:hAnsi="Abadi MT Condensed Light"/>
          <w:b/>
          <w:bCs/>
          <w:i w:val="false"/>
          <w:iCs w:val="false"/>
          <w:color w:val="800000"/>
          <w:sz w:val="16"/>
        </w:rPr>
      </w:r>
    </w:p>
    <w:p>
      <w:pPr>
        <w:pStyle w:val="Footer"/>
        <w:tabs>
          <w:tab w:val="clear" w:pos="4320"/>
          <w:tab w:val="clear" w:pos="8640"/>
        </w:tabs>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notes</w:t>
      </w:r>
      <w:r>
        <w:rPr>
          <w:rFonts w:cs="Abadi MT Condensed Light" w:ascii="Abadi MT Condensed Light" w:hAnsi="Abadi MT Condensed Light"/>
          <w:b/>
          <w:bCs/>
          <w:i/>
          <w:iCs/>
          <w:color w:val="0000FF"/>
        </w:rPr>
        <w:t xml:space="preserve">:  </w:t>
      </w:r>
    </w:p>
    <w:p>
      <w:pPr>
        <w:pStyle w:val="Footer"/>
        <w:numPr>
          <w:ilvl w:val="0"/>
          <w:numId w:val="4"/>
        </w:numPr>
        <w:tabs>
          <w:tab w:val="clear" w:pos="4320"/>
          <w:tab w:val="clear" w:pos="8640"/>
          <w:tab w:val="left" w:pos="360" w:leader="none"/>
        </w:tabs>
        <w:ind w:hanging="360" w:start="54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 xml:space="preserve">Section 5.6 of the ISO tariff already grants the ISO authority to restrict exports from units with PGAs in an “actual or imminent system emergency,” but the ISO has never exercised this authority.  </w:t>
      </w:r>
    </w:p>
    <w:p>
      <w:pPr>
        <w:pStyle w:val="Footer"/>
        <w:tabs>
          <w:tab w:val="clear" w:pos="4320"/>
          <w:tab w:val="clear" w:pos="8640"/>
          <w:tab w:val="left" w:pos="360" w:leader="none"/>
        </w:tabs>
        <w:ind w:hanging="360" w:start="540" w:end="0"/>
        <w:rPr>
          <w:rFonts w:ascii="Abadi MT Condensed Light" w:hAnsi="Abadi MT Condensed Light" w:cs="Abadi MT Condensed Light"/>
          <w:b/>
          <w:bCs/>
          <w:i/>
          <w:i/>
          <w:iCs/>
          <w:color w:val="0000FF"/>
          <w:sz w:val="6"/>
        </w:rPr>
      </w:pPr>
      <w:r>
        <w:rPr>
          <w:rFonts w:cs="Abadi MT Condensed Light" w:ascii="Abadi MT Condensed Light" w:hAnsi="Abadi MT Condensed Light"/>
          <w:b/>
          <w:bCs/>
          <w:i/>
          <w:iCs/>
          <w:color w:val="0000FF"/>
          <w:sz w:val="6"/>
        </w:rPr>
      </w:r>
    </w:p>
    <w:p>
      <w:pPr>
        <w:pStyle w:val="Footer"/>
        <w:numPr>
          <w:ilvl w:val="0"/>
          <w:numId w:val="4"/>
        </w:numPr>
        <w:tabs>
          <w:tab w:val="clear" w:pos="4320"/>
          <w:tab w:val="clear" w:pos="8640"/>
          <w:tab w:val="left" w:pos="360" w:leader="none"/>
        </w:tabs>
        <w:ind w:hanging="360" w:start="54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The Plan calls for such action Day Ahead, which ISO legal personnel are interpreting as a substantive change requiring a tariff revision;  now that the proposal no longer requires an Emergency declaration, the need for a tariff change is more obvious.]</w:t>
      </w:r>
    </w:p>
    <w:p>
      <w:pPr>
        <w:pStyle w:val="BodyText"/>
        <w:rPr>
          <w:rFonts w:ascii="Abadi MT Condensed Light" w:hAnsi="Abadi MT Condensed Light" w:cs="Abadi MT Condensed Light"/>
          <w:b/>
          <w:bCs/>
          <w:i w:val="false"/>
          <w:i w:val="false"/>
          <w:iCs w:val="false"/>
          <w:color w:val="0000FF"/>
          <w:sz w:val="16"/>
        </w:rPr>
      </w:pPr>
      <w:r>
        <w:rPr>
          <w:rFonts w:cs="Abadi MT Condensed Light" w:ascii="Abadi MT Condensed Light" w:hAnsi="Abadi MT Condensed Light"/>
          <w:b/>
          <w:bCs/>
          <w:i w:val="false"/>
          <w:iCs w:val="false"/>
          <w:color w:val="0000FF"/>
          <w:sz w:val="16"/>
        </w:rPr>
      </w:r>
    </w:p>
    <w:p>
      <w:pPr>
        <w:pStyle w:val="BodyText"/>
        <w:rPr>
          <w:i w:val="false"/>
          <w:i w:val="false"/>
          <w:iCs w:val="false"/>
          <w:sz w:val="16"/>
        </w:rPr>
      </w:pPr>
      <w:r>
        <w:rPr>
          <w:i w:val="false"/>
          <w:iCs w:val="false"/>
          <w:sz w:val="16"/>
        </w:rPr>
      </w:r>
    </w:p>
    <w:p>
      <w:pPr>
        <w:pStyle w:val="BodyText"/>
        <w:rPr>
          <w:i w:val="false"/>
          <w:i w:val="false"/>
          <w:iCs w:val="false"/>
          <w:sz w:val="16"/>
        </w:rPr>
      </w:pPr>
      <w:r>
        <w:rPr>
          <w:i w:val="false"/>
          <w:iCs w:val="false"/>
          <w:sz w:val="16"/>
        </w:rPr>
      </w:r>
    </w:p>
    <w:p>
      <w:pPr>
        <w:pStyle w:val="BodyText"/>
        <w:rPr>
          <w:i w:val="false"/>
          <w:i w:val="false"/>
          <w:iCs w:val="false"/>
          <w:sz w:val="16"/>
        </w:rPr>
      </w:pPr>
      <w:r>
        <w:rPr>
          <w:i w:val="false"/>
          <w:iCs w:val="false"/>
          <w:sz w:val="16"/>
        </w:rPr>
      </w:r>
    </w:p>
    <w:p>
      <w:pPr>
        <w:pStyle w:val="BodyText"/>
        <w:rPr>
          <w:i w:val="false"/>
          <w:i w:val="false"/>
          <w:iCs w:val="false"/>
          <w:sz w:val="16"/>
        </w:rPr>
      </w:pPr>
      <w:r>
        <w:rPr>
          <w:i w:val="false"/>
          <w:iCs w:val="false"/>
          <w:sz w:val="16"/>
        </w:rPr>
      </w:r>
    </w:p>
    <w:p>
      <w:pPr>
        <w:pStyle w:val="BodyText"/>
        <w:rPr>
          <w:rFonts w:ascii="Arial" w:hAnsi="Arial" w:cs="Arial"/>
          <w:b/>
          <w:bCs/>
          <w:i w:val="false"/>
          <w:i w:val="false"/>
          <w:iCs w:val="false"/>
          <w:u w:val="single"/>
        </w:rPr>
      </w:pPr>
      <w:r>
        <w:rPr>
          <w:rFonts w:cs="Arial" w:ascii="Arial" w:hAnsi="Arial"/>
          <w:b/>
          <w:bCs/>
          <w:i w:val="false"/>
          <w:iCs w:val="false"/>
          <w:u w:val="single"/>
        </w:rPr>
        <w:t>Process</w:t>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Export Interruption Advisory:</w:t>
      </w:r>
      <w:r>
        <w:rPr>
          <w:rFonts w:cs="Bookman Old Style" w:ascii="Bookman Old Style" w:hAnsi="Bookman Old Style"/>
          <w:b/>
          <w:bCs/>
          <w:i w:val="false"/>
          <w:iCs w:val="false"/>
        </w:rPr>
        <w:t xml:space="preserve"> </w:t>
      </w:r>
      <w:r>
        <w:rPr>
          <w:rFonts w:cs="Arial Narrow" w:ascii="Arial Narrow" w:hAnsi="Arial Narrow"/>
          <w:b/>
          <w:bCs/>
          <w:i w:val="false"/>
          <w:iCs w:val="false"/>
        </w:rPr>
        <w:t xml:space="preserve"> </w:t>
      </w:r>
      <w:r>
        <w:rPr>
          <w:i w:val="false"/>
          <w:iCs w:val="false"/>
        </w:rPr>
        <w:t>By 6pm 2 days in advance, the ISO would issue an advisory to the market if (based on its best estimates at the time) stating whether exports might need to be curtailed/interrupted on the operating day.  The purpose is to:</w:t>
      </w:r>
    </w:p>
    <w:p>
      <w:pPr>
        <w:pStyle w:val="BodyText"/>
        <w:ind w:start="180" w:end="0"/>
        <w:rPr>
          <w:rFonts w:ascii="Arial Narrow" w:hAnsi="Arial Narrow" w:cs="Arial Narrow"/>
          <w:b/>
          <w:bCs/>
          <w:i w:val="false"/>
          <w:i w:val="false"/>
          <w:iCs w:val="false"/>
          <w:sz w:val="8"/>
        </w:rPr>
      </w:pPr>
      <w:r>
        <w:rPr>
          <w:rFonts w:cs="Arial Narrow" w:ascii="Arial Narrow" w:hAnsi="Arial Narrow"/>
          <w:b/>
          <w:bCs/>
          <w:i w:val="false"/>
          <w:iCs w:val="false"/>
          <w:sz w:val="8"/>
        </w:rPr>
      </w:r>
    </w:p>
    <w:p>
      <w:pPr>
        <w:pStyle w:val="BodyText"/>
        <w:numPr>
          <w:ilvl w:val="1"/>
          <w:numId w:val="3"/>
        </w:numPr>
        <w:tabs>
          <w:tab w:val="clear" w:pos="720"/>
          <w:tab w:val="left" w:pos="1080" w:leader="none"/>
        </w:tabs>
        <w:ind w:hanging="360" w:start="1080" w:end="0"/>
        <w:rPr>
          <w:i w:val="false"/>
          <w:i w:val="false"/>
          <w:iCs w:val="false"/>
        </w:rPr>
      </w:pPr>
      <w:r>
        <w:rPr>
          <w:rFonts w:cs="Lucida Sans" w:ascii="Lucida Sans" w:hAnsi="Lucida Sans"/>
          <w:b/>
          <w:bCs/>
          <w:u w:val="single"/>
        </w:rPr>
        <w:t>Incent SCs to reduce their exports voluntarily</w:t>
      </w:r>
      <w:r>
        <w:rPr>
          <w:rFonts w:cs="Arial Narrow" w:ascii="Arial Narrow" w:hAnsi="Arial Narrow"/>
          <w:b/>
          <w:bCs/>
        </w:rPr>
        <w:t xml:space="preserve"> </w:t>
      </w:r>
      <w:r>
        <w:rPr>
          <w:i w:val="false"/>
          <w:iCs w:val="false"/>
        </w:rPr>
        <w:t xml:space="preserve">to minimize required export curtailments for Day Ahead scheduling </w:t>
      </w:r>
      <w:r>
        <w:rPr/>
        <w:t>(see below)</w:t>
      </w:r>
      <w:r>
        <w:rPr>
          <w:i w:val="false"/>
          <w:iCs w:val="false"/>
        </w:rPr>
        <w:t>;  and</w:t>
      </w:r>
    </w:p>
    <w:p>
      <w:pPr>
        <w:pStyle w:val="BodyText"/>
        <w:tabs>
          <w:tab w:val="clear" w:pos="720"/>
          <w:tab w:val="left" w:pos="1080" w:leader="none"/>
        </w:tabs>
        <w:ind w:hanging="720" w:start="1080" w:end="0"/>
        <w:jc w:val="center"/>
        <w:rPr>
          <w:rFonts w:ascii="Arial Narrow" w:hAnsi="Arial Narrow" w:cs="Arial Narrow"/>
          <w:b/>
          <w:bCs/>
          <w:i w:val="false"/>
          <w:i w:val="false"/>
          <w:iCs w:val="false"/>
          <w:sz w:val="8"/>
        </w:rPr>
      </w:pPr>
      <w:r>
        <w:rPr>
          <w:rFonts w:cs="Arial Narrow" w:ascii="Arial Narrow" w:hAnsi="Arial Narrow"/>
          <w:b/>
          <w:bCs/>
          <w:i w:val="false"/>
          <w:iCs w:val="false"/>
          <w:sz w:val="8"/>
        </w:rPr>
      </w:r>
    </w:p>
    <w:p>
      <w:pPr>
        <w:pStyle w:val="BodyText"/>
        <w:numPr>
          <w:ilvl w:val="1"/>
          <w:numId w:val="3"/>
        </w:numPr>
        <w:tabs>
          <w:tab w:val="clear" w:pos="720"/>
          <w:tab w:val="left" w:pos="1080" w:leader="none"/>
        </w:tabs>
        <w:ind w:hanging="360" w:start="1080" w:end="0"/>
        <w:rPr>
          <w:rFonts w:ascii="Arial Narrow" w:hAnsi="Arial Narrow" w:cs="Arial Narrow"/>
          <w:b/>
          <w:bCs/>
        </w:rPr>
      </w:pPr>
      <w:r>
        <w:rPr>
          <w:rFonts w:cs="Lucida Sans" w:ascii="Lucida Sans" w:hAnsi="Lucida Sans"/>
          <w:b/>
          <w:bCs/>
          <w:u w:val="single"/>
        </w:rPr>
        <w:t>Reduce the cost impact on SCs</w:t>
      </w:r>
      <w:r>
        <w:rPr>
          <w:rFonts w:cs="Arial Narrow" w:ascii="Arial Narrow" w:hAnsi="Arial Narrow"/>
          <w:b/>
          <w:bCs/>
        </w:rPr>
        <w:t xml:space="preserve"> </w:t>
      </w:r>
      <w:r>
        <w:rPr>
          <w:i w:val="false"/>
          <w:iCs w:val="false"/>
        </w:rPr>
        <w:t>with opportunity for alternative arrangements.</w:t>
      </w:r>
    </w:p>
    <w:p>
      <w:pPr>
        <w:pStyle w:val="BodyText"/>
        <w:rPr>
          <w:rFonts w:ascii="Arial Narrow" w:hAnsi="Arial Narrow" w:cs="Arial Narrow"/>
          <w:b/>
          <w:bCs/>
          <w:sz w:val="16"/>
        </w:rPr>
      </w:pPr>
      <w:r>
        <w:rPr>
          <w:rFonts w:cs="Arial Narrow" w:ascii="Arial Narrow" w:hAnsi="Arial Narrow"/>
          <w:b/>
          <w:bCs/>
          <w:sz w:val="16"/>
        </w:rPr>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Resource adequacy determination:</w:t>
      </w:r>
      <w:r>
        <w:rPr>
          <w:rFonts w:cs="Arial Narrow" w:ascii="Arial Narrow" w:hAnsi="Arial Narrow"/>
          <w:b/>
          <w:bCs/>
          <w:i w:val="false"/>
          <w:iCs w:val="false"/>
        </w:rPr>
        <w:t xml:space="preserve">  </w:t>
      </w:r>
      <w:r>
        <w:rPr>
          <w:i w:val="false"/>
          <w:iCs w:val="false"/>
        </w:rPr>
        <w:t xml:space="preserve">After Day Ahead Preferred Schedules are submitted the following day (10am deadline, same as now), the ISO would assess whether scheduled/available resources were adequate compared to the amount of forecasted (not scheduled) load.  </w:t>
      </w:r>
      <w:r>
        <w:rPr>
          <w:rFonts w:cs="Abadi MT Condensed Light" w:ascii="Abadi MT Condensed Light" w:hAnsi="Abadi MT Condensed Light"/>
          <w:b/>
          <w:bCs/>
        </w:rPr>
        <w:t>[Previous version had this assessment considering only Participating Resources and Non-Participating Seller bids priced below the Participating Resources MCP, but assuming that this version allows acceptance of above-MCP Non-Participating Seller bids in forward markets (with as-bid payment), then presumably they would also be included in this assessment.]</w:t>
      </w:r>
      <w:r>
        <w:rPr>
          <w:i w:val="false"/>
          <w:iCs w:val="false"/>
          <w:color w:val="0000FF"/>
        </w:rPr>
        <w:t xml:space="preserve">  </w:t>
      </w:r>
      <w:r>
        <w:rPr>
          <w:i w:val="false"/>
          <w:iCs w:val="false"/>
        </w:rPr>
        <w:t xml:space="preserve"> </w:t>
      </w:r>
    </w:p>
    <w:p>
      <w:pPr>
        <w:pStyle w:val="BodyText"/>
        <w:tabs>
          <w:tab w:val="clear" w:pos="720"/>
          <w:tab w:val="left" w:pos="540" w:leader="none"/>
        </w:tabs>
        <w:ind w:start="180" w:end="0"/>
        <w:rPr>
          <w:i w:val="false"/>
          <w:i w:val="false"/>
          <w:iCs w:val="false"/>
          <w:sz w:val="12"/>
          <w:u w:val="single"/>
        </w:rPr>
      </w:pPr>
      <w:r>
        <w:rPr>
          <w:i w:val="false"/>
          <w:iCs w:val="false"/>
          <w:sz w:val="12"/>
          <w:u w:val="single"/>
        </w:rPr>
      </w:r>
    </w:p>
    <w:p>
      <w:pPr>
        <w:pStyle w:val="BodyText"/>
        <w:tabs>
          <w:tab w:val="clear" w:pos="720"/>
          <w:tab w:val="left" w:pos="540" w:leader="none"/>
        </w:tabs>
        <w:ind w:start="540" w:end="0"/>
        <w:rPr/>
      </w:pPr>
      <w:r>
        <w:rPr>
          <w:i w:val="false"/>
          <w:iCs w:val="false"/>
        </w:rPr>
        <w:t xml:space="preserve">This adequacy determination would be based on service to at least the 90-95% of load the ISO wants to cover in the Day Ahead market, plus some level of operating reserve </w:t>
      </w:r>
      <w:r>
        <w:rPr/>
        <w:t>(7% is the working number now, but that could change)</w:t>
      </w:r>
      <w:r>
        <w:rPr>
          <w:i w:val="false"/>
          <w:iCs w:val="false"/>
        </w:rPr>
        <w:t>.</w:t>
      </w:r>
    </w:p>
    <w:p>
      <w:pPr>
        <w:pStyle w:val="BodyText"/>
        <w:tabs>
          <w:tab w:val="clear" w:pos="720"/>
          <w:tab w:val="left" w:pos="540" w:leader="none"/>
        </w:tabs>
        <w:ind w:hanging="360" w:start="540" w:end="0"/>
        <w:rPr>
          <w:rFonts w:ascii="Arial Narrow" w:hAnsi="Arial Narrow" w:cs="Arial Narrow"/>
          <w:b/>
          <w:bCs/>
          <w:i w:val="false"/>
          <w:i w:val="false"/>
          <w:iCs w:val="false"/>
          <w:sz w:val="16"/>
        </w:rPr>
      </w:pPr>
      <w:r>
        <w:rPr>
          <w:rFonts w:cs="Arial Narrow" w:ascii="Arial Narrow" w:hAnsi="Arial Narrow"/>
          <w:b/>
          <w:bCs/>
          <w:i w:val="false"/>
          <w:iCs w:val="false"/>
          <w:sz w:val="16"/>
        </w:rPr>
      </w:r>
    </w:p>
    <w:p>
      <w:pPr>
        <w:pStyle w:val="BodyText"/>
        <w:numPr>
          <w:ilvl w:val="0"/>
          <w:numId w:val="3"/>
        </w:numPr>
        <w:tabs>
          <w:tab w:val="clear" w:pos="720"/>
          <w:tab w:val="left" w:pos="540" w:leader="none"/>
        </w:tabs>
        <w:ind w:hanging="360" w:start="540" w:end="0"/>
        <w:rPr>
          <w:rFonts w:ascii="Abadi MT Condensed Light" w:hAnsi="Abadi MT Condensed Light" w:cs="Abadi MT Condensed Light"/>
          <w:b/>
          <w:bCs/>
        </w:rPr>
      </w:pPr>
      <w:r>
        <w:rPr>
          <w:rFonts w:cs="Bookman Old Style" w:ascii="Bookman Old Style" w:hAnsi="Bookman Old Style"/>
          <w:b/>
          <w:bCs/>
          <w:i w:val="false"/>
          <w:iCs w:val="false"/>
          <w:u w:val="single"/>
        </w:rPr>
        <w:t>Export curtailment sequence:</w:t>
      </w:r>
      <w:r>
        <w:rPr>
          <w:rFonts w:cs="Arial Narrow" w:ascii="Arial Narrow" w:hAnsi="Arial Narrow"/>
          <w:b/>
          <w:bCs/>
          <w:i w:val="false"/>
          <w:iCs w:val="false"/>
        </w:rPr>
        <w:t xml:space="preserve">  </w:t>
      </w:r>
      <w:r>
        <w:rPr>
          <w:i w:val="false"/>
          <w:iCs w:val="false"/>
        </w:rPr>
        <w:t xml:space="preserve">If there aren’t enough resources from the sources listed above, the ISO will adjust export schedules to reach adequate resource levels, beginning with exports scheduled without FTRs (see above), and run the Day Ahead optimization program.  </w:t>
      </w:r>
    </w:p>
    <w:p>
      <w:pPr>
        <w:pStyle w:val="BodyText"/>
        <w:tabs>
          <w:tab w:val="clear" w:pos="720"/>
          <w:tab w:val="left" w:pos="540" w:leader="none"/>
        </w:tabs>
        <w:rPr>
          <w:rFonts w:ascii="Arial Narrow" w:hAnsi="Arial Narrow" w:cs="Arial Narrow"/>
          <w:b/>
          <w:bCs/>
          <w:i w:val="false"/>
          <w:i w:val="false"/>
          <w:iCs w:val="false"/>
          <w:sz w:val="16"/>
        </w:rPr>
      </w:pPr>
      <w:r>
        <w:rPr>
          <w:rFonts w:cs="Arial Narrow" w:ascii="Arial Narrow" w:hAnsi="Arial Narrow"/>
          <w:b/>
          <w:bCs/>
          <w:i w:val="false"/>
          <w:iCs w:val="false"/>
          <w:sz w:val="16"/>
        </w:rPr>
      </w:r>
    </w:p>
    <w:p>
      <w:pPr>
        <w:pStyle w:val="BodyText"/>
        <w:numPr>
          <w:ilvl w:val="0"/>
          <w:numId w:val="3"/>
        </w:numPr>
        <w:tabs>
          <w:tab w:val="clear" w:pos="720"/>
          <w:tab w:val="left" w:pos="540" w:leader="none"/>
        </w:tabs>
        <w:ind w:hanging="360" w:start="540" w:end="0"/>
        <w:rPr>
          <w:rFonts w:ascii="Arial Narrow" w:hAnsi="Arial Narrow" w:cs="Arial Narrow"/>
          <w:b/>
          <w:bCs/>
          <w:i w:val="false"/>
          <w:i w:val="false"/>
          <w:iCs w:val="false"/>
        </w:rPr>
      </w:pPr>
      <w:r>
        <w:rPr>
          <w:rFonts w:cs="Bookman Old Style" w:ascii="Bookman Old Style" w:hAnsi="Bookman Old Style"/>
          <w:b/>
          <w:bCs/>
          <w:i w:val="false"/>
          <w:iCs w:val="false"/>
          <w:u w:val="single"/>
        </w:rPr>
        <w:t>Congestion iteration:</w:t>
      </w:r>
      <w:r>
        <w:rPr>
          <w:rFonts w:cs="Arial Narrow" w:ascii="Arial Narrow" w:hAnsi="Arial Narrow"/>
          <w:b/>
          <w:bCs/>
          <w:i w:val="false"/>
          <w:iCs w:val="false"/>
        </w:rPr>
        <w:t xml:space="preserve">  </w:t>
      </w:r>
      <w:r>
        <w:rPr>
          <w:i w:val="false"/>
          <w:iCs w:val="false"/>
        </w:rPr>
        <w:t>Due to “some concerns” (no more detail given), the ISO is leaning toward eliminating the congestion iteration (SC ability to adjust their schedules once after they see their congestion cost exposure if they keep their Preferred Schedules).</w:t>
      </w:r>
      <w:r>
        <w:rPr>
          <w:rFonts w:cs="Abadi MT Condensed Light" w:ascii="Abadi MT Condensed Light" w:hAnsi="Abadi MT Condensed Light"/>
          <w:b/>
          <w:bCs/>
        </w:rPr>
        <w:t>*</w:t>
      </w:r>
    </w:p>
    <w:p>
      <w:pPr>
        <w:pStyle w:val="BodyText"/>
        <w:tabs>
          <w:tab w:val="clear" w:pos="720"/>
          <w:tab w:val="left" w:pos="540" w:leader="none"/>
        </w:tabs>
        <w:rPr>
          <w:rFonts w:ascii="Arial Narrow" w:hAnsi="Arial Narrow" w:cs="Arial Narrow"/>
          <w:b/>
          <w:bCs/>
          <w:i w:val="false"/>
          <w:i w:val="false"/>
          <w:iCs w:val="false"/>
          <w:color w:val="993300"/>
          <w:sz w:val="8"/>
        </w:rPr>
      </w:pPr>
      <w:r>
        <w:rPr>
          <w:rFonts w:cs="Arial Narrow" w:ascii="Arial Narrow" w:hAnsi="Arial Narrow"/>
          <w:b/>
          <w:bCs/>
          <w:i w:val="false"/>
          <w:iCs w:val="false"/>
          <w:color w:val="993300"/>
          <w:sz w:val="8"/>
        </w:rPr>
      </w:r>
    </w:p>
    <w:p>
      <w:pPr>
        <w:pStyle w:val="BodyText"/>
        <w:tabs>
          <w:tab w:val="clear" w:pos="720"/>
          <w:tab w:val="left" w:pos="540" w:leader="none"/>
        </w:tabs>
        <w:ind w:hanging="180" w:start="900" w:end="0"/>
        <w:rPr/>
      </w:pPr>
      <w:r>
        <w:rPr>
          <w:rFonts w:cs="Abadi MT Condensed Light" w:ascii="Abadi MT Condensed Light" w:hAnsi="Abadi MT Condensed Light"/>
          <w:b/>
          <w:bCs/>
          <w:color w:val="0000FF"/>
        </w:rPr>
        <w:t xml:space="preserve">* </w:t>
      </w:r>
      <w:r>
        <w:rPr>
          <w:rFonts w:cs="Abadi MT Condensed Light" w:ascii="Abadi MT Condensed Light" w:hAnsi="Abadi MT Condensed Light"/>
          <w:b/>
          <w:bCs/>
          <w:color w:val="0000FF"/>
          <w:u w:val="single"/>
        </w:rPr>
        <w:t>Consultant note</w:t>
      </w:r>
      <w:r>
        <w:rPr>
          <w:rFonts w:cs="Abadi MT Condensed Light" w:ascii="Abadi MT Condensed Light" w:hAnsi="Abadi MT Condensed Light"/>
          <w:b/>
          <w:bCs/>
          <w:color w:val="0000FF"/>
        </w:rPr>
        <w:t>:  Retention of the congestion iteration was a hard-fought issue last year in the Comprehensive Market Reform effort.  The ISO some “gaming” associated with the iteration and proposed to eliminate it if congestion costs were higher after it than before, then (in response to protests from stakeholders) proposed to retain it, then proposed to eliminate it altogether…needless to say, it was an “unresolved issue” from the CMR effort, and this new proposal may start it all over again.</w:t>
      </w:r>
    </w:p>
    <w:p>
      <w:pPr>
        <w:pStyle w:val="BodyText"/>
        <w:tabs>
          <w:tab w:val="clear" w:pos="720"/>
          <w:tab w:val="left" w:pos="540" w:leader="none"/>
        </w:tabs>
        <w:ind w:hanging="180" w:start="900" w:end="0"/>
        <w:rPr>
          <w:rFonts w:ascii="Abadi MT Condensed Light" w:hAnsi="Abadi MT Condensed Light" w:cs="Abadi MT Condensed Light"/>
          <w:b/>
          <w:bCs/>
          <w:color w:val="0000FF"/>
          <w:sz w:val="16"/>
        </w:rPr>
      </w:pPr>
      <w:r>
        <w:rPr>
          <w:rFonts w:cs="Abadi MT Condensed Light" w:ascii="Abadi MT Condensed Light" w:hAnsi="Abadi MT Condensed Light"/>
          <w:b/>
          <w:bCs/>
          <w:color w:val="0000FF"/>
          <w:sz w:val="16"/>
        </w:rPr>
      </w:r>
    </w:p>
    <w:p>
      <w:pPr>
        <w:pStyle w:val="BodyText"/>
        <w:numPr>
          <w:ilvl w:val="0"/>
          <w:numId w:val="3"/>
        </w:numPr>
        <w:tabs>
          <w:tab w:val="clear" w:pos="720"/>
          <w:tab w:val="left" w:pos="540" w:leader="none"/>
        </w:tabs>
        <w:ind w:hanging="360" w:start="540" w:end="0"/>
        <w:rPr>
          <w:i w:val="false"/>
          <w:i w:val="false"/>
          <w:iCs w:val="false"/>
        </w:rPr>
      </w:pPr>
      <w:r>
        <w:rPr>
          <w:rFonts w:cs="Bookman Old Style" w:ascii="Bookman Old Style" w:hAnsi="Bookman Old Style"/>
          <w:b/>
          <w:bCs/>
          <w:i w:val="false"/>
          <w:iCs w:val="false"/>
          <w:u w:val="single"/>
        </w:rPr>
        <w:t>Final Day Ahead Schedules</w:t>
      </w:r>
      <w:r>
        <w:rPr>
          <w:rFonts w:cs="Arial Narrow" w:ascii="Arial Narrow" w:hAnsi="Arial Narrow"/>
          <w:b/>
          <w:bCs/>
          <w:i w:val="false"/>
          <w:iCs w:val="false"/>
        </w:rPr>
        <w:t xml:space="preserve"> </w:t>
      </w:r>
      <w:r>
        <w:rPr>
          <w:i w:val="false"/>
          <w:iCs w:val="false"/>
        </w:rPr>
        <w:t>for the next day, reflecting the interrupted export schedules, would be sent to SCs by about 1pm.</w:t>
      </w:r>
    </w:p>
    <w:p>
      <w:pPr>
        <w:pStyle w:val="BodyText"/>
        <w:tabs>
          <w:tab w:val="clear" w:pos="720"/>
          <w:tab w:val="left" w:pos="540" w:leader="none"/>
        </w:tabs>
        <w:rPr>
          <w:i w:val="false"/>
          <w:i w:val="false"/>
          <w:iCs w:val="false"/>
          <w:sz w:val="16"/>
        </w:rPr>
      </w:pPr>
      <w:r>
        <w:rPr>
          <w:i w:val="false"/>
          <w:iCs w:val="false"/>
          <w:sz w:val="16"/>
        </w:rPr>
      </w:r>
    </w:p>
    <w:p>
      <w:pPr>
        <w:pStyle w:val="BodyText"/>
        <w:numPr>
          <w:ilvl w:val="0"/>
          <w:numId w:val="3"/>
        </w:numPr>
        <w:tabs>
          <w:tab w:val="clear" w:pos="720"/>
          <w:tab w:val="left" w:pos="540" w:leader="none"/>
        </w:tabs>
        <w:ind w:hanging="360" w:start="540" w:end="0"/>
        <w:rPr>
          <w:rFonts w:ascii="Bookman Old Style" w:hAnsi="Bookman Old Style" w:cs="Bookman Old Style"/>
          <w:b/>
          <w:bCs/>
          <w:i w:val="false"/>
          <w:i w:val="false"/>
          <w:iCs w:val="false"/>
          <w:u w:val="single"/>
        </w:rPr>
      </w:pPr>
      <w:r>
        <w:rPr>
          <w:rFonts w:cs="Bookman Old Style" w:ascii="Bookman Old Style" w:hAnsi="Bookman Old Style"/>
          <w:b/>
          <w:bCs/>
          <w:i w:val="false"/>
          <w:iCs w:val="false"/>
          <w:u w:val="single"/>
        </w:rPr>
        <w:t>In the Hour Ahead market:</w:t>
      </w:r>
    </w:p>
    <w:p>
      <w:pPr>
        <w:pStyle w:val="BodyText"/>
        <w:numPr>
          <w:ilvl w:val="1"/>
          <w:numId w:val="3"/>
        </w:numPr>
        <w:tabs>
          <w:tab w:val="clear" w:pos="720"/>
          <w:tab w:val="left" w:pos="540" w:leader="none"/>
          <w:tab w:val="left" w:pos="1080" w:leader="none"/>
        </w:tabs>
        <w:ind w:hanging="360" w:start="1080" w:end="0"/>
        <w:rPr>
          <w:i w:val="false"/>
          <w:i w:val="false"/>
          <w:iCs w:val="false"/>
        </w:rPr>
      </w:pPr>
      <w:r>
        <w:rPr>
          <w:i w:val="false"/>
          <w:iCs w:val="false"/>
        </w:rPr>
        <w:t xml:space="preserve">Day Ahead Final Schedules will not be frozen (as they are today) but will be “re-optimized as needed to satisfy both the energy and congestion management needs of the Hour Ahead market;  however, </w:t>
      </w:r>
    </w:p>
    <w:p>
      <w:pPr>
        <w:pStyle w:val="BodyText"/>
        <w:tabs>
          <w:tab w:val="clear" w:pos="720"/>
          <w:tab w:val="left" w:pos="540" w:leader="none"/>
          <w:tab w:val="left" w:pos="1080" w:leader="none"/>
        </w:tabs>
        <w:ind w:hanging="360" w:start="1080" w:end="0"/>
        <w:rPr>
          <w:i w:val="false"/>
          <w:i w:val="false"/>
          <w:iCs w:val="false"/>
          <w:sz w:val="12"/>
        </w:rPr>
      </w:pPr>
      <w:r>
        <w:rPr>
          <w:i w:val="false"/>
          <w:iCs w:val="false"/>
          <w:sz w:val="12"/>
        </w:rPr>
      </w:r>
    </w:p>
    <w:p>
      <w:pPr>
        <w:pStyle w:val="BodyText"/>
        <w:numPr>
          <w:ilvl w:val="1"/>
          <w:numId w:val="3"/>
        </w:numPr>
        <w:tabs>
          <w:tab w:val="clear" w:pos="720"/>
          <w:tab w:val="left" w:pos="540" w:leader="none"/>
          <w:tab w:val="left" w:pos="1080" w:leader="none"/>
        </w:tabs>
        <w:ind w:hanging="360" w:start="1080" w:end="0"/>
        <w:rPr>
          <w:i w:val="false"/>
          <w:i w:val="false"/>
          <w:iCs w:val="false"/>
        </w:rPr>
      </w:pPr>
      <w:r>
        <w:rPr>
          <w:i w:val="false"/>
          <w:iCs w:val="false"/>
        </w:rPr>
        <w:t xml:space="preserve">To avoid “excessive schedule volatility due to Hour Ahead re-optimization,” Day Ahead Final Schedules will be “given higher scheduling priority than Hour Ahead Preferred Schedules” </w:t>
      </w:r>
      <w:r>
        <w:rPr/>
        <w:t>(changes SCs make to their Final Day Ahead Schedules in the Hour Ahead market)</w:t>
      </w:r>
      <w:r>
        <w:rPr>
          <w:i w:val="false"/>
          <w:iCs w:val="false"/>
        </w:rPr>
        <w:t>.</w:t>
      </w:r>
    </w:p>
    <w:p>
      <w:pPr>
        <w:pStyle w:val="BodyText"/>
        <w:tabs>
          <w:tab w:val="clear" w:pos="720"/>
          <w:tab w:val="left" w:pos="540" w:leader="none"/>
        </w:tabs>
        <w:rPr>
          <w:i w:val="false"/>
          <w:i w:val="false"/>
          <w:iCs w:val="false"/>
          <w:sz w:val="16"/>
        </w:rPr>
      </w:pPr>
      <w:r>
        <w:rPr>
          <w:i w:val="false"/>
          <w:iCs w:val="false"/>
          <w:sz w:val="16"/>
        </w:rPr>
      </w:r>
    </w:p>
    <w:p>
      <w:pPr>
        <w:pStyle w:val="BodyText"/>
        <w:rPr/>
      </w:pPr>
      <w:r>
        <w:rPr>
          <w:rFonts w:cs="Arial" w:ascii="Arial" w:hAnsi="Arial"/>
          <w:b/>
          <w:bCs/>
          <w:i w:val="false"/>
          <w:iCs w:val="false"/>
          <w:u w:val="single"/>
        </w:rPr>
        <w:t xml:space="preserve">Capacity payment for standing availability to Participating Resources </w:t>
      </w:r>
      <w:r>
        <w:rPr>
          <w:rFonts w:cs="Arial" w:ascii="Arial" w:hAnsi="Arial"/>
          <w:b/>
          <w:bCs/>
          <w:u w:val="single"/>
        </w:rPr>
        <w:t>(non-utility generation only</w:t>
      </w:r>
      <w:r>
        <w:rPr>
          <w:rFonts w:cs="Arial" w:ascii="Abadi MT Condensed Light" w:hAnsi="Abadi MT Condensed Light"/>
          <w:b/>
          <w:bCs/>
          <w:u w:val="single"/>
        </w:rPr>
        <w:t>*)</w:t>
      </w:r>
      <w:r>
        <w:rPr>
          <w:rFonts w:cs="Arial" w:ascii="Arial" w:hAnsi="Arial"/>
          <w:b/>
          <w:bCs/>
          <w:i w:val="false"/>
          <w:iCs w:val="false"/>
        </w:rPr>
        <w:t xml:space="preserve">  </w:t>
      </w:r>
    </w:p>
    <w:p>
      <w:pPr>
        <w:pStyle w:val="BodyText"/>
        <w:numPr>
          <w:ilvl w:val="0"/>
          <w:numId w:val="3"/>
        </w:numPr>
        <w:tabs>
          <w:tab w:val="clear" w:pos="720"/>
          <w:tab w:val="left" w:pos="540" w:leader="none"/>
        </w:tabs>
        <w:ind w:hanging="360" w:start="540" w:end="0"/>
        <w:rPr>
          <w:i w:val="false"/>
          <w:i w:val="false"/>
          <w:iCs w:val="false"/>
        </w:rPr>
      </w:pPr>
      <w:r>
        <w:rPr>
          <w:i w:val="false"/>
          <w:iCs w:val="false"/>
        </w:rPr>
        <w:t>Designed to permit full recovery of variable costs and Annual Fixed Revenue Requirement (AFRR – i.e., total fixed costs) if all standards are met (see below);</w:t>
      </w:r>
    </w:p>
    <w:p>
      <w:pPr>
        <w:pStyle w:val="BodyText"/>
        <w:numPr>
          <w:ilvl w:val="0"/>
          <w:numId w:val="3"/>
        </w:numPr>
        <w:tabs>
          <w:tab w:val="clear" w:pos="720"/>
          <w:tab w:val="left" w:pos="540" w:leader="none"/>
        </w:tabs>
        <w:ind w:hanging="360" w:start="540" w:end="0"/>
        <w:rPr>
          <w:i w:val="false"/>
          <w:i w:val="false"/>
          <w:iCs w:val="false"/>
        </w:rPr>
      </w:pPr>
      <w:r>
        <w:rPr>
          <w:i w:val="false"/>
          <w:iCs w:val="false"/>
        </w:rPr>
        <w:t>Tied to availability/performance standards (i.e., reduced if those aren’t met);</w:t>
      </w:r>
    </w:p>
    <w:p>
      <w:pPr>
        <w:pStyle w:val="BodyText"/>
        <w:numPr>
          <w:ilvl w:val="0"/>
          <w:numId w:val="3"/>
        </w:numPr>
        <w:tabs>
          <w:tab w:val="clear" w:pos="720"/>
          <w:tab w:val="left" w:pos="540" w:leader="none"/>
        </w:tabs>
        <w:ind w:hanging="360" w:start="540" w:end="0"/>
        <w:rPr>
          <w:i w:val="false"/>
          <w:i w:val="false"/>
          <w:iCs w:val="false"/>
        </w:rPr>
      </w:pPr>
      <w:r>
        <w:rPr>
          <w:i w:val="false"/>
          <w:iCs w:val="false"/>
        </w:rPr>
        <w:t>Paid in monthly installments;</w:t>
      </w:r>
    </w:p>
    <w:p>
      <w:pPr>
        <w:pStyle w:val="BodyText"/>
        <w:numPr>
          <w:ilvl w:val="0"/>
          <w:numId w:val="3"/>
        </w:numPr>
        <w:tabs>
          <w:tab w:val="clear" w:pos="720"/>
          <w:tab w:val="left" w:pos="540" w:leader="none"/>
        </w:tabs>
        <w:ind w:hanging="360" w:start="540" w:end="0"/>
        <w:rPr>
          <w:i w:val="false"/>
          <w:i w:val="false"/>
          <w:iCs w:val="false"/>
        </w:rPr>
      </w:pPr>
      <w:r>
        <w:rPr>
          <w:i w:val="false"/>
          <w:iCs w:val="false"/>
        </w:rPr>
        <w:t>Will consider revenue from above-cost MCPs</w:t>
      </w:r>
      <w:r>
        <w:rPr>
          <w:rFonts w:cs="Abadi MT Condensed Light" w:ascii="Abadi MT Condensed Light" w:hAnsi="Abadi MT Condensed Light"/>
          <w:b/>
          <w:bCs/>
          <w:color w:val="0000FF"/>
        </w:rPr>
        <w:t>**</w:t>
      </w:r>
      <w:r>
        <w:rPr>
          <w:i w:val="false"/>
          <w:iCs w:val="false"/>
        </w:rPr>
        <w:t>;  and</w:t>
      </w:r>
    </w:p>
    <w:p>
      <w:pPr>
        <w:pStyle w:val="BodyText"/>
        <w:numPr>
          <w:ilvl w:val="0"/>
          <w:numId w:val="3"/>
        </w:numPr>
        <w:tabs>
          <w:tab w:val="clear" w:pos="720"/>
          <w:tab w:val="left" w:pos="540" w:leader="none"/>
        </w:tabs>
        <w:ind w:hanging="360" w:start="540" w:end="0"/>
        <w:rPr>
          <w:i w:val="false"/>
          <w:i w:val="false"/>
          <w:iCs w:val="false"/>
        </w:rPr>
      </w:pPr>
      <w:r>
        <w:rPr>
          <w:i w:val="false"/>
          <w:iCs w:val="false"/>
        </w:rPr>
        <w:t>Will consider any RMR capacity payments.</w:t>
      </w:r>
    </w:p>
    <w:p>
      <w:pPr>
        <w:pStyle w:val="BodyText"/>
        <w:rPr>
          <w:rFonts w:ascii="Arial" w:hAnsi="Arial" w:cs="Arial"/>
          <w:b/>
          <w:bCs/>
          <w:i w:val="false"/>
          <w:i w:val="false"/>
          <w:iCs w:val="false"/>
          <w:sz w:val="12"/>
        </w:rPr>
      </w:pPr>
      <w:r>
        <w:rPr>
          <w:rFonts w:cs="Arial" w:ascii="Arial" w:hAnsi="Arial"/>
          <w:b/>
          <w:bCs/>
          <w:i w:val="false"/>
          <w:iCs w:val="false"/>
          <w:sz w:val="12"/>
        </w:rPr>
      </w:r>
    </w:p>
    <w:p>
      <w:pPr>
        <w:pStyle w:val="BodyText"/>
        <w:ind w:hanging="180" w:start="180" w:end="0"/>
        <w:rPr/>
      </w:pPr>
      <w:r>
        <w:rPr>
          <w:rFonts w:cs="Abadi MT Condensed Light" w:ascii="Abadi MT Condensed Light" w:hAnsi="Abadi MT Condensed Light"/>
          <w:b/>
          <w:bCs/>
        </w:rPr>
        <w:t>* Assumes that cost recovery for utility-owned generation is under the jurisdiction of the CPUC (per the FERC December 15</w:t>
      </w:r>
      <w:r>
        <w:rPr>
          <w:rFonts w:cs="Abadi MT Condensed Light" w:ascii="Abadi MT Condensed Light" w:hAnsi="Abadi MT Condensed Light"/>
          <w:b/>
          <w:bCs/>
          <w:vertAlign w:val="superscript"/>
        </w:rPr>
        <w:t>th</w:t>
      </w:r>
      <w:r>
        <w:rPr>
          <w:rFonts w:cs="Abadi MT Condensed Light" w:ascii="Abadi MT Condensed Light" w:hAnsi="Abadi MT Condensed Light"/>
          <w:b/>
          <w:bCs/>
        </w:rPr>
        <w:t xml:space="preserve"> decision in Docket No. EL00-95-000, et al.) and addressed fully through retail ratemaking.</w:t>
      </w:r>
    </w:p>
    <w:p>
      <w:pPr>
        <w:pStyle w:val="BodyText"/>
        <w:rPr>
          <w:rFonts w:ascii="Arial" w:hAnsi="Arial" w:cs="Arial"/>
          <w:b/>
          <w:bCs/>
          <w:i w:val="false"/>
          <w:i w:val="false"/>
          <w:iCs w:val="false"/>
          <w:sz w:val="12"/>
        </w:rPr>
      </w:pPr>
      <w:r>
        <w:rPr>
          <w:rFonts w:cs="Arial" w:ascii="Arial" w:hAnsi="Arial"/>
          <w:b/>
          <w:bCs/>
          <w:i w:val="false"/>
          <w:iCs w:val="false"/>
          <w:sz w:val="12"/>
        </w:rPr>
      </w:r>
    </w:p>
    <w:p>
      <w:pPr>
        <w:pStyle w:val="BodyText"/>
        <w:ind w:hanging="360" w:start="360" w:end="0"/>
        <w:rPr/>
      </w:pPr>
      <w:r>
        <w:rPr>
          <w:rFonts w:cs="Arial" w:ascii="Abadi MT Condensed Light" w:hAnsi="Abadi MT Condensed Light"/>
          <w:b/>
          <w:bCs/>
          <w:color w:val="0000FF"/>
        </w:rPr>
        <w:t>[**</w:t>
      </w:r>
      <w:r>
        <w:rPr>
          <w:rFonts w:cs="Arial" w:ascii="Abadi MT Condensed Light" w:hAnsi="Abadi MT Condensed Light"/>
          <w:b/>
          <w:bCs/>
          <w:color w:val="0000FF"/>
          <w:u w:val="single"/>
        </w:rPr>
        <w:t>Consultant comment</w:t>
      </w:r>
      <w:r>
        <w:rPr>
          <w:rFonts w:cs="Arial" w:ascii="Abadi MT Condensed Light" w:hAnsi="Abadi MT Condensed Light"/>
          <w:b/>
          <w:bCs/>
          <w:color w:val="0000FF"/>
        </w:rPr>
        <w:t>:  The document says that efficient resources would be able to earn &gt;100% of AFRR, but I’m not sure how this would work if the capacity availability payment is reduced when variable costs are low.]</w:t>
      </w:r>
    </w:p>
    <w:p>
      <w:pPr>
        <w:pStyle w:val="BodyText"/>
        <w:ind w:hanging="360" w:start="360" w:end="0"/>
        <w:rPr>
          <w:rFonts w:ascii="Abadi MT Condensed Light" w:hAnsi="Abadi MT Condensed Light" w:cs="Arial"/>
          <w:b/>
          <w:bCs/>
          <w:color w:val="0000FF"/>
        </w:rPr>
      </w:pPr>
      <w:r>
        <w:rPr>
          <w:rFonts w:cs="Arial" w:ascii="Abadi MT Condensed Light" w:hAnsi="Abadi MT Condensed Light"/>
          <w:b/>
          <w:bCs/>
          <w:color w:val="0000FF"/>
        </w:rPr>
      </w:r>
    </w:p>
    <w:p>
      <w:pPr>
        <w:pStyle w:val="BodyText"/>
        <w:ind w:hanging="360" w:start="360" w:end="0"/>
        <w:rPr>
          <w:rFonts w:ascii="Abadi MT Condensed Light" w:hAnsi="Abadi MT Condensed Light" w:cs="Arial"/>
          <w:b/>
          <w:bCs/>
          <w:color w:val="0000FF"/>
        </w:rPr>
      </w:pPr>
      <w:r>
        <w:rPr>
          <w:rFonts w:cs="Arial" w:ascii="Abadi MT Condensed Light" w:hAnsi="Abadi MT Condensed Light"/>
          <w:b/>
          <w:bCs/>
          <w:color w:val="0000FF"/>
        </w:rPr>
      </w:r>
    </w:p>
    <w:p>
      <w:pPr>
        <w:pStyle w:val="Footer"/>
        <w:pBdr>
          <w:top w:val="single" w:sz="12" w:space="1" w:color="000000"/>
          <w:left w:val="single" w:sz="12" w:space="4" w:color="000000"/>
          <w:bottom w:val="single" w:sz="12" w:space="1" w:color="000000"/>
          <w:right w:val="single" w:sz="12" w:space="4" w:color="000000"/>
        </w:pBdr>
        <w:shd w:fill="FFCC00" w:val="clear"/>
        <w:tabs>
          <w:tab w:val="clear" w:pos="4320"/>
          <w:tab w:val="clear" w:pos="8640"/>
        </w:tabs>
        <w:jc w:val="center"/>
        <w:rPr>
          <w:b/>
          <w:bCs/>
          <w:i/>
          <w:i/>
          <w:iCs/>
        </w:rPr>
      </w:pPr>
      <w:r>
        <w:rPr>
          <w:b/>
          <w:bCs/>
          <w:sz w:val="32"/>
        </w:rPr>
        <w:t xml:space="preserve">STAKEHOLDER-ISO DISCUSSION ON CONFERENCE CALL </w:t>
      </w:r>
    </w:p>
    <w:p>
      <w:pPr>
        <w:pStyle w:val="BodyText"/>
        <w:ind w:hanging="360" w:start="360" w:end="0"/>
        <w:jc w:val="center"/>
        <w:rPr>
          <w:b/>
          <w:bCs/>
        </w:rPr>
      </w:pPr>
      <w:r>
        <w:rPr>
          <w:b/>
          <w:bCs/>
        </w:rPr>
        <w:t>(issues not covered in Plan revisions shown above)</w:t>
      </w:r>
    </w:p>
    <w:p>
      <w:pPr>
        <w:pStyle w:val="BodyText"/>
        <w:ind w:hanging="360" w:start="360" w:end="0"/>
        <w:rPr>
          <w:b/>
          <w:bCs/>
          <w:i w:val="false"/>
          <w:i w:val="false"/>
          <w:iCs w:val="false"/>
        </w:rPr>
      </w:pPr>
      <w:r>
        <w:rPr>
          <w:b/>
          <w:bCs/>
          <w:i w:val="false"/>
          <w:iCs w:val="false"/>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shd w:fill="E0E0E0" w:val="clear"/>
        </w:rPr>
        <w:t>EXPORT INTERRUPTIONS AND RECIPROCITY/RETALIATION</w:t>
      </w:r>
    </w:p>
    <w:p>
      <w:pPr>
        <w:pStyle w:val="BodyText"/>
        <w:ind w:hanging="360" w:start="360" w:end="0"/>
        <w:rPr>
          <w:rFonts w:ascii="Arial" w:hAnsi="Arial" w:cs="Arial"/>
          <w:b/>
          <w:bCs/>
          <w:i w:val="false"/>
          <w:i w:val="false"/>
          <w:iCs w:val="false"/>
          <w:sz w:val="8"/>
          <w:u w:val="single"/>
        </w:rPr>
      </w:pPr>
      <w:r>
        <w:rPr>
          <w:rFonts w:cs="Arial" w:ascii="Arial" w:hAnsi="Arial"/>
          <w:b/>
          <w:bCs/>
          <w:i w:val="false"/>
          <w:iCs w:val="false"/>
          <w:sz w:val="8"/>
          <w:u w:val="single"/>
        </w:rPr>
      </w:r>
    </w:p>
    <w:p>
      <w:pPr>
        <w:pStyle w:val="BodyText"/>
        <w:ind w:hanging="360" w:start="360" w:end="0"/>
        <w:rPr/>
      </w:pPr>
      <w:r>
        <w:rPr>
          <w:rFonts w:cs="Lucida Sans" w:ascii="Lucida Sans" w:hAnsi="Lucida Sans"/>
          <w:b/>
          <w:bCs/>
          <w:u w:val="single"/>
        </w:rPr>
        <w:t>Salt River Project (SRP):</w:t>
      </w:r>
      <w:r>
        <w:rPr>
          <w:i w:val="false"/>
          <w:iCs w:val="false"/>
        </w:rPr>
        <w:t xml:space="preserve">  We have Mojave capacity in the ISO control area, and we want to make sure that your export restrictions wouldn’t affect our affect ability to bring back to our power to Phoenix.  This is a long-standing arrangement that far pre-dates ISO creation.</w:t>
      </w:r>
    </w:p>
    <w:p>
      <w:pPr>
        <w:pStyle w:val="BodyText"/>
        <w:ind w:hanging="360" w:start="360" w:end="0"/>
        <w:rPr>
          <w:b/>
          <w:bCs/>
        </w:rPr>
      </w:pPr>
      <w:r>
        <w:rPr>
          <w:b/>
          <w:bCs/>
        </w:rPr>
        <w:t>A:  Export interruptions wouldn’t apply to Existing Contract (predating ISO) volumes.</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SRP:</w:t>
      </w:r>
      <w:r>
        <w:rPr>
          <w:i w:val="false"/>
          <w:iCs w:val="false"/>
        </w:rPr>
        <w:t xml:space="preserve">  So do you have any objection to including specific language that says that exports from the ISO control area to serve load in Arizona would be exempt?</w:t>
      </w:r>
    </w:p>
    <w:p>
      <w:pPr>
        <w:pStyle w:val="BodyText"/>
        <w:ind w:hanging="360" w:start="360" w:end="0"/>
        <w:rPr>
          <w:b/>
          <w:bCs/>
        </w:rPr>
      </w:pPr>
      <w:r>
        <w:rPr>
          <w:b/>
          <w:bCs/>
        </w:rPr>
        <w:t xml:space="preserve">A:  The exemption wouldn’t be that broad – only transactions pursuant to an Existing Contract would be covered.  </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SRP:</w:t>
      </w:r>
      <w:r>
        <w:rPr>
          <w:i w:val="false"/>
          <w:iCs w:val="false"/>
        </w:rPr>
        <w:t xml:space="preserve">  So would you support tariff modifications that would allow cuts to SCE’s exports from Palo Verde into California equivalent to your schedule cuts into Arizona?  </w:t>
      </w:r>
    </w:p>
    <w:p>
      <w:pPr>
        <w:pStyle w:val="BodyText"/>
        <w:ind w:hanging="360" w:start="360" w:end="0"/>
        <w:rPr>
          <w:b/>
          <w:bCs/>
        </w:rPr>
      </w:pPr>
      <w:r>
        <w:rPr>
          <w:b/>
          <w:bCs/>
        </w:rPr>
        <w:t xml:space="preserve">A:  We don’t think we have to address that reciprocity issue in our filing.  </w:t>
      </w:r>
    </w:p>
    <w:p>
      <w:pPr>
        <w:pStyle w:val="BodyText"/>
        <w:ind w:hanging="360" w:start="360" w:end="0"/>
        <w:rPr>
          <w:b/>
          <w:bCs/>
          <w:i w:val="false"/>
          <w:i w:val="false"/>
          <w:iCs w:val="false"/>
        </w:rPr>
      </w:pPr>
      <w:r>
        <w:rPr>
          <w:b/>
          <w:bCs/>
          <w:i w:val="false"/>
          <w:iCs w:val="false"/>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rPr>
        <w:t>ADVANCE NOTICE OF POTENTIAL EXPORT INTERRUPTIONS</w:t>
      </w:r>
    </w:p>
    <w:p>
      <w:pPr>
        <w:pStyle w:val="BodyText"/>
        <w:ind w:hanging="360" w:start="360" w:end="0"/>
        <w:jc w:val="center"/>
        <w:rPr>
          <w:rFonts w:ascii="Arial" w:hAnsi="Arial" w:cs="Arial"/>
          <w:b/>
          <w:bCs/>
          <w:i w:val="false"/>
          <w:i w:val="false"/>
          <w:iCs w:val="false"/>
          <w:sz w:val="8"/>
          <w:u w:val="single"/>
        </w:rPr>
      </w:pPr>
      <w:r>
        <w:rPr>
          <w:rFonts w:cs="Arial" w:ascii="Arial" w:hAnsi="Arial"/>
          <w:b/>
          <w:bCs/>
          <w:i w:val="false"/>
          <w:iCs w:val="false"/>
          <w:sz w:val="8"/>
          <w:u w:val="single"/>
        </w:rPr>
      </w:r>
    </w:p>
    <w:p>
      <w:pPr>
        <w:pStyle w:val="BodyText"/>
        <w:ind w:hanging="360" w:start="360" w:end="0"/>
        <w:rPr/>
      </w:pPr>
      <w:r>
        <w:rPr>
          <w:rFonts w:cs="Lucida Sans" w:ascii="Lucida Sans" w:hAnsi="Lucida Sans"/>
          <w:b/>
          <w:bCs/>
          <w:u w:val="single"/>
        </w:rPr>
        <w:t>Independent Energy Producers Association (IEP):</w:t>
      </w:r>
      <w:r>
        <w:rPr>
          <w:i w:val="false"/>
          <w:iCs w:val="false"/>
        </w:rPr>
        <w:t xml:space="preserve">  You have some forecasts long before you issue the Export Interruption Advisory 2 days in advance  - is there any way you could give more notice?  If someone is exporting on a bilateral contract, they need to know if they’ll be cut before they get Day Ahead schedules back and discover they’ve been cut.</w:t>
      </w:r>
    </w:p>
    <w:p>
      <w:pPr>
        <w:pStyle w:val="BodyText"/>
        <w:ind w:hanging="360" w:start="360" w:end="0"/>
        <w:rPr>
          <w:b/>
          <w:bCs/>
        </w:rPr>
      </w:pPr>
      <w:r>
        <w:rPr>
          <w:b/>
          <w:bCs/>
        </w:rPr>
        <w:t xml:space="preserve">A:  We’ve been talking about how we could even be accurate two days ahead – we’re open to what you’re asking but we want your feedback about the tradeoff for notice vs. accuracy.  </w:t>
      </w:r>
    </w:p>
    <w:p>
      <w:pPr>
        <w:pStyle w:val="BodyText"/>
        <w:ind w:hanging="360" w:start="360" w:end="0"/>
        <w:rPr>
          <w:b/>
          <w:bCs/>
          <w:i w:val="false"/>
          <w:i w:val="false"/>
          <w:iCs w:val="false"/>
        </w:rPr>
      </w:pPr>
      <w:r>
        <w:rPr>
          <w:b/>
          <w:bCs/>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rPr>
        <w:t>ISO vs. EXISTING CONTRACT SCHEDULING TIMELINES</w:t>
      </w:r>
    </w:p>
    <w:p>
      <w:pPr>
        <w:pStyle w:val="BodyText"/>
        <w:ind w:hanging="360" w:start="360" w:end="0"/>
        <w:jc w:val="center"/>
        <w:rPr>
          <w:rFonts w:ascii="Arial" w:hAnsi="Arial" w:cs="Arial"/>
          <w:b/>
          <w:bCs/>
          <w:i w:val="false"/>
          <w:i w:val="false"/>
          <w:iCs w:val="false"/>
          <w:sz w:val="8"/>
          <w:u w:val="single"/>
        </w:rPr>
      </w:pPr>
      <w:r>
        <w:rPr>
          <w:rFonts w:cs="Arial" w:ascii="Arial" w:hAnsi="Arial"/>
          <w:b/>
          <w:bCs/>
          <w:i w:val="false"/>
          <w:iCs w:val="false"/>
          <w:sz w:val="8"/>
          <w:u w:val="single"/>
        </w:rPr>
      </w:r>
    </w:p>
    <w:p>
      <w:pPr>
        <w:pStyle w:val="BodyText"/>
        <w:ind w:hanging="360" w:start="360" w:end="0"/>
        <w:rPr/>
      </w:pPr>
      <w:r>
        <w:rPr>
          <w:rFonts w:cs="Lucida Sans" w:ascii="Lucida Sans" w:hAnsi="Lucida Sans"/>
          <w:b/>
          <w:bCs/>
          <w:u w:val="single"/>
        </w:rPr>
        <w:t>Your consultant:</w:t>
      </w:r>
      <w:r>
        <w:rPr>
          <w:i w:val="false"/>
          <w:iCs w:val="false"/>
        </w:rPr>
        <w:t xml:space="preserve">  In your filing on Friday, you mentioned that the ISO was considering whether the timelines in Existing Contracts should be conformed to the ISO’s scheduling deadlines </w:t>
      </w:r>
      <w:r>
        <w:rPr>
          <w:rFonts w:cs="Abadi MT Condensed Light" w:ascii="Abadi MT Condensed Light" w:hAnsi="Abadi MT Condensed Light"/>
          <w:b/>
          <w:bCs/>
          <w:color w:val="0000FF"/>
        </w:rPr>
        <w:t>[to reduce “phantom congestion,” where capacity is held open for possible EC scheduling after the close of the ISO markets and, thus, is unavailable for forward-market scheduling]</w:t>
      </w:r>
      <w:r>
        <w:rPr>
          <w:i w:val="false"/>
          <w:iCs w:val="false"/>
        </w:rPr>
        <w:t xml:space="preserve">.  Were you asking FERC to change those contracts, and if not, are you planning to do that?   </w:t>
      </w:r>
    </w:p>
    <w:p>
      <w:pPr>
        <w:pStyle w:val="BodyText"/>
        <w:ind w:hanging="360" w:start="360" w:end="0"/>
        <w:rPr>
          <w:b/>
          <w:bCs/>
        </w:rPr>
      </w:pPr>
      <w:r>
        <w:rPr>
          <w:b/>
          <w:bCs/>
        </w:rPr>
        <w:t xml:space="preserve">A:  We just identified it as an issue, and gave our opinion that it would be within FERC’s power to resolve it.  This wasn’t a formal filing asking for it – we just flagged it as an operational issue.  We need to think about that more.  </w:t>
      </w:r>
    </w:p>
    <w:p>
      <w:pPr>
        <w:pStyle w:val="BodyText"/>
        <w:ind w:hanging="360" w:start="360" w:end="0"/>
        <w:rPr>
          <w:b/>
          <w:bCs/>
          <w:i w:val="false"/>
          <w:i w:val="false"/>
          <w:iCs w:val="false"/>
        </w:rPr>
      </w:pPr>
      <w:r>
        <w:rPr>
          <w:b/>
          <w:bCs/>
          <w:i w:val="false"/>
          <w:iCs w:val="false"/>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rPr>
        <w:t>TREATMENT OF ENERGY-LIMITED RESOURCES</w:t>
      </w:r>
    </w:p>
    <w:p>
      <w:pPr>
        <w:pStyle w:val="BodyText"/>
        <w:ind w:hanging="360" w:start="360" w:end="0"/>
        <w:rPr>
          <w:rFonts w:ascii="Arial" w:hAnsi="Arial" w:cs="Arial"/>
          <w:b/>
          <w:bCs/>
          <w:i w:val="false"/>
          <w:i w:val="false"/>
          <w:iCs w:val="false"/>
          <w:sz w:val="8"/>
          <w:u w:val="single"/>
        </w:rPr>
      </w:pPr>
      <w:r>
        <w:rPr>
          <w:rFonts w:cs="Arial" w:ascii="Arial" w:hAnsi="Arial"/>
          <w:b/>
          <w:bCs/>
          <w:i w:val="false"/>
          <w:iCs w:val="false"/>
          <w:sz w:val="8"/>
          <w:u w:val="single"/>
        </w:rPr>
      </w:r>
    </w:p>
    <w:p>
      <w:pPr>
        <w:pStyle w:val="BodyText"/>
        <w:ind w:hanging="360" w:start="360" w:end="0"/>
        <w:rPr/>
      </w:pPr>
      <w:r>
        <w:rPr>
          <w:rFonts w:cs="Arial" w:ascii="Lucida Sans" w:hAnsi="Lucida Sans"/>
          <w:b/>
          <w:bCs/>
          <w:u w:val="single"/>
        </w:rPr>
        <w:t>Northern California Power Agency (NCPA):</w:t>
      </w:r>
      <w:r>
        <w:rPr>
          <w:i w:val="false"/>
          <w:iCs w:val="false"/>
        </w:rPr>
        <w:t xml:space="preserve">  On the last conference call, you mentioned needing some recognition for energy-limited resources.  What’s the status of that?  </w:t>
      </w:r>
    </w:p>
    <w:p>
      <w:pPr>
        <w:pStyle w:val="BodyText"/>
        <w:ind w:hanging="360" w:start="360" w:end="0"/>
        <w:rPr>
          <w:b/>
          <w:bCs/>
        </w:rPr>
      </w:pPr>
      <w:r>
        <w:rPr>
          <w:b/>
          <w:bCs/>
        </w:rPr>
        <w:t>A:  We haven’t given that a lot more thought.  We’d probably try not to “increment” them (order them to increase production) above the scheduled level, maybe by having them put in a very high price to signal that they’re energy limited, as a “code” to let us know.</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Bonneville Power Administration (BPA):</w:t>
      </w:r>
      <w:r>
        <w:rPr>
          <w:i w:val="false"/>
          <w:iCs w:val="false"/>
        </w:rPr>
        <w:t xml:space="preserve">  How would that work?</w:t>
      </w:r>
    </w:p>
    <w:p>
      <w:pPr>
        <w:pStyle w:val="BodyText"/>
        <w:ind w:hanging="360" w:start="360" w:end="0"/>
        <w:rPr>
          <w:b/>
          <w:bCs/>
        </w:rPr>
      </w:pPr>
      <w:r>
        <w:rPr>
          <w:b/>
          <w:bCs/>
        </w:rPr>
        <w:t>A:  The high price would be just a mechanism to keep up from moving the resource off its schedule, to ensure that we don’t move it unless we’ve exhausted all the available economic bids.</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BPA:</w:t>
      </w:r>
      <w:r>
        <w:rPr>
          <w:i w:val="false"/>
          <w:iCs w:val="false"/>
        </w:rPr>
        <w:t xml:space="preserve">  We’ve had a lot of experience with using prices in that way in our bids, and we don’t want a high-priced bid to be taken as indication of non-competitive behavior, or something we’d have to justify.  We hope you can find another way to do the same thing – basing it on prices is “pretty dangerous.”  </w:t>
      </w:r>
    </w:p>
    <w:p>
      <w:pPr>
        <w:pStyle w:val="BodyText"/>
        <w:ind w:hanging="360" w:start="360" w:end="0"/>
        <w:rPr>
          <w:i w:val="false"/>
          <w:i w:val="false"/>
          <w:iCs w:val="false"/>
          <w:sz w:val="12"/>
        </w:rPr>
      </w:pPr>
      <w:r>
        <w:rPr>
          <w:i w:val="false"/>
          <w:iCs w:val="false"/>
          <w:sz w:val="12"/>
        </w:rPr>
      </w:r>
    </w:p>
    <w:p>
      <w:pPr>
        <w:pStyle w:val="BodyText"/>
        <w:ind w:hanging="360" w:start="360" w:end="0"/>
        <w:rPr/>
      </w:pPr>
      <w:r>
        <w:rPr>
          <w:rFonts w:cs="Lucida Sans" w:ascii="Lucida Sans" w:hAnsi="Lucida Sans"/>
          <w:b/>
          <w:bCs/>
          <w:u w:val="single"/>
        </w:rPr>
        <w:t>IEP:</w:t>
      </w:r>
      <w:r>
        <w:rPr>
          <w:i w:val="false"/>
          <w:iCs w:val="false"/>
        </w:rPr>
        <w:t xml:space="preserve">  Energy-limited resources include more than just hydro – will you take a similar approach with gas-fired plants with operating limits due to air emissions restrictions? </w:t>
      </w:r>
    </w:p>
    <w:p>
      <w:pPr>
        <w:pStyle w:val="BodyText"/>
        <w:ind w:hanging="360" w:start="360" w:end="0"/>
        <w:rPr>
          <w:b/>
          <w:bCs/>
        </w:rPr>
      </w:pPr>
      <w:r>
        <w:rPr>
          <w:b/>
          <w:bCs/>
        </w:rPr>
        <w:t>A:  Well…we still need to consider how we would handle that.</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NCPA:</w:t>
      </w:r>
      <w:r>
        <w:rPr>
          <w:i w:val="false"/>
          <w:iCs w:val="false"/>
        </w:rPr>
        <w:t xml:space="preserve">  How would you handle capacity availability payments vs. limited operating hours?</w:t>
      </w:r>
    </w:p>
    <w:p>
      <w:pPr>
        <w:pStyle w:val="BodyText"/>
        <w:ind w:hanging="360" w:start="360" w:end="0"/>
        <w:rPr>
          <w:b/>
          <w:bCs/>
        </w:rPr>
      </w:pPr>
      <w:r>
        <w:rPr>
          <w:b/>
          <w:bCs/>
        </w:rPr>
        <w:t xml:space="preserve">A:  We’re not sure yet – that needs more detailed off-line discussion.  </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California Department of Water Resources (CDWR):</w:t>
      </w:r>
      <w:r>
        <w:rPr>
          <w:i w:val="false"/>
          <w:iCs w:val="false"/>
        </w:rPr>
        <w:t xml:space="preserve">  Do you plan to use Participating Load </w:t>
      </w:r>
      <w:r>
        <w:rPr/>
        <w:t>(loads certified to submit curtailment bids for Spinning/Non-Spinning Reserve, and Supplemental Energy, in competition with generation)</w:t>
      </w:r>
      <w:r>
        <w:rPr>
          <w:i w:val="false"/>
          <w:iCs w:val="false"/>
        </w:rPr>
        <w:t xml:space="preserve"> as a Participating Resource?</w:t>
      </w:r>
    </w:p>
    <w:p>
      <w:pPr>
        <w:pStyle w:val="BodyText"/>
        <w:ind w:hanging="360" w:start="360" w:end="0"/>
        <w:rPr>
          <w:b/>
          <w:bCs/>
        </w:rPr>
      </w:pPr>
      <w:r>
        <w:rPr>
          <w:b/>
          <w:bCs/>
        </w:rPr>
        <w:t>A:  Yes, we do.</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CDWR:</w:t>
      </w:r>
      <w:r>
        <w:rPr>
          <w:i w:val="false"/>
          <w:iCs w:val="false"/>
        </w:rPr>
        <w:t xml:space="preserve">  Then how would that work relative to energy-limited resources?  We have to run our pumps to meet our water obligation, and we think that’s the load equivalent of an energy-limited resources.  [CDWR bids pumping load into the ISO’s markets as Participating Load.]</w:t>
      </w:r>
    </w:p>
    <w:p>
      <w:pPr>
        <w:pStyle w:val="BodyText"/>
        <w:ind w:hanging="360" w:start="360" w:end="0"/>
        <w:rPr>
          <w:b/>
          <w:bCs/>
        </w:rPr>
      </w:pPr>
      <w:r>
        <w:rPr>
          <w:b/>
          <w:bCs/>
        </w:rPr>
        <w:t>A:  We need to think about that more, and then circulate a response.</w:t>
      </w:r>
    </w:p>
    <w:p>
      <w:pPr>
        <w:pStyle w:val="BodyText"/>
        <w:ind w:hanging="360" w:start="360" w:end="0"/>
        <w:rPr>
          <w:b/>
          <w:bCs/>
        </w:rPr>
      </w:pPr>
      <w:r>
        <w:rPr>
          <w:b/>
          <w:bCs/>
        </w:rPr>
      </w:r>
    </w:p>
    <w:p>
      <w:pPr>
        <w:pStyle w:val="BodyText"/>
        <w:ind w:hanging="360" w:start="360" w:end="0"/>
        <w:rPr>
          <w:b/>
          <w:bCs/>
        </w:rPr>
      </w:pPr>
      <w:r>
        <w:rPr>
          <w:b/>
          <w:bCs/>
        </w:rPr>
      </w:r>
    </w:p>
    <w:p>
      <w:pPr>
        <w:pStyle w:val="BodyText"/>
        <w:ind w:hanging="360" w:start="360" w:end="0"/>
        <w:rPr>
          <w:b/>
          <w:bCs/>
        </w:rPr>
      </w:pPr>
      <w:r>
        <w:rPr>
          <w:b/>
          <w:bCs/>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rPr>
        <w:t>Role of CDWR vs. ISO</w:t>
      </w:r>
    </w:p>
    <w:p>
      <w:pPr>
        <w:pStyle w:val="BodyText"/>
        <w:ind w:hanging="360" w:start="360" w:end="0"/>
        <w:rPr>
          <w:rFonts w:ascii="Lucida Sans" w:hAnsi="Lucida Sans" w:cs="Lucida Sans"/>
          <w:b/>
          <w:bCs/>
          <w:i w:val="false"/>
          <w:i w:val="false"/>
          <w:iCs w:val="false"/>
          <w:sz w:val="12"/>
          <w:u w:val="single"/>
        </w:rPr>
      </w:pPr>
      <w:r>
        <w:rPr>
          <w:rFonts w:cs="Lucida Sans" w:ascii="Lucida Sans" w:hAnsi="Lucida Sans"/>
          <w:b/>
          <w:bCs/>
          <w:i w:val="false"/>
          <w:iCs w:val="false"/>
          <w:sz w:val="12"/>
          <w:u w:val="single"/>
        </w:rPr>
      </w:r>
    </w:p>
    <w:p>
      <w:pPr>
        <w:pStyle w:val="BodyText"/>
        <w:ind w:hanging="360" w:start="360" w:end="0"/>
        <w:rPr/>
      </w:pPr>
      <w:r>
        <w:rPr>
          <w:rFonts w:cs="Lucida Sans" w:ascii="Lucida Sans" w:hAnsi="Lucida Sans"/>
          <w:b/>
          <w:bCs/>
          <w:u w:val="single"/>
        </w:rPr>
        <w:t>BPA:</w:t>
      </w:r>
      <w:r>
        <w:rPr>
          <w:i w:val="false"/>
          <w:iCs w:val="false"/>
        </w:rPr>
        <w:t xml:space="preserve">  So would CDWR be the chief purchaser here?  How do they fit in?</w:t>
      </w:r>
    </w:p>
    <w:p>
      <w:pPr>
        <w:pStyle w:val="Normal"/>
        <w:autoSpaceDE w:val="false"/>
        <w:ind w:hanging="360" w:start="360" w:end="0"/>
        <w:rPr>
          <w:b/>
          <w:bCs/>
          <w:i/>
          <w:i/>
          <w:iCs/>
        </w:rPr>
      </w:pPr>
      <w:r>
        <w:rPr>
          <w:b/>
          <w:bCs/>
          <w:i/>
          <w:iCs/>
        </w:rPr>
        <w:t xml:space="preserve">A:  All of that is still under discussion.  There’s an expectation that all ISO purchases would have to be supported by creditworthy buyers, especially with the FERC decision last Friday (see below).  </w:t>
      </w:r>
    </w:p>
    <w:p>
      <w:pPr>
        <w:pStyle w:val="Normal"/>
        <w:autoSpaceDE w:val="false"/>
        <w:rPr>
          <w:b/>
          <w:bCs/>
          <w:i/>
          <w:i/>
          <w:iCs/>
          <w:sz w:val="12"/>
        </w:rPr>
      </w:pPr>
      <w:r>
        <w:rPr>
          <w:b/>
          <w:bCs/>
          <w:i/>
          <w:iCs/>
          <w:sz w:val="12"/>
        </w:rPr>
      </w:r>
    </w:p>
    <w:p>
      <w:pPr>
        <w:pStyle w:val="BodyText"/>
        <w:ind w:start="360" w:end="0"/>
        <w:rPr/>
      </w:pPr>
      <w:r>
        <w:rPr>
          <w:rFonts w:cs="Abadi MT Condensed Light" w:ascii="Abadi MT Condensed Light" w:hAnsi="Abadi MT Condensed Light"/>
          <w:b/>
          <w:bCs/>
          <w:color w:val="0000FF"/>
        </w:rPr>
        <w:t xml:space="preserve">[I assume that this is a reference to the FERC decision in Docket No. </w:t>
      </w:r>
      <w:r>
        <w:rPr>
          <w:rFonts w:cs="Abadi MT Condensed Light" w:ascii="Abadi MT Condensed Light" w:hAnsi="Abadi MT Condensed Light"/>
          <w:b/>
          <w:bCs/>
          <w:color w:val="0000FF"/>
          <w:szCs w:val="26"/>
        </w:rPr>
        <w:t>ER01-889-002</w:t>
      </w:r>
      <w:r>
        <w:rPr>
          <w:rFonts w:cs="Abadi MT Condensed Light" w:ascii="Abadi MT Condensed Light" w:hAnsi="Abadi MT Condensed Light"/>
          <w:b/>
          <w:bCs/>
          <w:color w:val="0000FF"/>
        </w:rPr>
        <w:t xml:space="preserve">, et al.  That decision affirmed that </w:t>
      </w:r>
      <w:r>
        <w:rPr>
          <w:rFonts w:cs="Abadi MT Condensed Light" w:ascii="Abadi MT Condensed Light" w:hAnsi="Abadi MT Condensed Light"/>
          <w:b/>
          <w:bCs/>
          <w:color w:val="0000FF"/>
          <w:szCs w:val="26"/>
        </w:rPr>
        <w:t>the ISO is required to have a creditworthy counter-party</w:t>
      </w:r>
      <w:r>
        <w:rPr>
          <w:rFonts w:cs="Abadi MT Condensed Light" w:ascii="Abadi MT Condensed Light" w:hAnsi="Abadi MT Condensed Light"/>
          <w:b/>
          <w:bCs/>
          <w:color w:val="0000FF"/>
        </w:rPr>
        <w:t xml:space="preserve"> for all transactions </w:t>
      </w:r>
      <w:r>
        <w:rPr>
          <w:rFonts w:cs="Abadi MT Condensed Light" w:ascii="Abadi MT Condensed Light" w:hAnsi="Abadi MT Condensed Light"/>
          <w:b/>
          <w:bCs/>
          <w:color w:val="0000FF"/>
          <w:szCs w:val="26"/>
        </w:rPr>
        <w:t xml:space="preserve">involving third-party suppliers (i.e., transactions other than SCs (in this case, the IOUs) serving their own loads). </w:t>
      </w:r>
      <w:r>
        <w:rPr>
          <w:rFonts w:cs="Abadi MT Condensed Light" w:ascii="Abadi MT Condensed Light" w:hAnsi="Abadi MT Condensed Light"/>
          <w:b/>
          <w:bCs/>
          <w:color w:val="0000FF"/>
        </w:rPr>
        <w:t xml:space="preserve"> Exceptions claimed by the ISO for Real-Time transactions and Emergency declarations were not allowed.  You can view the decision on the FERC Web site at </w:t>
      </w:r>
      <w:hyperlink r:id="rId5">
        <w:r>
          <w:rPr>
            <w:rStyle w:val="Hyperlink"/>
            <w:rFonts w:cs="Abadi MT Condensed Light" w:ascii="Abadi MT Condensed Light" w:hAnsi="Abadi MT Condensed Light"/>
            <w:b/>
            <w:bCs/>
          </w:rPr>
          <w:t>http://www.ferc.fed.us/electric/bulkpower/ER01-889-002.pdf</w:t>
        </w:r>
      </w:hyperlink>
      <w:r>
        <w:rPr>
          <w:rFonts w:cs="Abadi MT Condensed Light" w:ascii="Abadi MT Condensed Light" w:hAnsi="Abadi MT Condensed Light"/>
          <w:b/>
          <w:bCs/>
          <w:color w:val="0000FF"/>
        </w:rPr>
        <w:t>.]</w:t>
      </w:r>
    </w:p>
    <w:p>
      <w:pPr>
        <w:pStyle w:val="BodyText"/>
        <w:ind w:hanging="360" w:start="360" w:end="0"/>
        <w:rPr>
          <w:rFonts w:ascii="Abadi MT Condensed Light" w:hAnsi="Abadi MT Condensed Light" w:cs="Abadi MT Condensed Light"/>
          <w:b/>
          <w:bCs/>
          <w:i w:val="false"/>
          <w:i w:val="false"/>
          <w:iCs w:val="false"/>
          <w:color w:val="0000FF"/>
          <w:sz w:val="16"/>
        </w:rPr>
      </w:pPr>
      <w:r>
        <w:rPr>
          <w:rFonts w:cs="Abadi MT Condensed Light" w:ascii="Abadi MT Condensed Light" w:hAnsi="Abadi MT Condensed Light"/>
          <w:b/>
          <w:bCs/>
          <w:i w:val="false"/>
          <w:iCs w:val="false"/>
          <w:color w:val="0000FF"/>
          <w:sz w:val="16"/>
        </w:rPr>
      </w:r>
    </w:p>
    <w:p>
      <w:pPr>
        <w:pStyle w:val="BodyText"/>
        <w:ind w:hanging="360" w:start="360" w:end="0"/>
        <w:rPr/>
      </w:pPr>
      <w:r>
        <w:rPr>
          <w:rFonts w:cs="Lucida Sans" w:ascii="Lucida Sans" w:hAnsi="Lucida Sans"/>
          <w:b/>
          <w:bCs/>
          <w:u w:val="single"/>
        </w:rPr>
        <w:t>CDWR/California Energy Resources Scheduler</w:t>
      </w:r>
      <w:r>
        <w:rPr>
          <w:rFonts w:cs="Lucida Sans" w:ascii="Lucida Sans" w:hAnsi="Lucida Sans"/>
          <w:u w:val="single"/>
        </w:rPr>
        <w:t xml:space="preserve"> (CERS -- CDWR scheduling arm for energy bought for utility customers):</w:t>
      </w:r>
      <w:r>
        <w:rPr>
          <w:i w:val="false"/>
          <w:iCs w:val="false"/>
        </w:rPr>
        <w:t xml:space="preserve">  Our charge, in AB-1X and by direction of the Governor, is to procure on behalf of the IOUs enough power to bridge the gap between their own resources and their forecasted load, to cover the load at least 90% in the Day Ahead market and 95% in the Hour Ahead market. </w:t>
      </w:r>
    </w:p>
    <w:p>
      <w:pPr>
        <w:pStyle w:val="BodyText"/>
        <w:ind w:hanging="360" w:start="360" w:end="0"/>
        <w:rPr>
          <w:i w:val="false"/>
          <w:i w:val="false"/>
          <w:iCs w:val="false"/>
          <w:sz w:val="12"/>
        </w:rPr>
      </w:pPr>
      <w:r>
        <w:rPr>
          <w:i w:val="false"/>
          <w:iCs w:val="false"/>
          <w:sz w:val="12"/>
        </w:rPr>
      </w:r>
    </w:p>
    <w:p>
      <w:pPr>
        <w:pStyle w:val="BodyText"/>
        <w:ind w:start="360" w:end="0"/>
        <w:rPr>
          <w:i w:val="false"/>
          <w:i w:val="false"/>
          <w:iCs w:val="false"/>
        </w:rPr>
      </w:pPr>
      <w:r>
        <w:rPr>
          <w:i w:val="false"/>
          <w:iCs w:val="false"/>
        </w:rPr>
        <w:t>So, your proposal to have the ISO do basically the same thing would be duplicative of this activity and would leave us competing with each other for very limited resources.  We definitely need a clearer understanding of the respective role of CERS and the ISO.</w:t>
      </w:r>
    </w:p>
    <w:p>
      <w:pPr>
        <w:pStyle w:val="BodyText"/>
        <w:ind w:start="360" w:end="0"/>
        <w:rPr>
          <w:i w:val="false"/>
          <w:i w:val="false"/>
          <w:iCs w:val="false"/>
          <w:sz w:val="12"/>
        </w:rPr>
      </w:pPr>
      <w:r>
        <w:rPr>
          <w:i w:val="false"/>
          <w:iCs w:val="false"/>
          <w:sz w:val="12"/>
        </w:rPr>
      </w:r>
    </w:p>
    <w:p>
      <w:pPr>
        <w:pStyle w:val="BodyText"/>
        <w:ind w:hanging="360" w:start="360" w:end="0"/>
        <w:rPr/>
      </w:pPr>
      <w:r>
        <w:rPr>
          <w:b/>
          <w:bCs/>
        </w:rPr>
        <w:t>A:  Could we use the proposed ISO market structure as a vehicle or mechanism to assist you in fulfilling your mandate from the state?</w:t>
      </w:r>
      <w:r>
        <w:rPr>
          <w:i w:val="false"/>
          <w:iCs w:val="false"/>
        </w:rPr>
        <w:t xml:space="preserve">  </w:t>
      </w:r>
      <w:r>
        <w:rPr>
          <w:rFonts w:cs="Abadi MT Condensed Light" w:ascii="Abadi MT Condensed Light" w:hAnsi="Abadi MT Condensed Light"/>
          <w:b/>
          <w:bCs/>
          <w:color w:val="0000FF"/>
        </w:rPr>
        <w:t>[Implies that the CDWR could actually be the buyer instead of the ISO in the new markets.]</w:t>
      </w:r>
      <w:r>
        <w:rPr>
          <w:i w:val="false"/>
          <w:iCs w:val="false"/>
        </w:rPr>
        <w:t xml:space="preserve">  </w:t>
      </w:r>
      <w:r>
        <w:rPr>
          <w:b/>
          <w:bCs/>
        </w:rPr>
        <w:t xml:space="preserve">Even if you’re successful, but there would still be at least a 5% shortfall, and more if you’re unable to hit your targets.  It may be prudent for us to procure some of that in the Day Ahead timeframe.  </w:t>
      </w:r>
    </w:p>
    <w:p>
      <w:pPr>
        <w:pStyle w:val="BodyText"/>
        <w:ind w:hanging="360" w:start="360" w:end="0"/>
        <w:rPr>
          <w:b/>
          <w:bCs/>
          <w:sz w:val="8"/>
        </w:rPr>
      </w:pPr>
      <w:r>
        <w:rPr>
          <w:b/>
          <w:bCs/>
          <w:sz w:val="8"/>
        </w:rPr>
      </w:r>
    </w:p>
    <w:p>
      <w:pPr>
        <w:pStyle w:val="BodyText"/>
        <w:ind w:start="360" w:end="0"/>
        <w:rPr>
          <w:b/>
          <w:bCs/>
        </w:rPr>
      </w:pPr>
      <w:r>
        <w:rPr>
          <w:b/>
          <w:bCs/>
        </w:rPr>
        <w:t>Anyway, it’s clear that we need to have further discussions.  The ISO wants to cooperate, not compete.  We need a creditworthy entity, and we’re willing to sit down with DWR and anyone else to work out these issues.</w:t>
      </w:r>
    </w:p>
    <w:p>
      <w:pPr>
        <w:pStyle w:val="BodyText"/>
        <w:ind w:hanging="360" w:start="360" w:end="0"/>
        <w:rPr>
          <w:b/>
          <w:bCs/>
          <w:i w:val="false"/>
          <w:i w:val="false"/>
          <w:iCs w:val="false"/>
          <w:sz w:val="16"/>
        </w:rPr>
      </w:pPr>
      <w:r>
        <w:rPr>
          <w:b/>
          <w:bCs/>
          <w:i w:val="false"/>
          <w:iCs w:val="false"/>
          <w:sz w:val="16"/>
        </w:rPr>
      </w:r>
    </w:p>
    <w:p>
      <w:pPr>
        <w:pStyle w:val="BodyText"/>
        <w:ind w:hanging="360" w:start="360" w:end="0"/>
        <w:rPr/>
      </w:pPr>
      <w:r>
        <w:rPr>
          <w:rFonts w:cs="Lucida Sans" w:ascii="Lucida Sans" w:hAnsi="Lucida Sans"/>
          <w:b/>
          <w:bCs/>
          <w:u w:val="single"/>
        </w:rPr>
        <w:t>PG&amp;E:</w:t>
      </w:r>
      <w:r>
        <w:rPr>
          <w:i w:val="false"/>
          <w:iCs w:val="false"/>
        </w:rPr>
        <w:t xml:space="preserve">  Even if you or CDWR get to 90-95% coverage in the forward markets, in Real Time you will still have a 5-10% gap in real time for which creditworthiness needs to be addressed.   </w:t>
      </w:r>
    </w:p>
    <w:p>
      <w:pPr>
        <w:pStyle w:val="BodyText"/>
        <w:ind w:hanging="360" w:start="360" w:end="0"/>
        <w:rPr>
          <w:i w:val="false"/>
          <w:i w:val="false"/>
          <w:iCs w:val="false"/>
          <w:sz w:val="16"/>
        </w:rPr>
      </w:pPr>
      <w:r>
        <w:rPr>
          <w:i w:val="false"/>
          <w:iCs w:val="false"/>
          <w:sz w:val="16"/>
        </w:rPr>
      </w:r>
    </w:p>
    <w:p>
      <w:pPr>
        <w:pStyle w:val="BodyText"/>
        <w:ind w:hanging="360" w:start="360" w:end="0"/>
        <w:rPr/>
      </w:pPr>
      <w:r>
        <w:rPr>
          <w:rFonts w:cs="Lucida Sans" w:ascii="Lucida Sans" w:hAnsi="Lucida Sans"/>
          <w:b/>
          <w:bCs/>
          <w:u w:val="single"/>
        </w:rPr>
        <w:t>Palo Alto:</w:t>
      </w:r>
      <w:r>
        <w:rPr>
          <w:i w:val="false"/>
          <w:iCs w:val="false"/>
        </w:rPr>
        <w:t xml:space="preserve">  There needs to be clear communication between the ISO and CDWR.  Instead, there seems to be seems to be some confusion, and we’re concerned.</w:t>
      </w:r>
    </w:p>
    <w:p>
      <w:pPr>
        <w:pStyle w:val="BodyText"/>
        <w:ind w:hanging="360" w:start="360" w:end="0"/>
        <w:rPr>
          <w:b/>
          <w:bCs/>
        </w:rPr>
      </w:pPr>
      <w:r>
        <w:rPr>
          <w:b/>
          <w:bCs/>
        </w:rPr>
        <w:t>A:  We talk regularly with CDWR, but there are obviously still questions that we need to clarify – we’ve taken your input and will try to make it clear how we’d work with CDWR.</w:t>
      </w:r>
    </w:p>
    <w:p>
      <w:pPr>
        <w:pStyle w:val="BodyText"/>
        <w:ind w:hanging="360" w:start="360" w:end="0"/>
        <w:rPr>
          <w:b/>
          <w:bCs/>
          <w:i w:val="false"/>
          <w:i w:val="false"/>
          <w:iCs w:val="false"/>
        </w:rPr>
      </w:pPr>
      <w:r>
        <w:rPr>
          <w:b/>
          <w:bCs/>
          <w:i w:val="false"/>
          <w:iCs w:val="false"/>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rPr>
        <w:t>CONGESTION MANAGEMENT</w:t>
      </w:r>
    </w:p>
    <w:p>
      <w:pPr>
        <w:pStyle w:val="BodyText"/>
        <w:ind w:hanging="360" w:start="360" w:end="0"/>
        <w:rPr>
          <w:rFonts w:ascii="Arial" w:hAnsi="Arial" w:cs="Arial"/>
          <w:b/>
          <w:bCs/>
          <w:i w:val="false"/>
          <w:i w:val="false"/>
          <w:iCs w:val="false"/>
          <w:sz w:val="12"/>
          <w:u w:val="single"/>
        </w:rPr>
      </w:pPr>
      <w:r>
        <w:rPr>
          <w:rFonts w:cs="Arial" w:ascii="Arial" w:hAnsi="Arial"/>
          <w:b/>
          <w:bCs/>
          <w:i w:val="false"/>
          <w:iCs w:val="false"/>
          <w:sz w:val="12"/>
          <w:u w:val="single"/>
        </w:rPr>
      </w:r>
    </w:p>
    <w:p>
      <w:pPr>
        <w:pStyle w:val="BodyText"/>
        <w:ind w:hanging="360" w:start="360" w:end="0"/>
        <w:rPr/>
      </w:pPr>
      <w:r>
        <w:rPr>
          <w:rFonts w:cs="Lucida Sans" w:ascii="Lucida Sans" w:hAnsi="Lucida Sans"/>
          <w:b/>
          <w:bCs/>
          <w:u w:val="single"/>
        </w:rPr>
        <w:t>Pacific Gas and Electric Company (PG&amp;E):</w:t>
      </w:r>
      <w:r>
        <w:rPr>
          <w:i w:val="false"/>
          <w:iCs w:val="false"/>
        </w:rPr>
        <w:t xml:space="preserve">  We’re trying to understand how you will do congestion management – will you still have Adjustment Bids?</w:t>
      </w:r>
    </w:p>
    <w:p>
      <w:pPr>
        <w:pStyle w:val="BodyText"/>
        <w:ind w:hanging="360" w:start="360" w:end="0"/>
        <w:rPr>
          <w:b/>
          <w:bCs/>
        </w:rPr>
      </w:pPr>
      <w:r>
        <w:rPr>
          <w:b/>
          <w:bCs/>
        </w:rPr>
        <w:t xml:space="preserve">A:  No, we would have energy bids only, and those would take the place of Adjustment Bids.  </w:t>
      </w:r>
    </w:p>
    <w:p>
      <w:pPr>
        <w:pStyle w:val="BodyText"/>
        <w:ind w:hanging="360" w:start="360" w:end="0"/>
        <w:rPr>
          <w:b/>
          <w:bCs/>
          <w:i w:val="false"/>
          <w:i w:val="false"/>
          <w:iCs w:val="false"/>
          <w:sz w:val="16"/>
        </w:rPr>
      </w:pPr>
      <w:r>
        <w:rPr>
          <w:b/>
          <w:bCs/>
          <w:i w:val="false"/>
          <w:iCs w:val="false"/>
          <w:sz w:val="16"/>
        </w:rPr>
      </w:r>
    </w:p>
    <w:p>
      <w:pPr>
        <w:pStyle w:val="BodyText"/>
        <w:ind w:hanging="360" w:start="360" w:end="0"/>
        <w:rPr/>
      </w:pPr>
      <w:r>
        <w:rPr>
          <w:rFonts w:cs="Lucida Sans" w:ascii="Lucida Sans" w:hAnsi="Lucida Sans"/>
          <w:b/>
          <w:bCs/>
          <w:u w:val="single"/>
        </w:rPr>
        <w:t>PG&amp;E:</w:t>
      </w:r>
      <w:r>
        <w:rPr>
          <w:i w:val="false"/>
          <w:iCs w:val="false"/>
        </w:rPr>
        <w:t xml:space="preserve">  Then how are you proposing to calculate the congestion charges?</w:t>
      </w:r>
    </w:p>
    <w:p>
      <w:pPr>
        <w:pStyle w:val="BodyText"/>
        <w:ind w:hanging="360" w:start="360" w:end="0"/>
        <w:rPr>
          <w:b/>
          <w:bCs/>
        </w:rPr>
      </w:pPr>
      <w:r>
        <w:rPr>
          <w:b/>
          <w:bCs/>
        </w:rPr>
        <w:t>A:  There would be zonal energy prices, which would differ by zone when there’s congestion. Effectively, the congestion charge would be the difference between the price in the zone where the energy is generated and price in the zone where the load is located.</w:t>
      </w:r>
    </w:p>
    <w:p>
      <w:pPr>
        <w:pStyle w:val="BodyText"/>
        <w:ind w:hanging="360" w:start="360" w:end="0"/>
        <w:rPr>
          <w:b/>
          <w:bCs/>
          <w:i w:val="false"/>
          <w:i w:val="false"/>
          <w:iCs w:val="false"/>
          <w:sz w:val="8"/>
        </w:rPr>
      </w:pPr>
      <w:r>
        <w:rPr>
          <w:b/>
          <w:bCs/>
          <w:i w:val="false"/>
          <w:iCs w:val="false"/>
          <w:sz w:val="8"/>
        </w:rPr>
      </w:r>
    </w:p>
    <w:p>
      <w:pPr>
        <w:pStyle w:val="BodyText"/>
        <w:ind w:start="360" w:end="0"/>
        <w:rPr>
          <w:b/>
          <w:bCs/>
        </w:rPr>
      </w:pPr>
      <w:r>
        <w:rPr>
          <w:b/>
          <w:bCs/>
        </w:rPr>
        <w:t xml:space="preserve">For example, if your generation is in SP15 and the price there is $50, and your load is in NP15 and the price there is $70, you will receive $50 for the generation and be charged $70 for the load, whether or not the schedule is balanced.  So, on net, you will pay $20 for generating in SP15 to serve load in NP15, if you do have a balanced transaction.  </w:t>
      </w:r>
    </w:p>
    <w:p>
      <w:pPr>
        <w:pStyle w:val="BodyText"/>
        <w:ind w:hanging="360" w:start="360" w:end="0"/>
        <w:rPr>
          <w:b/>
          <w:bCs/>
          <w:i w:val="false"/>
          <w:i w:val="false"/>
          <w:iCs w:val="false"/>
        </w:rPr>
      </w:pPr>
      <w:r>
        <w:rPr>
          <w:b/>
          <w:bCs/>
          <w:i w:val="false"/>
          <w:iCs w:val="false"/>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rPr>
        <w:t>ENERGY BUY-BACKS</w:t>
      </w:r>
    </w:p>
    <w:p>
      <w:pPr>
        <w:pStyle w:val="BodyText"/>
        <w:ind w:hanging="360" w:start="360" w:end="0"/>
        <w:rPr>
          <w:rFonts w:ascii="Arial" w:hAnsi="Arial" w:cs="Arial"/>
          <w:b/>
          <w:bCs/>
          <w:i w:val="false"/>
          <w:i w:val="false"/>
          <w:iCs w:val="false"/>
          <w:sz w:val="8"/>
          <w:u w:val="single"/>
        </w:rPr>
      </w:pPr>
      <w:r>
        <w:rPr>
          <w:rFonts w:cs="Arial" w:ascii="Arial" w:hAnsi="Arial"/>
          <w:b/>
          <w:bCs/>
          <w:i w:val="false"/>
          <w:iCs w:val="false"/>
          <w:sz w:val="8"/>
          <w:u w:val="single"/>
        </w:rPr>
      </w:r>
    </w:p>
    <w:p>
      <w:pPr>
        <w:pStyle w:val="BodyText"/>
        <w:ind w:hanging="360" w:start="360" w:end="0"/>
        <w:rPr/>
      </w:pPr>
      <w:r>
        <w:rPr>
          <w:rFonts w:cs="Lucida Sans" w:ascii="Lucida Sans" w:hAnsi="Lucida Sans"/>
          <w:b/>
          <w:bCs/>
          <w:u w:val="single"/>
        </w:rPr>
        <w:t>PG&amp;E:</w:t>
      </w:r>
      <w:r>
        <w:rPr>
          <w:i w:val="false"/>
          <w:iCs w:val="false"/>
        </w:rPr>
        <w:t xml:space="preserve">  What if you buy to cover 90 percent of the forecasted load in the Day Ahead market and then a lot more resources are scheduled in the Hour Ahead market? </w:t>
      </w:r>
    </w:p>
    <w:p>
      <w:pPr>
        <w:pStyle w:val="BodyText"/>
        <w:ind w:hanging="360" w:start="360" w:end="0"/>
        <w:rPr/>
      </w:pPr>
      <w:r>
        <w:rPr>
          <w:b/>
          <w:bCs/>
        </w:rPr>
        <w:t xml:space="preserve">A:  We will pay the DA price for the energy bought in the DA market, and we’ll sell the unneeded HA volumes back at the HA price.  </w:t>
      </w:r>
      <w:r>
        <w:rPr>
          <w:rFonts w:cs="Abadi MT Condensed Light" w:ascii="Abadi MT Condensed Light" w:hAnsi="Abadi MT Condensed Light"/>
          <w:b/>
          <w:bCs/>
          <w:color w:val="0000FF"/>
        </w:rPr>
        <w:t>[Because HA prices would likely be lower in this resource-rich situation than DA prices, this would probably result in a net loss for the ISO.]</w:t>
      </w:r>
      <w:r>
        <w:rPr>
          <w:b/>
          <w:bCs/>
        </w:rPr>
        <w:t xml:space="preserve">  However, because we will only aim to cover 90% or so of the forecast in the DA market, these “buybacks” would probably be pretty small unless the forecast is way off.</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PG&amp;E:</w:t>
      </w:r>
      <w:r>
        <w:rPr>
          <w:i w:val="false"/>
          <w:iCs w:val="false"/>
        </w:rPr>
        <w:t xml:space="preserve">  Then who would pay the difference between the high buy price and the lower sell price?  </w:t>
      </w:r>
    </w:p>
    <w:p>
      <w:pPr>
        <w:pStyle w:val="BodyText"/>
        <w:ind w:hanging="360" w:start="360" w:end="0"/>
        <w:rPr>
          <w:b/>
          <w:bCs/>
        </w:rPr>
      </w:pPr>
      <w:r>
        <w:rPr>
          <w:b/>
          <w:bCs/>
        </w:rPr>
        <w:t>A:  At this point, we’re looking at allocating any loss to load deviations, i.e., the difference between load in Final Hour Ahead Schedules and actual load (Metered Demand).</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PG&amp;E:</w:t>
      </w:r>
      <w:r>
        <w:rPr>
          <w:i w:val="false"/>
          <w:iCs w:val="false"/>
        </w:rPr>
        <w:t xml:space="preserve">  But the incurrence of the “arbitrage” loss doesn’t have anything to do with the difference between final HA schedules and load in real time.</w:t>
      </w:r>
    </w:p>
    <w:p>
      <w:pPr>
        <w:pStyle w:val="BodyText"/>
        <w:ind w:hanging="360" w:start="360" w:end="0"/>
        <w:rPr>
          <w:b/>
          <w:bCs/>
        </w:rPr>
      </w:pPr>
      <w:r>
        <w:rPr>
          <w:b/>
          <w:bCs/>
        </w:rPr>
        <w:t xml:space="preserve">A:  If you have a suggested alternative, we’re certainly open to considering it.  </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PG&amp;E:</w:t>
      </w:r>
      <w:r>
        <w:rPr>
          <w:i w:val="false"/>
          <w:iCs w:val="false"/>
        </w:rPr>
        <w:t xml:space="preserve">  What if there is no deviation, i.e., metered load is the same as scheduled load?  Then how does the arbitrage loss get allocated?</w:t>
      </w:r>
    </w:p>
    <w:p>
      <w:pPr>
        <w:pStyle w:val="BodyText"/>
        <w:ind w:hanging="360" w:start="360" w:end="0"/>
        <w:rPr>
          <w:b/>
          <w:bCs/>
        </w:rPr>
      </w:pPr>
      <w:r>
        <w:rPr>
          <w:b/>
          <w:bCs/>
        </w:rPr>
        <w:t>A:  It seems pretty unlikely that we’d have fixed the whole under-scheduling problem (though that would be OK with us).  If that did happen, we’d then have to decide on an allocation methodology, because otherwise we’d have no way to collect the money.  It may just need to be spread pro-rata to all loads.</w:t>
      </w:r>
    </w:p>
    <w:p>
      <w:pPr>
        <w:pStyle w:val="BodyText"/>
        <w:ind w:hanging="360" w:start="360" w:end="0"/>
        <w:rPr>
          <w:b/>
          <w:bCs/>
          <w:i w:val="false"/>
          <w:i w:val="false"/>
          <w:iCs w:val="false"/>
          <w:sz w:val="8"/>
        </w:rPr>
      </w:pPr>
      <w:r>
        <w:rPr>
          <w:b/>
          <w:bCs/>
          <w:i w:val="false"/>
          <w:iCs w:val="false"/>
          <w:sz w:val="8"/>
        </w:rPr>
      </w:r>
    </w:p>
    <w:p>
      <w:pPr>
        <w:pStyle w:val="BodyText"/>
        <w:ind w:start="360" w:end="0"/>
        <w:rPr>
          <w:b/>
          <w:bCs/>
        </w:rPr>
      </w:pPr>
      <w:r>
        <w:rPr>
          <w:b/>
          <w:bCs/>
        </w:rPr>
        <w:t>We need to spend some more time fleshing out this issue, and maybe then have some further discussions.</w:t>
      </w:r>
    </w:p>
    <w:p>
      <w:pPr>
        <w:pStyle w:val="BodyText"/>
        <w:ind w:hanging="360" w:start="360" w:end="0"/>
        <w:rPr>
          <w:b/>
          <w:bCs/>
          <w:i w:val="false"/>
          <w:i w:val="false"/>
          <w:iCs w:val="false"/>
        </w:rPr>
      </w:pPr>
      <w:r>
        <w:rPr>
          <w:b/>
          <w:bCs/>
          <w:i w:val="false"/>
          <w:iCs w:val="false"/>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rPr>
        <w:t>RETENTION OF UNDER-SCHEDULING PENALTY</w:t>
      </w:r>
    </w:p>
    <w:p>
      <w:pPr>
        <w:pStyle w:val="BodyText"/>
        <w:ind w:hanging="360" w:start="360" w:end="0"/>
        <w:rPr>
          <w:rFonts w:ascii="Arial" w:hAnsi="Arial" w:cs="Arial"/>
          <w:b/>
          <w:bCs/>
          <w:i w:val="false"/>
          <w:i w:val="false"/>
          <w:iCs w:val="false"/>
          <w:sz w:val="8"/>
          <w:u w:val="single"/>
        </w:rPr>
      </w:pPr>
      <w:r>
        <w:rPr>
          <w:rFonts w:cs="Arial" w:ascii="Arial" w:hAnsi="Arial"/>
          <w:b/>
          <w:bCs/>
          <w:i w:val="false"/>
          <w:iCs w:val="false"/>
          <w:sz w:val="8"/>
          <w:u w:val="single"/>
        </w:rPr>
      </w:r>
    </w:p>
    <w:p>
      <w:pPr>
        <w:pStyle w:val="BodyText"/>
        <w:ind w:hanging="360" w:start="360" w:end="0"/>
        <w:rPr/>
      </w:pPr>
      <w:r>
        <w:rPr>
          <w:rFonts w:cs="Lucida Sans" w:ascii="Lucida Sans" w:hAnsi="Lucida Sans"/>
          <w:b/>
          <w:bCs/>
          <w:u w:val="single"/>
        </w:rPr>
        <w:t>Your consultant:</w:t>
      </w:r>
      <w:r>
        <w:rPr>
          <w:i w:val="false"/>
          <w:iCs w:val="false"/>
        </w:rPr>
        <w:t xml:space="preserve">  You said earlier you were considering whether you’d retain the under-scheduling penalty </w:t>
      </w:r>
      <w:r>
        <w:rPr>
          <w:rFonts w:cs="Abadi MT Condensed Light" w:ascii="Abadi MT Condensed Light" w:hAnsi="Abadi MT Condensed Light"/>
          <w:b/>
          <w:bCs/>
          <w:color w:val="0000FF"/>
        </w:rPr>
        <w:t>[scheduled to come back into effect on May 31</w:t>
      </w:r>
      <w:r>
        <w:rPr>
          <w:rFonts w:cs="Abadi MT Condensed Light" w:ascii="Abadi MT Condensed Light" w:hAnsi="Abadi MT Condensed Light"/>
          <w:b/>
          <w:bCs/>
          <w:color w:val="0000FF"/>
          <w:vertAlign w:val="superscript"/>
        </w:rPr>
        <w:t>st</w:t>
      </w:r>
      <w:r>
        <w:rPr>
          <w:rFonts w:cs="Abadi MT Condensed Light" w:ascii="Abadi MT Condensed Light" w:hAnsi="Abadi MT Condensed Light"/>
          <w:b/>
          <w:bCs/>
          <w:color w:val="0000FF"/>
        </w:rPr>
        <w:t>]</w:t>
      </w:r>
      <w:r>
        <w:rPr>
          <w:i w:val="false"/>
          <w:iCs w:val="false"/>
        </w:rPr>
        <w:t xml:space="preserve"> – any more thoughts about that?</w:t>
      </w:r>
    </w:p>
    <w:p>
      <w:pPr>
        <w:pStyle w:val="BodyText"/>
        <w:ind w:hanging="360" w:start="360" w:end="0"/>
        <w:rPr>
          <w:b/>
          <w:bCs/>
        </w:rPr>
      </w:pPr>
      <w:r>
        <w:rPr>
          <w:b/>
          <w:bCs/>
        </w:rPr>
        <w:t>A:  The latest FERC order from last Friday (see below), in response to the filings of SCE and PG&amp;E, asked us to comment on the penalty, and to forecast how much under-scheduling there would be this summer.  When we asked for a suspension of the penalty until the end of May, we assumed that the credit problems would be resolved by then, but now things are more confusing than ever.  We have to consider whether it’s legitimate to claim that the penalty would have an incentive effect.</w:t>
      </w:r>
    </w:p>
    <w:p>
      <w:pPr>
        <w:pStyle w:val="BodyText"/>
        <w:ind w:hanging="360" w:start="360" w:end="0"/>
        <w:rPr>
          <w:b/>
          <w:bCs/>
          <w:sz w:val="8"/>
        </w:rPr>
      </w:pPr>
      <w:r>
        <w:rPr>
          <w:b/>
          <w:bCs/>
          <w:sz w:val="8"/>
        </w:rPr>
      </w:r>
    </w:p>
    <w:p>
      <w:pPr>
        <w:pStyle w:val="BodyText"/>
        <w:ind w:start="360" w:end="0"/>
        <w:rPr>
          <w:b/>
          <w:bCs/>
        </w:rPr>
      </w:pPr>
      <w:r>
        <w:rPr>
          <w:b/>
          <w:bCs/>
        </w:rPr>
        <w:t>That all amounts to a definite “I don’t know.”</w:t>
      </w:r>
    </w:p>
    <w:p>
      <w:pPr>
        <w:pStyle w:val="BodyText"/>
        <w:ind w:hanging="360" w:start="360" w:end="0"/>
        <w:rPr>
          <w:b/>
          <w:bCs/>
          <w:i w:val="false"/>
          <w:i w:val="false"/>
          <w:iCs w:val="false"/>
          <w:sz w:val="8"/>
        </w:rPr>
      </w:pPr>
      <w:r>
        <w:rPr>
          <w:b/>
          <w:bCs/>
          <w:i w:val="false"/>
          <w:iCs w:val="false"/>
          <w:sz w:val="8"/>
        </w:rPr>
      </w:r>
    </w:p>
    <w:p>
      <w:pPr>
        <w:pStyle w:val="BodyText"/>
        <w:ind w:start="360" w:end="0"/>
        <w:rPr/>
      </w:pPr>
      <w:r>
        <w:rPr>
          <w:rFonts w:cs="Abadi MT Condensed Light" w:ascii="Abadi MT Condensed Light" w:hAnsi="Abadi MT Condensed Light"/>
          <w:b/>
          <w:bCs/>
          <w:color w:val="0000FF"/>
        </w:rPr>
        <w:t xml:space="preserve">[I assume that this is a reference to the FERC decision in Docket No. </w:t>
      </w:r>
      <w:r>
        <w:rPr>
          <w:rFonts w:cs="Abadi MT Condensed Light" w:ascii="Abadi MT Condensed Light" w:hAnsi="Abadi MT Condensed Light"/>
          <w:b/>
          <w:bCs/>
          <w:color w:val="0000FF"/>
          <w:szCs w:val="26"/>
        </w:rPr>
        <w:t>EL01-34-000</w:t>
      </w:r>
      <w:r>
        <w:rPr>
          <w:rFonts w:cs="Abadi MT Condensed Light" w:ascii="Abadi MT Condensed Light" w:hAnsi="Abadi MT Condensed Light"/>
          <w:b/>
          <w:bCs/>
          <w:color w:val="0000FF"/>
        </w:rPr>
        <w:t xml:space="preserve">, et al.  That decision deferred action on the PG&amp;E/SCE/ISO request to suspend the under-scheduling penalty and ordered the ISO to submit additional information within 15 days.  You can view the decision on the FERC Web site at </w:t>
      </w:r>
      <w:hyperlink r:id="rId6">
        <w:r>
          <w:rPr>
            <w:rStyle w:val="Hyperlink"/>
            <w:rFonts w:cs="Abadi MT Condensed Light" w:ascii="Abadi MT Condensed Light" w:hAnsi="Abadi MT Condensed Light"/>
            <w:b/>
            <w:bCs/>
          </w:rPr>
          <w:t>http://www.ferc.fed.us/electric/bulkpower/EL01-34-000.pdf</w:t>
        </w:r>
      </w:hyperlink>
      <w:r>
        <w:rPr>
          <w:rFonts w:cs="Abadi MT Condensed Light" w:ascii="Abadi MT Condensed Light" w:hAnsi="Abadi MT Condensed Light"/>
          <w:b/>
          <w:bCs/>
          <w:color w:val="0000FF"/>
        </w:rPr>
        <w:t>.]</w:t>
      </w:r>
    </w:p>
    <w:p>
      <w:pPr>
        <w:pStyle w:val="BodyText"/>
        <w:ind w:hanging="360" w:start="360" w:end="0"/>
        <w:rPr>
          <w:rFonts w:ascii="Abadi MT Condensed Light" w:hAnsi="Abadi MT Condensed Light" w:cs="Abadi MT Condensed Light"/>
          <w:b/>
          <w:bCs/>
          <w:i w:val="false"/>
          <w:i w:val="false"/>
          <w:iCs w:val="false"/>
          <w:color w:val="0000FF"/>
        </w:rPr>
      </w:pPr>
      <w:r>
        <w:rPr>
          <w:rFonts w:cs="Abadi MT Condensed Light" w:ascii="Abadi MT Condensed Light" w:hAnsi="Abadi MT Condensed Light"/>
          <w:b/>
          <w:bCs/>
          <w:i w:val="false"/>
          <w:iCs w:val="false"/>
          <w:color w:val="0000FF"/>
        </w:rPr>
      </w:r>
    </w:p>
    <w:p>
      <w:pPr>
        <w:pStyle w:val="BodyText"/>
        <w:shd w:fill="E0E0E0" w:val="clear"/>
        <w:ind w:hanging="360" w:start="360" w:end="0"/>
        <w:jc w:val="center"/>
        <w:rPr>
          <w:rFonts w:ascii="Arial" w:hAnsi="Arial" w:cs="Arial"/>
          <w:b/>
          <w:bCs/>
          <w:i w:val="false"/>
          <w:i w:val="false"/>
          <w:iCs w:val="false"/>
          <w:u w:val="single"/>
        </w:rPr>
      </w:pPr>
      <w:r>
        <w:rPr>
          <w:rFonts w:cs="Arial" w:ascii="Arial" w:hAnsi="Arial"/>
          <w:b/>
          <w:bCs/>
          <w:i w:val="false"/>
          <w:iCs w:val="false"/>
          <w:u w:val="single"/>
        </w:rPr>
        <w:t>MISCELLANEOUS ISSUES</w:t>
      </w:r>
    </w:p>
    <w:p>
      <w:pPr>
        <w:pStyle w:val="BodyText"/>
        <w:ind w:hanging="360" w:start="360" w:end="0"/>
        <w:rPr>
          <w:rFonts w:ascii="Arial" w:hAnsi="Arial" w:cs="Arial"/>
          <w:b/>
          <w:bCs/>
          <w:i w:val="false"/>
          <w:i w:val="false"/>
          <w:iCs w:val="false"/>
          <w:sz w:val="8"/>
          <w:u w:val="single"/>
        </w:rPr>
      </w:pPr>
      <w:r>
        <w:rPr>
          <w:rFonts w:cs="Arial" w:ascii="Arial" w:hAnsi="Arial"/>
          <w:b/>
          <w:bCs/>
          <w:i w:val="false"/>
          <w:iCs w:val="false"/>
          <w:sz w:val="8"/>
          <w:u w:val="single"/>
        </w:rPr>
      </w:r>
    </w:p>
    <w:p>
      <w:pPr>
        <w:pStyle w:val="BodyText"/>
        <w:ind w:hanging="360" w:start="360" w:end="0"/>
        <w:rPr/>
      </w:pPr>
      <w:r>
        <w:rPr>
          <w:rFonts w:cs="Lucida Sans" w:ascii="Lucida Sans" w:hAnsi="Lucida Sans"/>
          <w:b/>
          <w:bCs/>
          <w:u w:val="single"/>
        </w:rPr>
        <w:t>Southern California Edison Company (SCE):</w:t>
      </w:r>
      <w:r>
        <w:rPr>
          <w:i w:val="false"/>
          <w:iCs w:val="false"/>
        </w:rPr>
        <w:t xml:space="preserve">  Frankly, with the recent market changes, and the complications like this cost allocation issue, why even bother to have an Hour Ahead market?  </w:t>
      </w:r>
    </w:p>
    <w:p>
      <w:pPr>
        <w:pStyle w:val="BodyText"/>
        <w:ind w:hanging="360" w:start="360" w:end="0"/>
        <w:rPr>
          <w:b/>
          <w:bCs/>
        </w:rPr>
      </w:pPr>
      <w:r>
        <w:rPr>
          <w:b/>
          <w:bCs/>
        </w:rPr>
        <w:t xml:space="preserve">A:  The HA market was intended to adjust the market for generating outages, transmission de-rates, and the like – we understand that creates problems, and we’re open to suggestions. </w:t>
      </w:r>
    </w:p>
    <w:p>
      <w:pPr>
        <w:pStyle w:val="BodyText"/>
        <w:ind w:hanging="360" w:start="360" w:end="0"/>
        <w:rPr>
          <w:b/>
          <w:bCs/>
          <w:i w:val="false"/>
          <w:i w:val="false"/>
          <w:iCs w:val="false"/>
          <w:sz w:val="12"/>
        </w:rPr>
      </w:pPr>
      <w:r>
        <w:rPr>
          <w:b/>
          <w:bCs/>
          <w:i w:val="false"/>
          <w:iCs w:val="false"/>
          <w:sz w:val="12"/>
        </w:rPr>
      </w:r>
    </w:p>
    <w:p>
      <w:pPr>
        <w:pStyle w:val="BodyText"/>
        <w:ind w:hanging="360" w:start="360" w:end="0"/>
        <w:rPr/>
      </w:pPr>
      <w:r>
        <w:rPr>
          <w:rFonts w:cs="Lucida Sans" w:ascii="Lucida Sans" w:hAnsi="Lucida Sans"/>
          <w:b/>
          <w:bCs/>
          <w:u w:val="single"/>
        </w:rPr>
        <w:t>BPA:</w:t>
      </w:r>
      <w:r>
        <w:rPr>
          <w:i w:val="false"/>
          <w:iCs w:val="false"/>
        </w:rPr>
        <w:t xml:space="preserve">  What are your plans for training and market simulation </w:t>
      </w:r>
      <w:r>
        <w:rPr/>
        <w:t>(testing in close-to-real-world assumed conditions)</w:t>
      </w:r>
      <w:r>
        <w:rPr>
          <w:i w:val="false"/>
          <w:iCs w:val="false"/>
        </w:rPr>
        <w:t>?</w:t>
      </w:r>
    </w:p>
    <w:p>
      <w:pPr>
        <w:pStyle w:val="BodyText"/>
        <w:ind w:hanging="360" w:start="360" w:end="0"/>
        <w:rPr>
          <w:b/>
          <w:bCs/>
        </w:rPr>
      </w:pPr>
      <w:r>
        <w:rPr>
          <w:b/>
          <w:bCs/>
        </w:rPr>
        <w:t>A:  There will be some training around the second week of May, including settlements training, and we’ll attempt to do some market simulations.  However, that’s highly dependent on software progress and FERC direction –more details should be available within the next 2 weeks.</w:t>
      </w:r>
    </w:p>
    <w:p>
      <w:pPr>
        <w:pStyle w:val="BodyText"/>
        <w:ind w:hanging="360" w:start="360" w:end="0"/>
        <w:rPr>
          <w:b/>
          <w:bCs/>
          <w:i w:val="false"/>
          <w:i w:val="false"/>
          <w:iCs w:val="false"/>
        </w:rPr>
      </w:pPr>
      <w:r>
        <w:rPr>
          <w:b/>
          <w:bCs/>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ind w:hanging="360" w:start="360" w:end="0"/>
        <w:rPr>
          <w:i w:val="false"/>
          <w:i w:val="false"/>
          <w:iCs w:val="false"/>
        </w:rPr>
      </w:pPr>
      <w:r>
        <w:rPr>
          <w:i w:val="false"/>
          <w:iCs w:val="false"/>
        </w:rPr>
      </w:r>
    </w:p>
    <w:p>
      <w:pPr>
        <w:pStyle w:val="BodyText"/>
        <w:rPr>
          <w:i w:val="false"/>
          <w:i w:val="false"/>
          <w:iCs w:val="false"/>
        </w:rPr>
      </w:pPr>
      <w:r>
        <w:rPr>
          <w:i w:val="false"/>
          <w:iCs w:val="false"/>
        </w:rPr>
      </w:r>
    </w:p>
    <w:sectPr>
      <w:footerReference w:type="default" r:id="rId7"/>
      <w:type w:val="nextPage"/>
      <w:pgSz w:w="12240" w:h="15408"/>
      <w:pgMar w:left="1260" w:right="1620" w:gutter="0" w:header="0" w:top="1440" w:footer="72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BookmanITC Lt BT">
    <w:altName w:val="Bookman Old Style"/>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Tahoma">
    <w:charset w:val="00" w:characterSet="windows-1252"/>
    <w:family w:val="swiss"/>
    <w:pitch w:val="variable"/>
  </w:font>
  <w:font w:name="Bookman Old Style">
    <w:charset w:val="00" w:characterSet="windows-1252"/>
    <w:family w:val="roman"/>
    <w:pitch w:val="variable"/>
  </w:font>
  <w:font w:name="Abadi MT Condensed Ligh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530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36"/>
        </w:tabs>
        <w:ind w:start="936" w:hanging="432"/>
      </w:pPr>
      <w:rPr>
        <w:rFonts w:ascii="Symbol" w:hAnsi="Symbol" w:cs="Symbol" w:hint="default"/>
        <w:sz w:val="24"/>
        <w:color w:val="000000"/>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720"/>
        </w:tabs>
        <w:ind w:start="1440" w:hanging="360"/>
      </w:pPr>
      <w:rPr>
        <w:rFonts w:ascii="Wingdings" w:hAnsi="Wingdings" w:cs="Wingdings" w:hint="default"/>
      </w:rPr>
    </w:lvl>
    <w:lvl w:ilvl="2">
      <w:start w:val="16"/>
      <w:numFmt w:val="bullet"/>
      <w:lvlText w:val=""/>
      <w:lvlJc w:val="start"/>
      <w:pPr>
        <w:tabs>
          <w:tab w:val="num" w:pos="720"/>
        </w:tabs>
        <w:ind w:start="2160" w:hanging="360"/>
      </w:pPr>
      <w:rPr>
        <w:rFonts w:ascii="Wingdings" w:hAnsi="Wingdings" w:cs="Wingdings" w:hint="default"/>
      </w:rPr>
    </w:lvl>
    <w:lvl w:ilvl="3">
      <w:start w:val="0"/>
      <w:numFmt w:val="bullet"/>
      <w:lvlText w:val="-"/>
      <w:lvlJc w:val="start"/>
      <w:pPr>
        <w:tabs>
          <w:tab w:val="num" w:pos="720"/>
        </w:tabs>
        <w:ind w:start="2880" w:hanging="360"/>
      </w:pPr>
      <w:rPr>
        <w:rFonts w:ascii="Times New Roman" w:hAnsi="Times New Roman" w:cs="Times New Roman"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b/>
      <w:bCs/>
      <w:sz w:val="52"/>
    </w:rPr>
  </w:style>
  <w:style w:type="paragraph" w:styleId="Heading3">
    <w:name w:val="heading 3"/>
    <w:basedOn w:val="Normal"/>
    <w:next w:val="Normal"/>
    <w:qFormat/>
    <w:pPr>
      <w:keepNext w:val="true"/>
      <w:numPr>
        <w:ilvl w:val="2"/>
        <w:numId w:val="1"/>
      </w:numPr>
      <w:shd w:fill="E0E0E0" w:val="clear"/>
      <w:outlineLvl w:val="2"/>
    </w:pPr>
    <w:rPr>
      <w:b/>
      <w:bCs/>
      <w:sz w:val="28"/>
    </w:rPr>
  </w:style>
  <w:style w:type="paragraph" w:styleId="Heading4">
    <w:name w:val="heading 4"/>
    <w:basedOn w:val="Normal"/>
    <w:next w:val="Normal"/>
    <w:qFormat/>
    <w:pPr>
      <w:keepNext w:val="true"/>
      <w:numPr>
        <w:ilvl w:val="3"/>
        <w:numId w:val="1"/>
      </w:numPr>
      <w:outlineLvl w:val="3"/>
    </w:pPr>
    <w:rPr>
      <w:rFonts w:ascii="Lucida Sans" w:hAnsi="Lucida Sans" w:cs="Lucida Sans Unicode"/>
      <w:b/>
      <w:bCs/>
      <w:u w:val="single"/>
    </w:rPr>
  </w:style>
  <w:style w:type="paragraph" w:styleId="Heading5">
    <w:name w:val="heading 5"/>
    <w:basedOn w:val="Normal"/>
    <w:next w:val="Normal"/>
    <w:qFormat/>
    <w:pPr>
      <w:keepNext w:val="true"/>
      <w:numPr>
        <w:ilvl w:val="4"/>
        <w:numId w:val="1"/>
      </w:numPr>
      <w:shd w:fill="E0E0E0" w:val="clear"/>
      <w:outlineLvl w:val="4"/>
    </w:pPr>
    <w:rPr>
      <w:rFonts w:ascii="Lucida Sans" w:hAnsi="Lucida Sans" w:cs="Lucida Sans"/>
      <w:b/>
      <w:bCs/>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jc w:val="center"/>
      <w:outlineLvl w:val="6"/>
    </w:pPr>
    <w:rPr>
      <w:rFonts w:ascii="BookmanITC Lt BT;Bookman Old Style" w:hAnsi="BookmanITC Lt BT;Bookman Old Style" w:cs="BookmanITC Lt BT;Bookman Old Style"/>
      <w:b/>
      <w:bCs/>
      <w:u w:val="single"/>
    </w:rPr>
  </w:style>
  <w:style w:type="paragraph" w:styleId="Heading8">
    <w:name w:val="heading 8"/>
    <w:basedOn w:val="Normal"/>
    <w:next w:val="Normal"/>
    <w:qFormat/>
    <w:pPr>
      <w:keepNext w:val="true"/>
      <w:numPr>
        <w:ilvl w:val="7"/>
        <w:numId w:val="1"/>
      </w:numPr>
      <w:ind w:firstLine="180" w:start="720" w:end="0"/>
      <w:outlineLvl w:val="7"/>
    </w:pPr>
    <w:rPr>
      <w:rFonts w:ascii="BookmanITC Lt BT;Bookman Old Style" w:hAnsi="BookmanITC Lt BT;Bookman Old Style" w:cs="BookmanITC Lt BT;Bookman Old Style"/>
      <w:b/>
      <w:bCs/>
      <w:u w:val="single"/>
    </w:rPr>
  </w:style>
  <w:style w:type="paragraph" w:styleId="Heading9">
    <w:name w:val="heading 9"/>
    <w:basedOn w:val="Normal"/>
    <w:next w:val="Normal"/>
    <w:qFormat/>
    <w:pPr>
      <w:keepNext w:val="true"/>
      <w:numPr>
        <w:ilvl w:val="8"/>
        <w:numId w:val="1"/>
      </w:numPr>
      <w:outlineLvl w:val="8"/>
    </w:pPr>
    <w:rPr>
      <w:rFonts w:ascii="BookmanITC Lt BT;Bookman Old Style" w:hAnsi="BookmanITC Lt BT;Bookman Old Style" w:cs="BookmanITC Lt BT;Bookman Old Style"/>
      <w:b/>
      <w:bCs/>
      <w:sz w:val="28"/>
      <w:u w:val="single"/>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Times New Roman" w:hAnsi="Times New Roman" w:eastAsia="Times New Roman" w:cs="Times New Roman"/>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eastAsia="Times New Roman" w:cs="Times New Roman"/>
    </w:rPr>
  </w:style>
  <w:style w:type="character" w:styleId="WW8Num8z1">
    <w:name w:val="WW8Num8z1"/>
    <w:qFormat/>
    <w:rPr>
      <w:rFonts w:ascii="Times New Roman" w:hAnsi="Times New Roman" w:eastAsia="Times New Roman" w:cs="Times New Roman"/>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style>
  <w:style w:type="character" w:styleId="WW8Num9z2">
    <w:name w:val="WW8Num9z2"/>
    <w:qFormat/>
    <w:rPr>
      <w:rFonts w:ascii="Symbol" w:hAnsi="Symbol" w:cs="Symbol"/>
    </w:rPr>
  </w:style>
  <w:style w:type="character" w:styleId="WW8Num9z3">
    <w:name w:val="WW8Num9z3"/>
    <w:qFormat/>
    <w:rPr>
      <w:rFonts w:ascii="Wingdings" w:hAnsi="Wingdings" w:eastAsia="Times New Roman" w:cs="Times New Roman"/>
    </w:rPr>
  </w:style>
  <w:style w:type="character" w:styleId="WW8Num10z0">
    <w:name w:val="WW8Num10z0"/>
    <w:qFormat/>
    <w:rPr/>
  </w:style>
  <w:style w:type="character" w:styleId="WW8Num11z0">
    <w:name w:val="WW8Num11z0"/>
    <w:qFormat/>
    <w:rPr>
      <w:rFonts w:ascii="Wingdings" w:hAnsi="Wingdings" w:eastAsia="Times New Roman" w:cs="Times New Roman"/>
    </w:rPr>
  </w:style>
  <w:style w:type="character" w:styleId="WW8Num11z1">
    <w:name w:val="WW8Num11z1"/>
    <w:qFormat/>
    <w:rPr>
      <w:rFonts w:ascii="Wingdings" w:hAnsi="Wingdings" w:eastAsia="Times New Roman" w:cs="Times New Roman"/>
      <w:b/>
      <w:i/>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Wingdings" w:hAnsi="Wingdings" w:eastAsia="Times New Roman" w:cs="Times New Roman"/>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Symbol" w:hAnsi="Symbol" w:eastAsia="Times New Roman" w:cs="Times New Roman"/>
    </w:rPr>
  </w:style>
  <w:style w:type="character" w:styleId="WW8Num16z1">
    <w:name w:val="WW8Num16z1"/>
    <w:qFormat/>
    <w:rPr>
      <w:rFonts w:ascii="Wingdings" w:hAnsi="Wingdings" w:eastAsia="Times New Roman" w:cs="Times New Roman"/>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6z5">
    <w:name w:val="WW8Num16z5"/>
    <w:qFormat/>
    <w:rPr>
      <w:rFonts w:ascii="Wingdings" w:hAnsi="Wingdings" w:cs="Wingdings"/>
    </w:rPr>
  </w:style>
  <w:style w:type="character" w:styleId="WW8Num17z0">
    <w:name w:val="WW8Num17z0"/>
    <w:qFormat/>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eastAsia="Times New Roman" w:cs="Times New Roman"/>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eastAsia="Times New Roman" w:cs="Times New Roman"/>
    </w:rPr>
  </w:style>
  <w:style w:type="character" w:styleId="WW8Num22z1">
    <w:name w:val="WW8Num22z1"/>
    <w:qFormat/>
    <w:rPr>
      <w:rFonts w:ascii="Wingdings" w:hAnsi="Wingdings" w:eastAsia="Times New Roman" w:cs="Times New Roman"/>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2z5">
    <w:name w:val="WW8Num22z5"/>
    <w:qFormat/>
    <w:rPr>
      <w:rFonts w:ascii="Wingdings" w:hAnsi="Wingdings" w:cs="Wingdings"/>
    </w:rPr>
  </w:style>
  <w:style w:type="character" w:styleId="WW8Num23z0">
    <w:name w:val="WW8Num23z0"/>
    <w:qFormat/>
    <w:rPr/>
  </w:style>
  <w:style w:type="character" w:styleId="WW8Num24z0">
    <w:name w:val="WW8Num24z0"/>
    <w:qFormat/>
    <w:rPr>
      <w:u w:val="none"/>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7z0">
    <w:name w:val="WW8Num27z0"/>
    <w:qFormat/>
    <w:rPr>
      <w:rFonts w:ascii="Wingdings" w:hAnsi="Wingdings"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8z1">
    <w:name w:val="WW8Num28z1"/>
    <w:qFormat/>
    <w:rPr>
      <w:rFonts w:ascii="Wingdings" w:hAnsi="Wingdings" w:eastAsia="Times New Roman" w:cs="Times New Roman"/>
    </w:rPr>
  </w:style>
  <w:style w:type="character" w:styleId="WW8Num29z0">
    <w:name w:val="WW8Num29z0"/>
    <w:qFormat/>
    <w:rPr>
      <w:rFonts w:ascii="Wingdings" w:hAnsi="Wingdings" w:eastAsia="Times New Roman" w:cs="Times New Roman"/>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Times New Roman" w:hAnsi="Times New Roman"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rFonts w:ascii="Wingdings" w:hAnsi="Wingdings" w:eastAsia="Times New Roman" w:cs="Times New Roman"/>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color w:val="000000"/>
      <w:sz w:val="24"/>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Wingdings" w:hAnsi="Wingdings"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rFonts w:ascii="Wingdings" w:hAnsi="Wingdings"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Wingdings" w:hAnsi="Wingdings"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5z2">
    <w:name w:val="WW8Num45z2"/>
    <w:qFormat/>
    <w:rPr>
      <w:rFonts w:ascii="Wingdings" w:hAnsi="Wingdings" w:eastAsia="Times New Roman" w:cs="Times New Roman"/>
    </w:rPr>
  </w:style>
  <w:style w:type="character" w:styleId="WW8Num46z0">
    <w:name w:val="WW8Num46z0"/>
    <w:qFormat/>
    <w:rPr/>
  </w:style>
  <w:style w:type="character" w:styleId="WW8Num47z0">
    <w:name w:val="WW8Num47z0"/>
    <w:qFormat/>
    <w:rPr>
      <w:rFonts w:ascii="Symbol" w:hAnsi="Symbol" w:cs="Symbol"/>
      <w:color w:val="000000"/>
      <w:sz w:val="24"/>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eastAsia="Times New Roman" w:cs="Times New Roman"/>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8z4">
    <w:name w:val="WW8Num48z4"/>
    <w:qFormat/>
    <w:rPr>
      <w:rFonts w:ascii="Courier New" w:hAnsi="Courier New" w:cs="Courier New"/>
    </w:rPr>
  </w:style>
  <w:style w:type="character" w:styleId="WW8Num50z0">
    <w:name w:val="WW8Num50z0"/>
    <w:qFormat/>
    <w:rPr/>
  </w:style>
  <w:style w:type="character" w:styleId="WW8Num51z0">
    <w:name w:val="WW8Num51z0"/>
    <w:qFormat/>
    <w:rPr>
      <w:rFonts w:ascii="Wingdings" w:hAnsi="Wingdings" w:eastAsia="Times New Roman" w:cs="Times New Roman"/>
    </w:rPr>
  </w:style>
  <w:style w:type="character" w:styleId="WW8Num51z2">
    <w:name w:val="WW8Num51z2"/>
    <w:qFormat/>
    <w:rPr>
      <w:rFonts w:ascii="Times New Roman" w:hAnsi="Times New Roman" w:eastAsia="Times New Roman" w:cs="Times New Roman"/>
    </w:rPr>
  </w:style>
  <w:style w:type="character" w:styleId="WW8Num51z3">
    <w:name w:val="WW8Num51z3"/>
    <w:qFormat/>
    <w:rPr>
      <w:rFonts w:ascii="Symbol" w:hAnsi="Symbol" w:cs="Symbol"/>
    </w:rPr>
  </w:style>
  <w:style w:type="character" w:styleId="WW8Num51z4">
    <w:name w:val="WW8Num51z4"/>
    <w:qFormat/>
    <w:rPr>
      <w:rFonts w:ascii="Courier New" w:hAnsi="Courier New" w:cs="Courier New"/>
    </w:rPr>
  </w:style>
  <w:style w:type="character" w:styleId="WW8Num51z5">
    <w:name w:val="WW8Num51z5"/>
    <w:qFormat/>
    <w:rPr>
      <w:rFonts w:ascii="Wingdings" w:hAnsi="Wingdings" w:cs="Wingdings"/>
    </w:rPr>
  </w:style>
  <w:style w:type="character" w:styleId="WW8Num52z0">
    <w:name w:val="WW8Num52z0"/>
    <w:qFormat/>
    <w:rPr/>
  </w:style>
  <w:style w:type="character" w:styleId="WW8Num53z0">
    <w:name w:val="WW8Num53z0"/>
    <w:qFormat/>
    <w:rPr>
      <w:rFonts w:ascii="Wingdings" w:hAnsi="Wingdings" w:eastAsia="Times New Roman"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5z0">
    <w:name w:val="WW8Num55z0"/>
    <w:qFormat/>
    <w:rPr>
      <w:rFonts w:ascii="Wingdings" w:hAnsi="Wingdings" w:eastAsia="Times New Roman" w:cs="Times New Roman"/>
    </w:rPr>
  </w:style>
  <w:style w:type="character" w:styleId="WW8Num55z2">
    <w:name w:val="WW8Num55z2"/>
    <w:qFormat/>
    <w:rPr>
      <w:rFonts w:ascii="Symbol" w:hAnsi="Symbol" w:eastAsia="Times New Roman" w:cs="Times New Roman"/>
      <w:color w:val="000000"/>
    </w:rPr>
  </w:style>
  <w:style w:type="character" w:styleId="WW8Num55z3">
    <w:name w:val="WW8Num55z3"/>
    <w:qFormat/>
    <w:rPr>
      <w:rFonts w:ascii="Symbol" w:hAnsi="Symbol" w:cs="Symbol"/>
    </w:rPr>
  </w:style>
  <w:style w:type="character" w:styleId="WW8Num55z4">
    <w:name w:val="WW8Num55z4"/>
    <w:qFormat/>
    <w:rPr>
      <w:rFonts w:ascii="Courier New" w:hAnsi="Courier New" w:cs="Courier New"/>
    </w:rPr>
  </w:style>
  <w:style w:type="character" w:styleId="WW8Num55z5">
    <w:name w:val="WW8Num55z5"/>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Lucida Sans" w:hAnsi="Lucida Sans" w:eastAsia="Times New Roman" w:cs="Times New Roman"/>
    </w:rPr>
  </w:style>
  <w:style w:type="character" w:styleId="WW8Num56z2">
    <w:name w:val="WW8Num56z2"/>
    <w:qFormat/>
    <w:rPr>
      <w:rFonts w:ascii="Wingdings" w:hAnsi="Wingdings" w:eastAsia="Times New Roman" w:cs="Times New Roman"/>
    </w:rPr>
  </w:style>
  <w:style w:type="character" w:styleId="WW8Num56z6">
    <w:name w:val="WW8Num56z6"/>
    <w:qFormat/>
    <w:rPr>
      <w:rFonts w:ascii="Times New Roman" w:hAnsi="Times New Roman" w:eastAsia="Times New Roman" w:cs="Times New Roman"/>
    </w:rPr>
  </w:style>
  <w:style w:type="character" w:styleId="WW8Num56z7">
    <w:name w:val="WW8Num56z7"/>
    <w:qFormat/>
    <w:rPr>
      <w:rFonts w:ascii="Courier New" w:hAnsi="Courier New" w:cs="Courier New"/>
    </w:rPr>
  </w:style>
  <w:style w:type="character" w:styleId="WW8Num56z8">
    <w:name w:val="WW8Num56z8"/>
    <w:qFormat/>
    <w:rPr>
      <w:rFonts w:ascii="Wingdings" w:hAnsi="Wingdings" w:cs="Wingdings"/>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color w:val="000000"/>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Wingdings" w:hAnsi="Wingdings" w:eastAsia="Times New Roman" w:cs="Times New Roman"/>
    </w:rPr>
  </w:style>
  <w:style w:type="character" w:styleId="WW8Num61z2">
    <w:name w:val="WW8Num61z2"/>
    <w:qFormat/>
    <w:rPr>
      <w:rFonts w:ascii="Times New Roman" w:hAnsi="Times New Roman" w:eastAsia="Times New Roman" w:cs="Times New Roman"/>
    </w:rPr>
  </w:style>
  <w:style w:type="character" w:styleId="WW8Num61z3">
    <w:name w:val="WW8Num61z3"/>
    <w:qFormat/>
    <w:rPr>
      <w:rFonts w:ascii="Symbol" w:hAnsi="Symbol" w:cs="Symbol"/>
    </w:rPr>
  </w:style>
  <w:style w:type="character" w:styleId="WW8Num61z4">
    <w:name w:val="WW8Num61z4"/>
    <w:qFormat/>
    <w:rPr>
      <w:rFonts w:ascii="Courier New" w:hAnsi="Courier New" w:cs="Courier New"/>
    </w:rPr>
  </w:style>
  <w:style w:type="character" w:styleId="WW8Num61z5">
    <w:name w:val="WW8Num61z5"/>
    <w:qFormat/>
    <w:rPr>
      <w:rFonts w:ascii="Wingdings" w:hAnsi="Wingdings" w:cs="Wingdings"/>
    </w:rPr>
  </w:style>
  <w:style w:type="character" w:styleId="WW8Num62z0">
    <w:name w:val="WW8Num62z0"/>
    <w:qFormat/>
    <w:rPr/>
  </w:style>
  <w:style w:type="character" w:styleId="WW8Num62z1">
    <w:name w:val="WW8Num62z1"/>
    <w:qFormat/>
    <w:rPr>
      <w:rFonts w:ascii="Lucida Sans" w:hAnsi="Lucida Sans" w:eastAsia="Times New Roman" w:cs="Times New Roman"/>
    </w:rPr>
  </w:style>
  <w:style w:type="character" w:styleId="WW8Num63z0">
    <w:name w:val="WW8Num63z0"/>
    <w:qFormat/>
    <w:rPr>
      <w:rFonts w:ascii="Wingdings" w:hAnsi="Wingdings" w:cs="Wingdings"/>
    </w:rPr>
  </w:style>
  <w:style w:type="character" w:styleId="WW8Num63z1">
    <w:name w:val="WW8Num63z1"/>
    <w:qFormat/>
    <w:rPr>
      <w:rFonts w:ascii="Wingdings" w:hAnsi="Wingdings" w:eastAsia="Times New Roman" w:cs="Times New Roman"/>
    </w:rPr>
  </w:style>
  <w:style w:type="character" w:styleId="WW8Num63z2">
    <w:name w:val="WW8Num63z2"/>
    <w:qFormat/>
    <w:rPr>
      <w:rFonts w:ascii="Symbol" w:hAnsi="Symbol" w:eastAsia="Times New Roman" w:cs="Times New Roman"/>
    </w:rPr>
  </w:style>
  <w:style w:type="character" w:styleId="WW8Num63z3">
    <w:name w:val="WW8Num63z3"/>
    <w:qFormat/>
    <w:rPr>
      <w:rFonts w:ascii="Symbol" w:hAnsi="Symbol" w:cs="Symbol"/>
    </w:rPr>
  </w:style>
  <w:style w:type="character" w:styleId="WW8Num63z4">
    <w:name w:val="WW8Num63z4"/>
    <w:qFormat/>
    <w:rPr>
      <w:rFonts w:ascii="Courier New" w:hAnsi="Courier New" w:cs="Courier New"/>
    </w:rPr>
  </w:style>
  <w:style w:type="character" w:styleId="WW8Num65z0">
    <w:name w:val="WW8Num65z0"/>
    <w:qFormat/>
    <w:rPr/>
  </w:style>
  <w:style w:type="character" w:styleId="WW8Num66z0">
    <w:name w:val="WW8Num66z0"/>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Wingdings" w:hAnsi="Wingdings" w:eastAsia="Times New Roman" w:cs="Times New Roman"/>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Wingdings" w:hAnsi="Wingdings" w:eastAsia="Times New Roman" w:cs="Times New Roman"/>
      <w:b/>
      <w:i/>
      <w:u w:val="single"/>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Wingdings" w:hAnsi="Wingdings" w:eastAsia="Times New Roman" w:cs="Times New Roman"/>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Wingdings" w:hAnsi="Wingdings" w:eastAsia="Times New Roman" w:cs="Times New Roman"/>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Wingdings" w:hAnsi="Wingdings" w:eastAsia="Times New Roman" w:cs="Times New Roman"/>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style>
  <w:style w:type="character" w:styleId="WW8Num77z0">
    <w:name w:val="WW8Num77z0"/>
    <w:qFormat/>
    <w:rPr/>
  </w:style>
  <w:style w:type="character" w:styleId="WW8Num77z1">
    <w:name w:val="WW8Num77z1"/>
    <w:qFormat/>
    <w:rPr>
      <w:rFonts w:ascii="Wingdings" w:hAnsi="Wingdings" w:eastAsia="Times New Roman" w:cs="Times New Roman"/>
    </w:rPr>
  </w:style>
  <w:style w:type="character" w:styleId="WW8Num78z0">
    <w:name w:val="WW8Num78z0"/>
    <w:qFormat/>
    <w:rPr>
      <w:rFonts w:ascii="Wingdings" w:hAnsi="Wingdings" w:cs="Wingdings"/>
    </w:rPr>
  </w:style>
  <w:style w:type="character" w:styleId="WW8Num78z1">
    <w:name w:val="WW8Num78z1"/>
    <w:qFormat/>
    <w:rPr>
      <w:rFonts w:ascii="Symbol" w:hAnsi="Symbol" w:eastAsia="Times New Roman" w:cs="Times New Roman"/>
    </w:rPr>
  </w:style>
  <w:style w:type="character" w:styleId="WW8Num78z3">
    <w:name w:val="WW8Num78z3"/>
    <w:qFormat/>
    <w:rPr>
      <w:rFonts w:ascii="Symbol" w:hAnsi="Symbol" w:cs="Symbol"/>
    </w:rPr>
  </w:style>
  <w:style w:type="character" w:styleId="WW8Num78z4">
    <w:name w:val="WW8Num78z4"/>
    <w:qFormat/>
    <w:rPr>
      <w:rFonts w:ascii="Courier New" w:hAnsi="Courier New" w:cs="Courier New"/>
    </w:rPr>
  </w:style>
  <w:style w:type="character" w:styleId="WW8Num79z0">
    <w:name w:val="WW8Num79z0"/>
    <w:qFormat/>
    <w:rPr/>
  </w:style>
  <w:style w:type="character" w:styleId="WW8Num80z0">
    <w:name w:val="WW8Num80z0"/>
    <w:qFormat/>
    <w:rPr>
      <w:rFonts w:ascii="Wingdings" w:hAnsi="Wingdings" w:eastAsia="Times New Roman" w:cs="Times New Roman"/>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3z0">
    <w:name w:val="WW8Num83z0"/>
    <w:qFormat/>
    <w:rPr>
      <w:rFonts w:ascii="Symbol" w:hAnsi="Symbol" w:eastAsia="Times New Roman" w:cs="Times New Roman"/>
    </w:rPr>
  </w:style>
  <w:style w:type="character" w:styleId="WW8Num83z1">
    <w:name w:val="WW8Num83z1"/>
    <w:qFormat/>
    <w:rPr>
      <w:rFonts w:ascii="Wingdings" w:hAnsi="Wingdings" w:eastAsia="Times New Roman" w:cs="Times New Roman"/>
      <w:b/>
      <w:u w:val="single"/>
    </w:rPr>
  </w:style>
  <w:style w:type="character" w:styleId="WW8Num83z2">
    <w:name w:val="WW8Num83z2"/>
    <w:qFormat/>
    <w:rPr>
      <w:rFonts w:ascii="Wingdings" w:hAnsi="Wingdings" w:eastAsia="Times New Roman" w:cs="Times New Roman"/>
    </w:rPr>
  </w:style>
  <w:style w:type="character" w:styleId="WW8Num83z3">
    <w:name w:val="WW8Num83z3"/>
    <w:qFormat/>
    <w:rPr>
      <w:rFonts w:ascii="Symbol" w:hAnsi="Symbol" w:cs="Symbol"/>
    </w:rPr>
  </w:style>
  <w:style w:type="character" w:styleId="WW8Num83z4">
    <w:name w:val="WW8Num83z4"/>
    <w:qFormat/>
    <w:rPr>
      <w:rFonts w:ascii="Courier New" w:hAnsi="Courier New" w:cs="Courier New"/>
    </w:rPr>
  </w:style>
  <w:style w:type="character" w:styleId="WW8Num83z5">
    <w:name w:val="WW8Num83z5"/>
    <w:qFormat/>
    <w:rPr>
      <w:rFonts w:ascii="Wingdings" w:hAnsi="Wingdings" w:cs="Wingdings"/>
    </w:rPr>
  </w:style>
  <w:style w:type="character" w:styleId="WW8Num84z0">
    <w:name w:val="WW8Num84z0"/>
    <w:qFormat/>
    <w:rPr/>
  </w:style>
  <w:style w:type="character" w:styleId="WW8Num85z0">
    <w:name w:val="WW8Num85z0"/>
    <w:qFormat/>
    <w:rPr>
      <w:rFonts w:ascii="Wingdings" w:hAnsi="Wingdings" w:eastAsia="Times New Roman" w:cs="Times New Roman"/>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Wingdings" w:hAnsi="Wingdings" w:eastAsia="Times New Roman" w:cs="Times New Roman"/>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0z1">
    <w:name w:val="WW8Num90z1"/>
    <w:qFormat/>
    <w:rPr>
      <w:rFonts w:ascii="Times New Roman" w:hAnsi="Times New Roman" w:eastAsia="Times New Roman" w:cs="Times New Roman"/>
    </w:rPr>
  </w:style>
  <w:style w:type="character" w:styleId="WW8Num91z0">
    <w:name w:val="WW8Num91z0"/>
    <w:qFormat/>
    <w:rPr>
      <w:rFonts w:ascii="Wingdings" w:hAnsi="Wingdings" w:eastAsia="Times New Roman" w:cs="Aria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Wingdings" w:hAnsi="Wingdings" w:eastAsia="Times New Roman" w:cs="Times New Roman"/>
    </w:rPr>
  </w:style>
  <w:style w:type="character" w:styleId="WW8Num92z2">
    <w:name w:val="WW8Num92z2"/>
    <w:qFormat/>
    <w:rPr>
      <w:rFonts w:ascii="Times New Roman" w:hAnsi="Times New Roman" w:eastAsia="Times New Roman" w:cs="Times New Roman"/>
    </w:rPr>
  </w:style>
  <w:style w:type="character" w:styleId="WW8Num92z5">
    <w:name w:val="WW8Num92z5"/>
    <w:qFormat/>
    <w:rPr>
      <w:rFonts w:ascii="Wingdings" w:hAnsi="Wingdings" w:cs="Wingdings"/>
    </w:rPr>
  </w:style>
  <w:style w:type="character" w:styleId="WW8Num92z7">
    <w:name w:val="WW8Num92z7"/>
    <w:qFormat/>
    <w:rPr>
      <w:rFonts w:ascii="Courier New" w:hAnsi="Courier New" w:cs="Courier New"/>
    </w:rPr>
  </w:style>
  <w:style w:type="character" w:styleId="WW8Num93z0">
    <w:name w:val="WW8Num93z0"/>
    <w:qFormat/>
    <w:rPr>
      <w:rFonts w:ascii="Times New Roman" w:hAnsi="Times New Roman" w:eastAsia="Times New Roman" w:cs="Times New Roman"/>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Wingdings" w:hAnsi="Wingdings" w:eastAsia="Times New Roman" w:cs="Times New Roman"/>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Wingdings" w:hAnsi="Wingdings" w:eastAsia="Times New Roman" w:cs="Times New Roman"/>
    </w:rPr>
  </w:style>
  <w:style w:type="character" w:styleId="WW8Num95z4">
    <w:name w:val="WW8Num95z4"/>
    <w:qFormat/>
    <w:rPr>
      <w:rFonts w:ascii="Courier New" w:hAnsi="Courier New" w:cs="Courier New"/>
    </w:rPr>
  </w:style>
  <w:style w:type="character" w:styleId="WW8Num95z5">
    <w:name w:val="WW8Num95z5"/>
    <w:qFormat/>
    <w:rPr>
      <w:rFonts w:ascii="Wingdings" w:hAnsi="Wingdings" w:cs="Wingdings"/>
    </w:rPr>
  </w:style>
  <w:style w:type="character" w:styleId="WW8Num96z0">
    <w:name w:val="WW8Num96z0"/>
    <w:qFormat/>
    <w:rPr>
      <w:rFonts w:ascii="Symbol" w:hAnsi="Symbol" w:cs="Symbol"/>
      <w:color w:val="000000"/>
      <w:sz w:val="24"/>
    </w:rPr>
  </w:style>
  <w:style w:type="character" w:styleId="WW8Num96z1">
    <w:name w:val="WW8Num96z1"/>
    <w:qFormat/>
    <w:rPr>
      <w:rFonts w:ascii="Times New Roman" w:hAnsi="Times New Roman" w:eastAsia="Times New Roman" w:cs="Times New Roman"/>
    </w:rPr>
  </w:style>
  <w:style w:type="character" w:styleId="WW8Num96z2">
    <w:name w:val="WW8Num96z2"/>
    <w:qFormat/>
    <w:rPr>
      <w:rFonts w:ascii="Wingdings" w:hAnsi="Wingdings" w:eastAsia="Times New Roman" w:cs="Times New Roman"/>
    </w:rPr>
  </w:style>
  <w:style w:type="character" w:styleId="WW8Num96z3">
    <w:name w:val="WW8Num96z3"/>
    <w:qFormat/>
    <w:rPr>
      <w:rFonts w:ascii="Symbol" w:hAnsi="Symbol" w:cs="Symbol"/>
    </w:rPr>
  </w:style>
  <w:style w:type="character" w:styleId="WW8Num96z4">
    <w:name w:val="WW8Num96z4"/>
    <w:qFormat/>
    <w:rPr>
      <w:rFonts w:ascii="Courier New" w:hAnsi="Courier New" w:cs="Courier New"/>
    </w:rPr>
  </w:style>
  <w:style w:type="character" w:styleId="WW8Num96z5">
    <w:name w:val="WW8Num96z5"/>
    <w:qFormat/>
    <w:rPr>
      <w:rFonts w:ascii="Wingdings" w:hAnsi="Wingdings" w:cs="Wingdings"/>
    </w:rPr>
  </w:style>
  <w:style w:type="character" w:styleId="WW8Num97z0">
    <w:name w:val="WW8Num97z0"/>
    <w:qFormat/>
    <w:rPr/>
  </w:style>
  <w:style w:type="character" w:styleId="WW8Num98z0">
    <w:name w:val="WW8Num98z0"/>
    <w:qFormat/>
    <w:rPr>
      <w:rFonts w:ascii="Wingdings" w:hAnsi="Wingdings" w:eastAsia="Times New Roman" w:cs="Times New Roman"/>
    </w:rPr>
  </w:style>
  <w:style w:type="character" w:styleId="WW8Num98z1">
    <w:name w:val="WW8Num98z1"/>
    <w:qFormat/>
    <w:rPr>
      <w:rFonts w:ascii="Times New Roman" w:hAnsi="Times New Roman" w:eastAsia="Times New Roman" w:cs="Times New Roman"/>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8z4">
    <w:name w:val="WW8Num98z4"/>
    <w:qFormat/>
    <w:rPr>
      <w:rFonts w:ascii="Courier New" w:hAnsi="Courier New" w:cs="Courier New"/>
    </w:rPr>
  </w:style>
  <w:style w:type="character" w:styleId="WW8Num99z0">
    <w:name w:val="WW8Num99z0"/>
    <w:qFormat/>
    <w:rPr>
      <w:rFonts w:ascii="Wingdings" w:hAnsi="Wingdings" w:eastAsia="Times New Roman" w:cs="Times New Roman"/>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99z4">
    <w:name w:val="WW8Num99z4"/>
    <w:qFormat/>
    <w:rPr>
      <w:rFonts w:ascii="Courier New" w:hAnsi="Courier New" w:cs="Courier New"/>
    </w:rPr>
  </w:style>
  <w:style w:type="character" w:styleId="WW8Num100z0">
    <w:name w:val="WW8Num100z0"/>
    <w:qFormat/>
    <w:rPr>
      <w:rFonts w:ascii="Wingdings" w:hAnsi="Wingdings" w:eastAsia="Times New Roman" w:cs="Times New Roman"/>
    </w:rPr>
  </w:style>
  <w:style w:type="character" w:styleId="WW8Num100z1">
    <w:name w:val="WW8Num100z1"/>
    <w:qFormat/>
    <w:rPr>
      <w:rFonts w:ascii="Times New Roman" w:hAnsi="Times New Roman" w:eastAsia="Times New Roman" w:cs="Times New Roman"/>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0z4">
    <w:name w:val="WW8Num100z4"/>
    <w:qFormat/>
    <w:rPr>
      <w:rFonts w:ascii="Courier New" w:hAnsi="Courier New" w:cs="Courier New"/>
    </w:rPr>
  </w:style>
  <w:style w:type="character" w:styleId="WW8Num101z0">
    <w:name w:val="WW8Num101z0"/>
    <w:qFormat/>
    <w:rPr/>
  </w:style>
  <w:style w:type="character" w:styleId="WW8Num102z0">
    <w:name w:val="WW8Num102z0"/>
    <w:qFormat/>
    <w:rPr>
      <w:rFonts w:ascii="Wingdings" w:hAnsi="Wingdings" w:eastAsia="Times New Roman" w:cs="Times New Roman"/>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1">
    <w:name w:val="WW8Num103z1"/>
    <w:qFormat/>
    <w:rPr>
      <w:rFonts w:ascii="Symbol" w:hAnsi="Symbol" w:cs="Symbol"/>
    </w:rPr>
  </w:style>
  <w:style w:type="character" w:styleId="WW8Num104z0">
    <w:name w:val="WW8Num104z0"/>
    <w:qFormat/>
    <w:rPr>
      <w:rFonts w:ascii="Wingdings" w:hAnsi="Wingdings" w:eastAsia="Times New Roman" w:cs="Times New Roman"/>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4z4">
    <w:name w:val="WW8Num104z4"/>
    <w:qFormat/>
    <w:rPr>
      <w:rFonts w:ascii="Courier New" w:hAnsi="Courier New" w:cs="Courier New"/>
    </w:rPr>
  </w:style>
  <w:style w:type="character" w:styleId="WW8Num105z0">
    <w:name w:val="WW8Num105z0"/>
    <w:qFormat/>
    <w:rPr>
      <w:rFonts w:ascii="Wingdings" w:hAnsi="Wingdings" w:eastAsia="Times New Roman" w:cs="Times New Roman"/>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Times New Roman" w:hAnsi="Times New Roman" w:eastAsia="Times New Roman" w:cs="Times New Roman"/>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style>
  <w:style w:type="character" w:styleId="WW8Num108z0">
    <w:name w:val="WW8Num108z0"/>
    <w:qFormat/>
    <w:rPr>
      <w:rFonts w:ascii="Symbol" w:hAnsi="Symbol" w:eastAsia="Times New Roman" w:cs="Times New Roman"/>
    </w:rPr>
  </w:style>
  <w:style w:type="character" w:styleId="WW8Num108z1">
    <w:name w:val="WW8Num108z1"/>
    <w:qFormat/>
    <w:rPr>
      <w:rFonts w:ascii="Wingdings" w:hAnsi="Wingdings" w:eastAsia="Times New Roman" w:cs="Times New Roman"/>
    </w:rPr>
  </w:style>
  <w:style w:type="character" w:styleId="WW8Num108z3">
    <w:name w:val="WW8Num108z3"/>
    <w:qFormat/>
    <w:rPr>
      <w:rFonts w:ascii="Symbol" w:hAnsi="Symbol" w:cs="Symbol"/>
    </w:rPr>
  </w:style>
  <w:style w:type="character" w:styleId="WW8Num108z4">
    <w:name w:val="WW8Num108z4"/>
    <w:qFormat/>
    <w:rPr>
      <w:rFonts w:ascii="Courier New" w:hAnsi="Courier New" w:cs="Courier New"/>
    </w:rPr>
  </w:style>
  <w:style w:type="character" w:styleId="WW8Num108z5">
    <w:name w:val="WW8Num108z5"/>
    <w:qFormat/>
    <w:rPr>
      <w:rFonts w:ascii="Wingdings" w:hAnsi="Wingdings" w:cs="Wingdings"/>
    </w:rPr>
  </w:style>
  <w:style w:type="character" w:styleId="WW8Num109z0">
    <w:name w:val="WW8Num109z0"/>
    <w:qFormat/>
    <w:rPr>
      <w:rFonts w:ascii="Symbol" w:hAnsi="Symbol" w:cs="Symbol"/>
      <w:color w:val="000000"/>
      <w:sz w:val="24"/>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rFonts w:ascii="Symbol" w:hAnsi="Symbol" w:cs="Symbol"/>
    </w:rPr>
  </w:style>
  <w:style w:type="character" w:styleId="WW8Num110z1">
    <w:name w:val="WW8Num110z1"/>
    <w:qFormat/>
    <w:rPr>
      <w:rFonts w:ascii="Times New Roman" w:hAnsi="Times New Roman" w:eastAsia="Times New Roman" w:cs="Times New Roman"/>
      <w:b/>
      <w:i/>
    </w:rPr>
  </w:style>
  <w:style w:type="character" w:styleId="WW8Num110z2">
    <w:name w:val="WW8Num110z2"/>
    <w:qFormat/>
    <w:rPr>
      <w:rFonts w:ascii="Wingdings" w:hAnsi="Wingdings" w:cs="Wingdings"/>
    </w:rPr>
  </w:style>
  <w:style w:type="character" w:styleId="WW8Num110z4">
    <w:name w:val="WW8Num110z4"/>
    <w:qFormat/>
    <w:rPr>
      <w:rFonts w:ascii="Courier New" w:hAnsi="Courier New" w:cs="Courier New"/>
    </w:rPr>
  </w:style>
  <w:style w:type="character" w:styleId="WW8Num111z0">
    <w:name w:val="WW8Num111z0"/>
    <w:qFormat/>
    <w:rPr>
      <w:rFonts w:ascii="Symbol" w:hAnsi="Symbol" w:eastAsia="Times New Roman" w:cs="Times New Roman"/>
    </w:rPr>
  </w:style>
  <w:style w:type="character" w:styleId="WW8Num111z1">
    <w:name w:val="WW8Num111z1"/>
    <w:qFormat/>
    <w:rPr>
      <w:rFonts w:ascii="Wingdings" w:hAnsi="Wingdings" w:eastAsia="Times New Roman" w:cs="Times New Roman"/>
    </w:rPr>
  </w:style>
  <w:style w:type="character" w:styleId="WW8Num111z3">
    <w:name w:val="WW8Num111z3"/>
    <w:qFormat/>
    <w:rPr>
      <w:rFonts w:ascii="Times New Roman" w:hAnsi="Times New Roman" w:eastAsia="Times New Roman" w:cs="Times New Roman"/>
    </w:rPr>
  </w:style>
  <w:style w:type="character" w:styleId="WW8Num111z4">
    <w:name w:val="WW8Num111z4"/>
    <w:qFormat/>
    <w:rPr>
      <w:rFonts w:ascii="Courier New" w:hAnsi="Courier New" w:cs="Courier New"/>
    </w:rPr>
  </w:style>
  <w:style w:type="character" w:styleId="WW8Num111z5">
    <w:name w:val="WW8Num111z5"/>
    <w:qFormat/>
    <w:rPr>
      <w:rFonts w:ascii="Wingdings" w:hAnsi="Wingdings" w:cs="Wingdings"/>
    </w:rPr>
  </w:style>
  <w:style w:type="character" w:styleId="WW8Num111z6">
    <w:name w:val="WW8Num111z6"/>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Times New Roman" w:hAnsi="Times New Roman" w:eastAsia="Times New Roman" w:cs="Times New Roman"/>
    </w:rPr>
  </w:style>
  <w:style w:type="character" w:styleId="WW8Num112z2">
    <w:name w:val="WW8Num112z2"/>
    <w:qFormat/>
    <w:rPr>
      <w:rFonts w:ascii="Wingdings" w:hAnsi="Wingdings" w:cs="Wingdings"/>
    </w:rPr>
  </w:style>
  <w:style w:type="character" w:styleId="WW8Num112z4">
    <w:name w:val="WW8Num112z4"/>
    <w:qFormat/>
    <w:rPr>
      <w:rFonts w:ascii="Courier New" w:hAnsi="Courier New" w:cs="Courier New"/>
    </w:rPr>
  </w:style>
  <w:style w:type="character" w:styleId="WW8Num113z0">
    <w:name w:val="WW8Num113z0"/>
    <w:qFormat/>
    <w:rPr/>
  </w:style>
  <w:style w:type="character" w:styleId="WW8Num114z0">
    <w:name w:val="WW8Num114z0"/>
    <w:qFormat/>
    <w:rPr>
      <w:rFonts w:ascii="Wingdings" w:hAnsi="Wingdings" w:eastAsia="Times New Roman" w:cs="Times New Roman"/>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4z4">
    <w:name w:val="WW8Num114z4"/>
    <w:qFormat/>
    <w:rPr>
      <w:rFonts w:ascii="Courier New" w:hAnsi="Courier New" w:cs="Courier New"/>
    </w:rPr>
  </w:style>
  <w:style w:type="character" w:styleId="WW8Num115z0">
    <w:name w:val="WW8Num115z0"/>
    <w:qFormat/>
    <w:rPr>
      <w:rFonts w:ascii="Wingdings" w:hAnsi="Wingdings" w:eastAsia="Times New Roman" w:cs="Times New Roman"/>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Wingdings" w:hAnsi="Wingdings" w:eastAsia="Times New Roman" w:cs="Times New Roman"/>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style>
  <w:style w:type="character" w:styleId="WW8Num118z0">
    <w:name w:val="WW8Num118z0"/>
    <w:qFormat/>
    <w:rPr>
      <w:rFonts w:ascii="Times New Roman" w:hAnsi="Times New Roman" w:eastAsia="Times New Roman" w:cs="Times New Roman"/>
    </w:rPr>
  </w:style>
  <w:style w:type="character" w:styleId="WW8Num118z1">
    <w:name w:val="WW8Num118z1"/>
    <w:qFormat/>
    <w:rPr>
      <w:rFonts w:ascii="Wingdings" w:hAnsi="Wingdings" w:cs="Wingdings"/>
    </w:rPr>
  </w:style>
  <w:style w:type="character" w:styleId="WW8Num118z3">
    <w:name w:val="WW8Num118z3"/>
    <w:qFormat/>
    <w:rPr>
      <w:rFonts w:ascii="Symbol" w:hAnsi="Symbol" w:cs="Symbol"/>
    </w:rPr>
  </w:style>
  <w:style w:type="character" w:styleId="WW8Num118z4">
    <w:name w:val="WW8Num118z4"/>
    <w:qFormat/>
    <w:rPr>
      <w:rFonts w:ascii="Courier New" w:hAnsi="Courier New" w:cs="Courier New"/>
    </w:rPr>
  </w:style>
  <w:style w:type="character" w:styleId="WW8Num119z0">
    <w:name w:val="WW8Num119z0"/>
    <w:qFormat/>
    <w:rPr/>
  </w:style>
  <w:style w:type="character" w:styleId="WW8Num120z0">
    <w:name w:val="WW8Num120z0"/>
    <w:qFormat/>
    <w:rPr/>
  </w:style>
  <w:style w:type="character" w:styleId="WW8Num121z0">
    <w:name w:val="WW8Num121z0"/>
    <w:qFormat/>
    <w:rPr>
      <w:rFonts w:ascii="Wingdings" w:hAnsi="Wingdings" w:eastAsia="Times New Roman" w:cs="Times New Roman"/>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3z1">
    <w:name w:val="WW8Num123z1"/>
    <w:qFormat/>
    <w:rPr>
      <w:rFonts w:ascii="Times New Roman" w:hAnsi="Times New Roman" w:eastAsia="Times New Roman" w:cs="Times New Roman"/>
    </w:rPr>
  </w:style>
  <w:style w:type="character" w:styleId="WW8Num123z2">
    <w:name w:val="WW8Num123z2"/>
    <w:qFormat/>
    <w:rPr>
      <w:rFonts w:ascii="Wingdings" w:hAnsi="Wingdings" w:cs="Wingdings"/>
    </w:rPr>
  </w:style>
  <w:style w:type="character" w:styleId="WW8Num123z4">
    <w:name w:val="WW8Num123z4"/>
    <w:qFormat/>
    <w:rPr>
      <w:rFonts w:ascii="Courier New" w:hAnsi="Courier New" w:cs="Courier New"/>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Symbol" w:hAnsi="Symbol" w:eastAsia="Times New Roman" w:cs="Times New Roman"/>
    </w:rPr>
  </w:style>
  <w:style w:type="character" w:styleId="WW8Num125z1">
    <w:name w:val="WW8Num125z1"/>
    <w:qFormat/>
    <w:rPr>
      <w:rFonts w:ascii="Wingdings" w:hAnsi="Wingdings" w:eastAsia="Times New Roman" w:cs="Times New Roman"/>
    </w:rPr>
  </w:style>
  <w:style w:type="character" w:styleId="WW8Num125z3">
    <w:name w:val="WW8Num125z3"/>
    <w:qFormat/>
    <w:rPr>
      <w:rFonts w:ascii="Arial Narrow" w:hAnsi="Arial Narrow" w:eastAsia="Times New Roman" w:cs="Times New Roman"/>
      <w:b/>
      <w:i/>
    </w:rPr>
  </w:style>
  <w:style w:type="character" w:styleId="WW8Num125z4">
    <w:name w:val="WW8Num125z4"/>
    <w:qFormat/>
    <w:rPr>
      <w:rFonts w:ascii="Courier New" w:hAnsi="Courier New" w:cs="Courier New"/>
    </w:rPr>
  </w:style>
  <w:style w:type="character" w:styleId="WW8Num125z5">
    <w:name w:val="WW8Num125z5"/>
    <w:qFormat/>
    <w:rPr>
      <w:rFonts w:ascii="Wingdings" w:hAnsi="Wingdings" w:cs="Wingdings"/>
    </w:rPr>
  </w:style>
  <w:style w:type="character" w:styleId="WW8Num125z6">
    <w:name w:val="WW8Num125z6"/>
    <w:qFormat/>
    <w:rPr>
      <w:rFonts w:ascii="Symbol" w:hAnsi="Symbol" w:cs="Symbol"/>
    </w:rPr>
  </w:style>
  <w:style w:type="character" w:styleId="WW8Num126z1">
    <w:name w:val="WW8Num126z1"/>
    <w:qFormat/>
    <w:rPr>
      <w:rFonts w:ascii="Wingdings" w:hAnsi="Wingdings" w:eastAsia="Times New Roman" w:cs="Times New Roman"/>
    </w:rPr>
  </w:style>
  <w:style w:type="character" w:styleId="WW8Num126z3">
    <w:name w:val="WW8Num126z3"/>
    <w:qFormat/>
    <w:rPr/>
  </w:style>
  <w:style w:type="character" w:styleId="WW8Num127z0">
    <w:name w:val="WW8Num127z0"/>
    <w:qFormat/>
    <w:rPr>
      <w:rFonts w:ascii="Symbol" w:hAnsi="Symbol" w:cs="Symbol"/>
      <w:sz w:val="20"/>
    </w:rPr>
  </w:style>
  <w:style w:type="character" w:styleId="WW8Num127z1">
    <w:name w:val="WW8Num127z1"/>
    <w:qFormat/>
    <w:rPr>
      <w:rFonts w:ascii="Courier New" w:hAnsi="Courier New" w:cs="Courier New"/>
      <w:sz w:val="20"/>
    </w:rPr>
  </w:style>
  <w:style w:type="character" w:styleId="WW8Num127z2">
    <w:name w:val="WW8Num127z2"/>
    <w:qFormat/>
    <w:rPr>
      <w:rFonts w:ascii="Wingdings" w:hAnsi="Wingdings" w:cs="Wingdings"/>
      <w:sz w:val="20"/>
    </w:rPr>
  </w:style>
  <w:style w:type="character" w:styleId="WW8Num128z0">
    <w:name w:val="WW8Num128z0"/>
    <w:qFormat/>
    <w:rPr/>
  </w:style>
  <w:style w:type="character" w:styleId="WW8Num129z0">
    <w:name w:val="WW8Num129z0"/>
    <w:qFormat/>
    <w:rPr>
      <w:rFonts w:ascii="Wingdings" w:hAnsi="Wingdings" w:eastAsia="Times New Roman" w:cs="Times New Roman"/>
    </w:rPr>
  </w:style>
  <w:style w:type="character" w:styleId="WW8Num129z1">
    <w:name w:val="WW8Num129z1"/>
    <w:qFormat/>
    <w:rPr>
      <w:rFonts w:ascii="Symbol" w:hAnsi="Symbol" w:eastAsia="Times New Roman" w:cs="Times New Roman"/>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29z4">
    <w:name w:val="WW8Num129z4"/>
    <w:qFormat/>
    <w:rPr>
      <w:rFonts w:ascii="Courier New" w:hAnsi="Courier New" w:cs="Courier New"/>
    </w:rPr>
  </w:style>
  <w:style w:type="character" w:styleId="WW8Num130z0">
    <w:name w:val="WW8Num130z0"/>
    <w:qFormat/>
    <w:rPr>
      <w:rFonts w:ascii="Wingdings" w:hAnsi="Wingdings" w:eastAsia="Times New Roman" w:cs="Times New Roman"/>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0z4">
    <w:name w:val="WW8Num130z4"/>
    <w:qFormat/>
    <w:rPr>
      <w:rFonts w:ascii="Courier New" w:hAnsi="Courier New" w:cs="Courier New"/>
    </w:rPr>
  </w:style>
  <w:style w:type="character" w:styleId="WW8Num131z0">
    <w:name w:val="WW8Num131z0"/>
    <w:qFormat/>
    <w:rPr>
      <w:rFonts w:ascii="Times New Roman" w:hAnsi="Times New Roman" w:eastAsia="Times New Roman" w:cs="Times New Roman"/>
    </w:rPr>
  </w:style>
  <w:style w:type="character" w:styleId="WW8Num131z1">
    <w:name w:val="WW8Num131z1"/>
    <w:qFormat/>
    <w:rPr>
      <w:rFonts w:ascii="Wingdings" w:hAnsi="Wingdings" w:eastAsia="Times New Roman" w:cs="Times New Roman"/>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1z4">
    <w:name w:val="WW8Num131z4"/>
    <w:qFormat/>
    <w:rPr>
      <w:rFonts w:ascii="Courier New" w:hAnsi="Courier New" w:cs="Courier New"/>
    </w:rPr>
  </w:style>
  <w:style w:type="character" w:styleId="WW8Num132z0">
    <w:name w:val="WW8Num132z0"/>
    <w:qFormat/>
    <w:rPr/>
  </w:style>
  <w:style w:type="character" w:styleId="WW8Num133z0">
    <w:name w:val="WW8Num133z0"/>
    <w:qFormat/>
    <w:rPr>
      <w:rFonts w:ascii="Wingdings" w:hAnsi="Wingdings" w:eastAsia="Times New Roman" w:cs="Times New Roman"/>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iCs/>
    </w:rPr>
  </w:style>
  <w:style w:type="paragraph" w:styleId="Heading">
    <w:name w:val="Heading"/>
    <w:basedOn w:val="Normal"/>
    <w:next w:val="BodyText"/>
    <w:qFormat/>
    <w:pPr>
      <w:pBdr>
        <w:top w:val="single" w:sz="4" w:space="1" w:color="0000FF" w:shadow="1"/>
        <w:left w:val="single" w:sz="4" w:space="4" w:color="0000FF" w:shadow="1"/>
        <w:bottom w:val="single" w:sz="4" w:space="1" w:color="0000FF" w:shadow="1"/>
        <w:right w:val="single" w:sz="4" w:space="4" w:color="0000FF" w:shadow="1"/>
      </w:pBdr>
      <w:shd w:fill="E0E0E0" w:val="clear"/>
      <w:jc w:val="center"/>
    </w:pPr>
    <w:rPr>
      <w:rFonts w:ascii="Lucida Sans" w:hAnsi="Lucida Sans" w:cs="Lucida Sans"/>
      <w:b/>
      <w:bCs/>
      <w:sz w:val="32"/>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E0E0E0" w:val="clear"/>
    </w:pPr>
    <w:rPr>
      <w:b/>
      <w:bCs/>
      <w:sz w:val="28"/>
    </w:rPr>
  </w:style>
  <w:style w:type="paragraph" w:styleId="BodyTextIndent">
    <w:name w:val="Body Text Indent"/>
    <w:basedOn w:val="Normal"/>
    <w:pPr>
      <w:ind w:hanging="0" w:start="1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iCs/>
      <w:color w:val="0000FF"/>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180" w:start="720" w:end="0"/>
    </w:pPr>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chneider@rsvl.net" TargetMode="External"/><Relationship Id="rId4" Type="http://schemas.openxmlformats.org/officeDocument/2006/relationships/hyperlink" Target="mailto:bwoertz@caiso.com" TargetMode="External"/><Relationship Id="rId5" Type="http://schemas.openxmlformats.org/officeDocument/2006/relationships/hyperlink" Target="http://www.ferc.fed.us/electric/bulkpower/ER01-889-002.pdf" TargetMode="External"/><Relationship Id="rId6" Type="http://schemas.openxmlformats.org/officeDocument/2006/relationships/hyperlink" Target="http://www.ferc.fed.us/electric/bulkpower/EL01-34-000.pdf"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2001-04-09T17:18:00Z</dcterms:created>
  <dc:creator>Susan R. Schneider</dc:creator>
  <dc:description/>
  <dc:language>en-CA</dc:language>
  <cp:lastModifiedBy>Valued Sony Customer</cp:lastModifiedBy>
  <cp:lastPrinted>2001-02-07T14:28:00Z</cp:lastPrinted>
  <dcterms:modified xsi:type="dcterms:W3CDTF">2001-04-11T06:57:00Z</dcterms:modified>
  <cp:revision>21</cp:revision>
  <dc:subject/>
  <dc:title>KNOW THE ISO EVENT REPORT</dc:title>
</cp:coreProperties>
</file>