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rPr>
          <w:b/>
          <w:bCs/>
        </w:rPr>
      </w:pPr>
      <w:r>
        <w:rPr>
          <w:b/>
          <w:bCs/>
        </w:rPr>
        <w:t xml:space="preserve">                                                                                        </w:t>
      </w:r>
    </w:p>
    <w:p>
      <w:pPr>
        <w:pStyle w:val="Normal"/>
        <w:tabs>
          <w:tab w:val="clear" w:pos="720"/>
          <w:tab w:val="left" w:pos="0" w:leader="none"/>
        </w:tabs>
        <w:jc w:val="end"/>
        <w:rPr>
          <w:b/>
          <w:i/>
          <w:i/>
          <w:sz w:val="16"/>
        </w:rPr>
      </w:pPr>
      <w:r>
        <w:rPr>
          <w:b/>
          <w:bCs/>
        </w:rPr>
        <w:t xml:space="preserve">   </w:t>
      </w:r>
      <w:r>
        <w:rPr>
          <w:b/>
          <w:i/>
          <w:sz w:val="16"/>
        </w:rPr>
        <w:drawing>
          <wp:inline distT="0" distB="0" distL="0" distR="0">
            <wp:extent cx="1892935" cy="2660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79" r="-8" b="-79"/>
                    <a:stretch>
                      <a:fillRect/>
                    </a:stretch>
                  </pic:blipFill>
                  <pic:spPr bwMode="auto">
                    <a:xfrm>
                      <a:off x="0" y="0"/>
                      <a:ext cx="1892935" cy="266065"/>
                    </a:xfrm>
                    <a:prstGeom prst="rect">
                      <a:avLst/>
                    </a:prstGeom>
                    <a:noFill/>
                  </pic:spPr>
                </pic:pic>
              </a:graphicData>
            </a:graphic>
          </wp:inline>
        </w:drawing>
      </w:r>
    </w:p>
    <w:p>
      <w:pPr>
        <w:pStyle w:val="Normal"/>
        <w:tabs>
          <w:tab w:val="clear" w:pos="720"/>
          <w:tab w:val="left" w:pos="0" w:leader="none"/>
        </w:tabs>
        <w:jc w:val="center"/>
        <w:rPr>
          <w:b/>
          <w:i/>
          <w:i/>
          <w:sz w:val="16"/>
        </w:rPr>
      </w:pPr>
      <w:r>
        <w:rPr>
          <w:b/>
          <w:i/>
          <w:sz w:val="16"/>
        </w:rPr>
        <w:t xml:space="preserve">                                                                                                                                                                </w:t>
      </w:r>
      <w:r>
        <w:rPr>
          <w:b/>
          <w:i/>
          <w:sz w:val="16"/>
        </w:rPr>
        <w:t xml:space="preserve">A California Limited Liability Company         </w:t>
      </w:r>
    </w:p>
    <w:p>
      <w:pPr>
        <w:pStyle w:val="Normal"/>
        <w:tabs>
          <w:tab w:val="clear" w:pos="720"/>
          <w:tab w:val="left" w:pos="0" w:leader="none"/>
        </w:tabs>
        <w:jc w:val="end"/>
        <w:rPr>
          <w:rFonts w:ascii="Lucida Sans" w:hAnsi="Lucida Sans" w:cs="Lucida Sans"/>
          <w:b/>
          <w:i/>
          <w:i/>
          <w:sz w:val="16"/>
        </w:rPr>
      </w:pPr>
      <w:r>
        <w:rPr>
          <w:rFonts w:cs="Lucida Sans" w:ascii="Lucida Sans" w:hAnsi="Lucida Sans"/>
          <w:b/>
          <w:i/>
          <w:sz w:val="16"/>
        </w:rPr>
        <w:t xml:space="preserve">For subscription information, please call (916) 797-3106, or e-mail </w:t>
      </w:r>
      <w:hyperlink r:id="rId3">
        <w:r>
          <w:rPr>
            <w:rStyle w:val="Hyperlink"/>
            <w:rFonts w:cs="Lucida Sans" w:ascii="Lucida Sans" w:hAnsi="Lucida Sans"/>
            <w:b/>
            <w:i/>
            <w:sz w:val="16"/>
          </w:rPr>
          <w:t>schneider@rsvl.net</w:t>
        </w:r>
      </w:hyperlink>
    </w:p>
    <w:p>
      <w:pPr>
        <w:pStyle w:val="Heading2"/>
        <w:pBdr>
          <w:top w:val="single" w:sz="12" w:space="1" w:color="000000"/>
          <w:left w:val="single" w:sz="12" w:space="4" w:color="000000"/>
          <w:bottom w:val="single" w:sz="12" w:space="1" w:color="000000"/>
          <w:right w:val="single" w:sz="12" w:space="4" w:color="000000"/>
        </w:pBdr>
        <w:shd w:fill="E0E0E0" w:val="clear"/>
        <w:ind w:hanging="0" w:start="0"/>
        <w:jc w:val="center"/>
        <w:rPr>
          <w:emboss/>
          <w:color w:val="0000FF"/>
          <w:sz w:val="48"/>
        </w:rPr>
      </w:pPr>
      <w:r>
        <w:rPr>
          <w:i/>
          <w:iCs/>
          <w:emboss/>
          <w:color w:val="0000FF"/>
        </w:rPr>
        <w:t>KNOW THE ISO</w:t>
      </w:r>
      <w:r>
        <w:rPr>
          <w:emboss/>
          <w:color w:val="0000FF"/>
          <w:sz w:val="48"/>
        </w:rPr>
        <w:t xml:space="preserve"> </w:t>
      </w:r>
      <w:r>
        <w:rPr>
          <w:rFonts w:cs="Arial" w:ascii="Arial" w:hAnsi="Arial"/>
          <w:emboss/>
          <w:color w:val="0000FF"/>
          <w:sz w:val="48"/>
        </w:rPr>
        <w:t xml:space="preserve">EVENT REPORT </w:t>
      </w:r>
    </w:p>
    <w:p>
      <w:pPr>
        <w:pStyle w:val="Heading1"/>
        <w:ind w:hanging="0" w:start="0"/>
        <w:jc w:val="center"/>
        <w:rPr>
          <w:b/>
          <w:bCs/>
          <w:sz w:val="32"/>
        </w:rPr>
      </w:pPr>
      <w:r>
        <w:rPr>
          <w:b/>
          <w:bCs/>
          <w:sz w:val="32"/>
        </w:rPr>
        <w:t>ISO Board Meeting</w:t>
      </w:r>
    </w:p>
    <w:p>
      <w:pPr>
        <w:pStyle w:val="Heading1"/>
        <w:ind w:hanging="0" w:start="0"/>
        <w:jc w:val="center"/>
        <w:rPr>
          <w:b/>
          <w:bCs/>
          <w:color w:val="0000FF"/>
          <w:sz w:val="28"/>
        </w:rPr>
      </w:pPr>
      <w:r>
        <w:rPr>
          <w:b/>
          <w:bCs/>
          <w:color w:val="0000FF"/>
          <w:sz w:val="28"/>
        </w:rPr>
        <w:t>Part 2:  Management Reports and Other Non-voting Items</w:t>
      </w:r>
    </w:p>
    <w:p>
      <w:pPr>
        <w:pStyle w:val="Heading1"/>
        <w:pBdr>
          <w:bottom w:val="double" w:sz="6" w:space="1" w:color="000000"/>
        </w:pBdr>
        <w:ind w:hanging="0" w:start="0"/>
        <w:jc w:val="center"/>
        <w:rPr/>
      </w:pPr>
      <w:r>
        <w:rPr>
          <w:b/>
          <w:bCs/>
          <w:sz w:val="20"/>
        </w:rPr>
        <w:t>February 21</w:t>
      </w:r>
      <w:r>
        <w:rPr>
          <w:b/>
          <w:bCs/>
          <w:sz w:val="20"/>
          <w:vertAlign w:val="superscript"/>
        </w:rPr>
        <w:t>st</w:t>
      </w:r>
      <w:r>
        <w:rPr>
          <w:b/>
          <w:bCs/>
          <w:sz w:val="20"/>
        </w:rPr>
        <w:t>, 2001</w:t>
      </w:r>
    </w:p>
    <w:p>
      <w:pPr>
        <w:pStyle w:val="Normal"/>
        <w:rPr>
          <w:rFonts w:ascii="Lucida Sans" w:hAnsi="Lucida Sans" w:cs="Lucida Sans"/>
          <w:b/>
          <w:bCs/>
          <w:sz w:val="8"/>
          <w:u w:val="single"/>
        </w:rPr>
      </w:pPr>
      <w:r>
        <w:rPr>
          <w:rFonts w:cs="Lucida Sans" w:ascii="Lucida Sans" w:hAnsi="Lucida Sans"/>
          <w:b/>
          <w:bCs/>
          <w:sz w:val="8"/>
          <w:u w:val="single"/>
        </w:rPr>
      </w:r>
    </w:p>
    <w:p>
      <w:pPr>
        <w:pStyle w:val="Normal"/>
        <w:rPr>
          <w:rFonts w:ascii="Lucida Sans" w:hAnsi="Lucida Sans" w:cs="Lucida Sans"/>
          <w:b/>
          <w:bCs/>
          <w:u w:val="single"/>
        </w:rPr>
      </w:pPr>
      <w:r>
        <w:rPr>
          <w:rFonts w:cs="Lucida Sans" w:ascii="Lucida Sans" w:hAnsi="Lucida Sans"/>
          <w:b/>
          <w:bCs/>
          <w:u w:val="single"/>
        </w:rPr>
        <w:t xml:space="preserve">TOPICS COVERED:  </w:t>
      </w:r>
    </w:p>
    <w:p>
      <w:pPr>
        <w:pStyle w:val="Normal"/>
        <w:numPr>
          <w:ilvl w:val="0"/>
          <w:numId w:val="12"/>
        </w:numPr>
        <w:tabs>
          <w:tab w:val="clear" w:pos="720"/>
          <w:tab w:val="left" w:pos="360" w:leader="none"/>
        </w:tabs>
        <w:ind w:hanging="450" w:start="540" w:end="0"/>
        <w:rPr>
          <w:rStyle w:val="Emphasis"/>
          <w:i w:val="false"/>
          <w:i w:val="false"/>
          <w:iCs w:val="false"/>
        </w:rPr>
      </w:pPr>
      <w:r>
        <w:rPr>
          <w:rStyle w:val="Emphasis"/>
          <w:rFonts w:cs="Lucida Sans" w:ascii="Lucida Sans" w:hAnsi="Lucida Sans"/>
          <w:b/>
          <w:bCs/>
          <w:color w:val="0000FF"/>
        </w:rPr>
        <w:t>Amendments to the Bylaws;</w:t>
      </w:r>
    </w:p>
    <w:p>
      <w:pPr>
        <w:pStyle w:val="Normal"/>
        <w:numPr>
          <w:ilvl w:val="0"/>
          <w:numId w:val="12"/>
        </w:numPr>
        <w:tabs>
          <w:tab w:val="clear" w:pos="720"/>
          <w:tab w:val="left" w:pos="360" w:leader="none"/>
        </w:tabs>
        <w:ind w:hanging="450" w:start="540" w:end="0"/>
        <w:rPr>
          <w:rStyle w:val="Emphasis"/>
          <w:i w:val="false"/>
          <w:i w:val="false"/>
          <w:iCs w:val="false"/>
        </w:rPr>
      </w:pPr>
      <w:r>
        <w:rPr>
          <w:rStyle w:val="Emphasis"/>
          <w:rFonts w:cs="Lucida Sans" w:ascii="Lucida Sans" w:hAnsi="Lucida Sans"/>
          <w:b/>
          <w:bCs/>
          <w:color w:val="0000FF"/>
        </w:rPr>
        <w:t>Market Power Mitigation;</w:t>
      </w:r>
    </w:p>
    <w:p>
      <w:pPr>
        <w:pStyle w:val="Normal"/>
        <w:numPr>
          <w:ilvl w:val="0"/>
          <w:numId w:val="12"/>
        </w:numPr>
        <w:tabs>
          <w:tab w:val="clear" w:pos="720"/>
          <w:tab w:val="left" w:pos="360" w:leader="none"/>
        </w:tabs>
        <w:ind w:hanging="450" w:start="540" w:end="0"/>
        <w:rPr>
          <w:rStyle w:val="Emphasis"/>
          <w:i w:val="false"/>
          <w:i w:val="false"/>
          <w:iCs w:val="false"/>
        </w:rPr>
      </w:pPr>
      <w:r>
        <w:rPr>
          <w:rStyle w:val="Emphasis"/>
          <w:rFonts w:cs="Lucida Sans" w:ascii="Lucida Sans" w:hAnsi="Lucida Sans"/>
          <w:b/>
          <w:bCs/>
          <w:color w:val="0000FF"/>
        </w:rPr>
        <w:t>Generator maintenance standards, per Executive Order D-23-01;</w:t>
      </w:r>
    </w:p>
    <w:p>
      <w:pPr>
        <w:pStyle w:val="Normal"/>
        <w:numPr>
          <w:ilvl w:val="0"/>
          <w:numId w:val="12"/>
        </w:numPr>
        <w:tabs>
          <w:tab w:val="clear" w:pos="720"/>
          <w:tab w:val="left" w:pos="360" w:leader="none"/>
        </w:tabs>
        <w:ind w:hanging="450" w:start="540" w:end="0"/>
        <w:rPr>
          <w:rStyle w:val="Emphasis"/>
          <w:i w:val="false"/>
          <w:i w:val="false"/>
          <w:iCs w:val="false"/>
        </w:rPr>
      </w:pPr>
      <w:r>
        <w:rPr>
          <w:rStyle w:val="Emphasis"/>
          <w:rFonts w:cs="Lucida Sans" w:ascii="Lucida Sans" w:hAnsi="Lucida Sans"/>
          <w:b/>
          <w:bCs/>
          <w:color w:val="0000FF"/>
        </w:rPr>
        <w:t>Summer 2001 Action Plan;</w:t>
      </w:r>
    </w:p>
    <w:p>
      <w:pPr>
        <w:pStyle w:val="Normal"/>
        <w:numPr>
          <w:ilvl w:val="0"/>
          <w:numId w:val="12"/>
        </w:numPr>
        <w:tabs>
          <w:tab w:val="clear" w:pos="720"/>
          <w:tab w:val="left" w:pos="360" w:leader="none"/>
        </w:tabs>
        <w:ind w:hanging="450" w:start="540" w:end="0"/>
        <w:rPr>
          <w:rStyle w:val="Emphasis"/>
          <w:i w:val="false"/>
          <w:i w:val="false"/>
          <w:iCs w:val="false"/>
        </w:rPr>
      </w:pPr>
      <w:r>
        <w:rPr>
          <w:rStyle w:val="Emphasis"/>
          <w:rFonts w:cs="Lucida Sans" w:ascii="Lucida Sans" w:hAnsi="Lucida Sans"/>
          <w:b/>
          <w:bCs/>
          <w:color w:val="0000FF"/>
        </w:rPr>
        <w:t>Summer 2002 Reliability Generation RFB;</w:t>
      </w:r>
    </w:p>
    <w:p>
      <w:pPr>
        <w:pStyle w:val="Normal"/>
        <w:numPr>
          <w:ilvl w:val="0"/>
          <w:numId w:val="12"/>
        </w:numPr>
        <w:tabs>
          <w:tab w:val="clear" w:pos="720"/>
          <w:tab w:val="left" w:pos="360" w:leader="none"/>
        </w:tabs>
        <w:ind w:hanging="450" w:start="540" w:end="0"/>
        <w:rPr>
          <w:rStyle w:val="Emphasis"/>
          <w:i w:val="false"/>
          <w:i w:val="false"/>
          <w:iCs w:val="false"/>
        </w:rPr>
      </w:pPr>
      <w:r>
        <w:rPr>
          <w:rStyle w:val="Emphasis"/>
          <w:rFonts w:cs="Lucida Sans" w:ascii="Lucida Sans" w:hAnsi="Lucida Sans"/>
          <w:b/>
          <w:bCs/>
          <w:color w:val="0000FF"/>
        </w:rPr>
        <w:t>Tariff Amendments of RMR Scheduling;</w:t>
      </w:r>
    </w:p>
    <w:p>
      <w:pPr>
        <w:pStyle w:val="Normal"/>
        <w:numPr>
          <w:ilvl w:val="0"/>
          <w:numId w:val="12"/>
        </w:numPr>
        <w:tabs>
          <w:tab w:val="clear" w:pos="720"/>
          <w:tab w:val="left" w:pos="360" w:leader="none"/>
        </w:tabs>
        <w:ind w:hanging="450" w:start="540" w:end="0"/>
        <w:rPr>
          <w:rStyle w:val="Emphasis"/>
          <w:i w:val="false"/>
          <w:i w:val="false"/>
          <w:iCs w:val="false"/>
        </w:rPr>
      </w:pPr>
      <w:r>
        <w:rPr>
          <w:rStyle w:val="Emphasis"/>
          <w:rFonts w:cs="Lucida Sans" w:ascii="Lucida Sans" w:hAnsi="Lucida Sans"/>
          <w:b/>
          <w:bCs/>
          <w:color w:val="0000FF"/>
        </w:rPr>
        <w:t>Tariff Amendments on Operating Reserves (BEEP); and</w:t>
      </w:r>
    </w:p>
    <w:p>
      <w:pPr>
        <w:pStyle w:val="Normal"/>
        <w:numPr>
          <w:ilvl w:val="0"/>
          <w:numId w:val="12"/>
        </w:numPr>
        <w:tabs>
          <w:tab w:val="clear" w:pos="720"/>
          <w:tab w:val="left" w:pos="360" w:leader="none"/>
        </w:tabs>
        <w:ind w:hanging="450" w:start="540" w:end="0"/>
        <w:rPr>
          <w:rStyle w:val="Emphasis"/>
          <w:i w:val="false"/>
          <w:i w:val="false"/>
          <w:iCs w:val="false"/>
        </w:rPr>
      </w:pPr>
      <w:r>
        <w:rPr>
          <w:rStyle w:val="Emphasis"/>
          <w:rFonts w:cs="Lucida Sans" w:ascii="Lucida Sans" w:hAnsi="Lucida Sans"/>
          <w:b/>
          <w:bCs/>
          <w:color w:val="0000FF"/>
        </w:rPr>
        <w:t>Transmission Expansion Plans.</w:t>
      </w:r>
    </w:p>
    <w:p>
      <w:pPr>
        <w:pStyle w:val="Normal"/>
        <w:pBdr>
          <w:bottom w:val="double" w:sz="6" w:space="1" w:color="000000"/>
        </w:pBdr>
        <w:ind w:start="90" w:end="0"/>
        <w:rPr>
          <w:rStyle w:val="Emphasis"/>
          <w:rFonts w:ascii="Lucida Sans" w:hAnsi="Lucida Sans" w:cs="Lucida Sans"/>
          <w:b/>
          <w:bCs/>
          <w:i w:val="false"/>
          <w:i w:val="false"/>
          <w:iCs w:val="false"/>
          <w:color w:val="0000FF"/>
          <w:sz w:val="8"/>
          <w:u w:val="single"/>
        </w:rPr>
      </w:pPr>
      <w:r>
        <w:rPr/>
      </w:r>
    </w:p>
    <w:p>
      <w:pPr>
        <w:pStyle w:val="Normal"/>
        <w:ind w:start="90" w:end="0"/>
        <w:rPr>
          <w:rFonts w:ascii="Lucida Sans" w:hAnsi="Lucida Sans" w:cs="Lucida Sans"/>
          <w:b/>
          <w:bCs/>
          <w:color w:val="0000FF"/>
          <w:sz w:val="16"/>
          <w:u w:val="single"/>
        </w:rPr>
      </w:pPr>
      <w:r>
        <w:rPr>
          <w:rFonts w:cs="Lucida Sans" w:ascii="Lucida Sans" w:hAnsi="Lucida Sans"/>
          <w:b/>
          <w:bCs/>
          <w:color w:val="0000FF"/>
          <w:sz w:val="16"/>
          <w:u w:val="single"/>
        </w:rPr>
      </w:r>
    </w:p>
    <w:p>
      <w:pPr>
        <w:pStyle w:val="Heading3"/>
        <w:pBdr>
          <w:top w:val="single" w:sz="12" w:space="1" w:color="000000" w:shadow="1"/>
          <w:left w:val="single" w:sz="12" w:space="4" w:color="000000" w:shadow="1"/>
          <w:bottom w:val="single" w:sz="12" w:space="1" w:color="000000" w:shadow="1"/>
          <w:right w:val="single" w:sz="12" w:space="4" w:color="000000" w:shadow="1"/>
        </w:pBdr>
        <w:ind w:hanging="0" w:start="0"/>
        <w:rPr>
          <w:rFonts w:ascii="Lucida Sans" w:hAnsi="Lucida Sans" w:cs="Lucida Sans"/>
        </w:rPr>
      </w:pPr>
      <w:r>
        <w:rPr>
          <w:rFonts w:cs="Lucida Sans" w:ascii="Lucida Sans" w:hAnsi="Lucida Sans"/>
        </w:rPr>
        <w:t xml:space="preserve">Overview of this ISO Board </w:t>
      </w:r>
      <w:r>
        <w:rPr>
          <w:rFonts w:cs="Lucida Sans" w:ascii="Lucida Sans" w:hAnsi="Lucida Sans"/>
          <w:color w:val="0000FF"/>
        </w:rPr>
        <w:t>Event Report</w:t>
      </w:r>
    </w:p>
    <w:p>
      <w:pPr>
        <w:pStyle w:val="Normal"/>
        <w:rPr/>
      </w:pPr>
      <w:r>
        <w:rPr/>
        <w:t>This report covers the February 21</w:t>
      </w:r>
      <w:r>
        <w:rPr>
          <w:vertAlign w:val="superscript"/>
        </w:rPr>
        <w:t>st</w:t>
      </w:r>
      <w:r>
        <w:rPr/>
        <w:t xml:space="preserve"> Board meeting.  We returned this month to our usual Board </w:t>
      </w:r>
      <w:r>
        <w:rPr>
          <w:b/>
          <w:bCs/>
          <w:i/>
          <w:iCs/>
          <w:color w:val="0000FF"/>
        </w:rPr>
        <w:t>Event Report</w:t>
      </w:r>
      <w:r>
        <w:rPr/>
        <w:t xml:space="preserve"> format, with 2 parts:   </w:t>
      </w:r>
    </w:p>
    <w:p>
      <w:pPr>
        <w:pStyle w:val="Footer"/>
        <w:tabs>
          <w:tab w:val="clear" w:pos="4320"/>
          <w:tab w:val="clear" w:pos="8640"/>
        </w:tabs>
        <w:rPr>
          <w:sz w:val="12"/>
        </w:rPr>
      </w:pPr>
      <w:r>
        <w:rPr>
          <w:sz w:val="12"/>
        </w:rPr>
      </w:r>
    </w:p>
    <w:p>
      <w:pPr>
        <w:pStyle w:val="Normal"/>
        <w:numPr>
          <w:ilvl w:val="2"/>
          <w:numId w:val="9"/>
        </w:numPr>
        <w:tabs>
          <w:tab w:val="left" w:pos="720" w:leader="none"/>
        </w:tabs>
        <w:ind w:hanging="360" w:start="720" w:end="0"/>
        <w:rPr/>
      </w:pPr>
      <w:r>
        <w:rPr>
          <w:rFonts w:cs="Lucida Sans" w:ascii="Lucida Sans" w:hAnsi="Lucida Sans"/>
          <w:b/>
          <w:bCs/>
          <w:i/>
          <w:iCs/>
          <w:u w:val="single"/>
        </w:rPr>
        <w:t>Part 1,</w:t>
      </w:r>
      <w:r>
        <w:rPr>
          <w:rFonts w:cs="Lucida Sans" w:ascii="Lucida Sans" w:hAnsi="Lucida Sans"/>
          <w:b/>
          <w:bCs/>
          <w:i/>
          <w:iCs/>
        </w:rPr>
        <w:t xml:space="preserve"> </w:t>
      </w:r>
      <w:r>
        <w:rPr/>
        <w:t>which was issued February 22</w:t>
      </w:r>
      <w:r>
        <w:rPr>
          <w:vertAlign w:val="superscript"/>
        </w:rPr>
        <w:t>nd</w:t>
      </w:r>
      <w:r>
        <w:rPr/>
        <w:t>, which covered Board votes;  and</w:t>
      </w:r>
    </w:p>
    <w:p>
      <w:pPr>
        <w:pStyle w:val="Normal"/>
        <w:ind w:start="360" w:end="0"/>
        <w:rPr>
          <w:sz w:val="12"/>
        </w:rPr>
      </w:pPr>
      <w:r>
        <w:rPr>
          <w:sz w:val="12"/>
        </w:rPr>
      </w:r>
    </w:p>
    <w:p>
      <w:pPr>
        <w:pStyle w:val="Normal"/>
        <w:numPr>
          <w:ilvl w:val="2"/>
          <w:numId w:val="9"/>
        </w:numPr>
        <w:tabs>
          <w:tab w:val="left" w:pos="720" w:leader="none"/>
        </w:tabs>
        <w:ind w:hanging="360" w:start="720" w:end="0"/>
        <w:rPr/>
      </w:pPr>
      <w:r>
        <w:rPr>
          <w:rFonts w:cs="Lucida Sans" w:ascii="Lucida Sans" w:hAnsi="Lucida Sans"/>
          <w:b/>
          <w:bCs/>
          <w:i/>
          <w:iCs/>
          <w:u w:val="single"/>
        </w:rPr>
        <w:t>Part 2 (this document)</w:t>
      </w:r>
      <w:r>
        <w:rPr>
          <w:rFonts w:cs="Lucida Sans" w:ascii="Lucida Sans" w:hAnsi="Lucida Sans"/>
          <w:b/>
          <w:bCs/>
          <w:u w:val="single"/>
        </w:rPr>
        <w:t>,</w:t>
      </w:r>
      <w:r>
        <w:rPr/>
        <w:t xml:space="preserve"> covering Management status reports and other non-decision items (including the items scheduled for votes that were deferred to at least the February 28</w:t>
      </w:r>
      <w:r>
        <w:rPr>
          <w:vertAlign w:val="superscript"/>
        </w:rPr>
        <w:t>th</w:t>
      </w:r>
      <w:r>
        <w:rPr/>
        <w:t xml:space="preserve"> Board meeting).</w:t>
      </w:r>
    </w:p>
    <w:p>
      <w:pPr>
        <w:pStyle w:val="Footer"/>
        <w:tabs>
          <w:tab w:val="clear" w:pos="4320"/>
          <w:tab w:val="clear" w:pos="8640"/>
        </w:tabs>
        <w:rPr>
          <w:sz w:val="12"/>
        </w:rPr>
      </w:pPr>
      <w:r>
        <w:rPr>
          <w:sz w:val="12"/>
        </w:rPr>
      </w:r>
    </w:p>
    <w:p>
      <w:pPr>
        <w:pStyle w:val="Normal"/>
        <w:rPr/>
      </w:pPr>
      <w:r>
        <w:rPr/>
        <w:t xml:space="preserve">The ISO presentations and reports are posted at </w:t>
      </w:r>
      <w:hyperlink r:id="rId4">
        <w:r>
          <w:rPr>
            <w:rStyle w:val="Hyperlink"/>
          </w:rPr>
          <w:t>www.caiso.com/pubinfo/BOG/documents</w:t>
        </w:r>
      </w:hyperlink>
      <w:r>
        <w:rPr/>
        <w:t>.</w:t>
      </w:r>
    </w:p>
    <w:p>
      <w:pPr>
        <w:pStyle w:val="Normal"/>
        <w:rPr>
          <w:sz w:val="16"/>
        </w:rPr>
      </w:pPr>
      <w:r>
        <w:rPr>
          <w:sz w:val="16"/>
        </w:rPr>
      </w:r>
    </w:p>
    <w:p>
      <w:pPr>
        <w:pStyle w:val="Heading4"/>
        <w:ind w:hanging="0" w:start="0"/>
        <w:rPr>
          <w:rFonts w:ascii="Arial" w:hAnsi="Arial" w:cs="Arial"/>
        </w:rPr>
      </w:pPr>
      <w:r>
        <w:rPr>
          <w:rFonts w:cs="Arial" w:ascii="Arial" w:hAnsi="Arial"/>
        </w:rPr>
        <w:t>Note about the contents</w:t>
      </w:r>
    </w:p>
    <w:p>
      <w:pPr>
        <w:pStyle w:val="Normal"/>
        <w:rPr/>
      </w:pPr>
      <w:r>
        <w:rPr/>
        <w:t>As you can see, there are many topics covered in this report.  To avoid sending you a really massive missive, we’ve:</w:t>
      </w:r>
    </w:p>
    <w:p>
      <w:pPr>
        <w:pStyle w:val="Normal"/>
        <w:rPr>
          <w:sz w:val="12"/>
        </w:rPr>
      </w:pPr>
      <w:r>
        <w:rPr>
          <w:sz w:val="12"/>
        </w:rPr>
      </w:r>
    </w:p>
    <w:p>
      <w:pPr>
        <w:pStyle w:val="Normal"/>
        <w:numPr>
          <w:ilvl w:val="2"/>
          <w:numId w:val="9"/>
        </w:numPr>
        <w:tabs>
          <w:tab w:val="left" w:pos="720" w:leader="none"/>
        </w:tabs>
        <w:ind w:hanging="360" w:start="720" w:end="0"/>
        <w:rPr/>
      </w:pPr>
      <w:r>
        <w:rPr>
          <w:rFonts w:cs="Lucida Sans" w:ascii="Lucida Sans" w:hAnsi="Lucida Sans"/>
          <w:b/>
          <w:bCs/>
          <w:u w:val="single"/>
        </w:rPr>
        <w:t>Shortened the background sections</w:t>
      </w:r>
      <w:r>
        <w:rPr/>
        <w:t xml:space="preserve"> a bit (referring you to sources of other information);  and</w:t>
      </w:r>
    </w:p>
    <w:p>
      <w:pPr>
        <w:pStyle w:val="Normal"/>
        <w:tabs>
          <w:tab w:val="left" w:pos="720" w:leader="none"/>
        </w:tabs>
        <w:ind w:hanging="360" w:start="720" w:end="0"/>
        <w:rPr>
          <w:sz w:val="8"/>
        </w:rPr>
      </w:pPr>
      <w:r>
        <w:rPr>
          <w:sz w:val="8"/>
        </w:rPr>
      </w:r>
    </w:p>
    <w:p>
      <w:pPr>
        <w:pStyle w:val="Normal"/>
        <w:numPr>
          <w:ilvl w:val="2"/>
          <w:numId w:val="9"/>
        </w:numPr>
        <w:tabs>
          <w:tab w:val="left" w:pos="720" w:leader="none"/>
        </w:tabs>
        <w:ind w:hanging="360" w:start="720" w:end="0"/>
        <w:rPr/>
      </w:pPr>
      <w:r>
        <w:rPr>
          <w:rFonts w:cs="Lucida Sans" w:ascii="Lucida Sans" w:hAnsi="Lucida Sans"/>
          <w:b/>
          <w:bCs/>
          <w:u w:val="single"/>
        </w:rPr>
        <w:t>Provided discussion summaries</w:t>
      </w:r>
      <w:r>
        <w:rPr/>
        <w:t xml:space="preserve">, rather than the “play-by-play” dialog we usually show (though we’ve left in the most irresistible/juicy parts). </w:t>
      </w:r>
    </w:p>
    <w:p>
      <w:pPr>
        <w:pStyle w:val="Footer"/>
        <w:tabs>
          <w:tab w:val="clear" w:pos="4320"/>
          <w:tab w:val="clear" w:pos="8640"/>
        </w:tabs>
        <w:rPr/>
      </w:pPr>
      <w:r>
        <w:rPr/>
      </w:r>
    </w:p>
    <w:p>
      <w:pPr>
        <w:pStyle w:val="Footer"/>
        <w:tabs>
          <w:tab w:val="clear" w:pos="4320"/>
          <w:tab w:val="clear" w:pos="8640"/>
        </w:tabs>
        <w:rPr/>
      </w:pPr>
      <w:r>
        <w:rPr/>
      </w:r>
    </w:p>
    <w:p>
      <w:pPr>
        <w:pStyle w:val="Heading3"/>
        <w:pBdr>
          <w:top w:val="single" w:sz="12" w:space="1" w:color="000000"/>
          <w:left w:val="single" w:sz="12" w:space="4" w:color="000000"/>
          <w:bottom w:val="single" w:sz="12" w:space="1" w:color="000000"/>
          <w:right w:val="single" w:sz="12" w:space="4" w:color="000000"/>
        </w:pBdr>
        <w:ind w:hanging="0" w:start="0"/>
        <w:rPr>
          <w:rFonts w:ascii="Lucida Sans" w:hAnsi="Lucida Sans" w:cs="Lucida Sans Unicode"/>
        </w:rPr>
      </w:pPr>
      <w:r>
        <w:rPr>
          <w:rFonts w:cs="Lucida Sans" w:ascii="Lucida Sans" w:hAnsi="Lucida Sans"/>
        </w:rPr>
        <w:t>Market and Operations Highlights – January, 2001</w:t>
      </w:r>
    </w:p>
    <w:p>
      <w:pPr>
        <w:pStyle w:val="Footer"/>
        <w:tabs>
          <w:tab w:val="clear" w:pos="4320"/>
          <w:tab w:val="clear" w:pos="8640"/>
        </w:tabs>
        <w:rPr/>
      </w:pPr>
      <w:r>
        <w:rPr/>
        <w:t xml:space="preserve">Many of the January market statistics were reported in the </w:t>
      </w:r>
      <w:r>
        <w:rPr>
          <w:b/>
          <w:bCs/>
          <w:i/>
          <w:iCs/>
          <w:color w:val="0000FF"/>
        </w:rPr>
        <w:t>February 2</w:t>
      </w:r>
      <w:r>
        <w:rPr>
          <w:b/>
          <w:bCs/>
          <w:i/>
          <w:iCs/>
          <w:color w:val="0000FF"/>
          <w:vertAlign w:val="superscript"/>
        </w:rPr>
        <w:t>nd</w:t>
      </w:r>
      <w:r>
        <w:rPr>
          <w:b/>
          <w:bCs/>
          <w:i/>
          <w:iCs/>
        </w:rPr>
        <w:t xml:space="preserve"> </w:t>
      </w:r>
      <w:r>
        <w:rPr>
          <w:b/>
          <w:bCs/>
          <w:i/>
          <w:iCs/>
          <w:color w:val="0000FF"/>
        </w:rPr>
        <w:t>Market Surveillance Committee Event Report</w:t>
      </w:r>
      <w:r>
        <w:rPr>
          <w:b/>
          <w:bCs/>
          <w:i/>
          <w:iCs/>
        </w:rPr>
        <w:t xml:space="preserve"> </w:t>
      </w:r>
      <w:r>
        <w:rPr/>
        <w:t>(pp. 2-4).  This is the information not covered in that report.</w:t>
      </w:r>
    </w:p>
    <w:p>
      <w:pPr>
        <w:pStyle w:val="Footer"/>
        <w:tabs>
          <w:tab w:val="clear" w:pos="4320"/>
          <w:tab w:val="clear" w:pos="8640"/>
        </w:tabs>
        <w:rPr>
          <w:sz w:val="12"/>
        </w:rPr>
      </w:pPr>
      <w:r>
        <w:rPr>
          <w:sz w:val="12"/>
        </w:rPr>
      </w:r>
    </w:p>
    <w:p>
      <w:pPr>
        <w:pStyle w:val="Footer"/>
        <w:numPr>
          <w:ilvl w:val="0"/>
          <w:numId w:val="9"/>
        </w:numPr>
        <w:tabs>
          <w:tab w:val="clear" w:pos="4320"/>
          <w:tab w:val="clear" w:pos="8640"/>
          <w:tab w:val="left" w:pos="540" w:leader="none"/>
        </w:tabs>
        <w:ind w:hanging="900" w:start="1080" w:end="0"/>
        <w:rPr>
          <w:rFonts w:ascii="BookmanITC Lt BT" w:hAnsi="BookmanITC Lt BT" w:cs="BookmanITC Lt BT"/>
          <w:b/>
          <w:bCs/>
          <w:u w:val="single"/>
        </w:rPr>
      </w:pPr>
      <w:r>
        <w:rPr>
          <w:rFonts w:cs="BookmanITC Lt BT" w:ascii="BookmanITC Lt BT" w:hAnsi="BookmanITC Lt BT"/>
          <w:b/>
          <w:bCs/>
          <w:u w:val="single"/>
        </w:rPr>
        <w:t>Energy prices</w:t>
      </w:r>
    </w:p>
    <w:p>
      <w:pPr>
        <w:pStyle w:val="Footer"/>
        <w:tabs>
          <w:tab w:val="clear" w:pos="4320"/>
          <w:tab w:val="clear" w:pos="8640"/>
        </w:tabs>
        <w:ind w:start="360" w:end="0"/>
        <w:rPr>
          <w:rFonts w:ascii="BookmanITC Lt BT" w:hAnsi="BookmanITC Lt BT" w:cs="BookmanITC Lt BT"/>
          <w:b/>
          <w:bCs/>
          <w:sz w:val="12"/>
          <w:u w:val="single"/>
        </w:rPr>
      </w:pPr>
      <w:r>
        <w:rPr>
          <w:rFonts w:cs="BookmanITC Lt BT" w:ascii="BookmanITC Lt BT" w:hAnsi="BookmanITC Lt BT"/>
          <w:b/>
          <w:bCs/>
          <w:sz w:val="12"/>
          <w:u w:val="single"/>
        </w:rPr>
      </w:r>
    </w:p>
    <w:tbl>
      <w:tblPr>
        <w:tblW w:w="8205" w:type="dxa"/>
        <w:jc w:val="start"/>
        <w:tblInd w:w="1182" w:type="dxa"/>
        <w:tblLayout w:type="fixed"/>
        <w:tblCellMar>
          <w:top w:w="12" w:type="dxa"/>
          <w:start w:w="12" w:type="dxa"/>
          <w:bottom w:w="0" w:type="dxa"/>
          <w:end w:w="12" w:type="dxa"/>
        </w:tblCellMar>
      </w:tblPr>
      <w:tblGrid>
        <w:gridCol w:w="3330"/>
        <w:gridCol w:w="1620"/>
        <w:gridCol w:w="1710"/>
        <w:gridCol w:w="1545"/>
      </w:tblGrid>
      <w:tr>
        <w:trPr>
          <w:trHeight w:val="297" w:hRule="atLeast"/>
        </w:trPr>
        <w:tc>
          <w:tcPr>
            <w:tcW w:w="3330"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Heading7"/>
              <w:ind w:hanging="0" w:start="0"/>
              <w:rPr>
                <w:rFonts w:ascii="Lucida Sans" w:hAnsi="Lucida Sans" w:cs="Arial"/>
                <w:u w:val="none"/>
              </w:rPr>
            </w:pPr>
            <w:r>
              <w:rPr>
                <w:rFonts w:cs="Arial" w:ascii="Lucida Sans" w:hAnsi="Lucida Sans"/>
                <w:u w:val="none"/>
              </w:rPr>
              <w:t>Energy price measure</w:t>
            </w:r>
          </w:p>
        </w:tc>
        <w:tc>
          <w:tcPr>
            <w:tcW w:w="1620" w:type="dxa"/>
            <w:tcBorders>
              <w:top w:val="single" w:sz="12" w:space="0" w:color="0000FF"/>
              <w:start w:val="single" w:sz="4" w:space="0" w:color="000000"/>
              <w:bottom w:val="single" w:sz="12" w:space="0" w:color="000000"/>
              <w:end w:val="single" w:sz="4" w:space="0" w:color="000000"/>
            </w:tcBorders>
            <w:shd w:fill="E0E0E0" w:val="clear"/>
            <w:vAlign w:val="bottom"/>
          </w:tcPr>
          <w:p>
            <w:pPr>
              <w:pStyle w:val="Footer"/>
              <w:tabs>
                <w:tab w:val="clear" w:pos="4320"/>
                <w:tab w:val="clear" w:pos="8640"/>
              </w:tabs>
              <w:jc w:val="center"/>
              <w:rPr>
                <w:rFonts w:ascii="Lucida Sans" w:hAnsi="Lucida Sans" w:cs="Lucida Sans"/>
                <w:b/>
                <w:bCs/>
                <w:i/>
                <w:i/>
                <w:iCs/>
              </w:rPr>
            </w:pPr>
            <w:r>
              <w:rPr>
                <w:rFonts w:cs="Lucida Sans" w:ascii="Lucida Sans" w:hAnsi="Lucida Sans"/>
                <w:b/>
                <w:bCs/>
                <w:i/>
                <w:iCs/>
              </w:rPr>
              <w:t xml:space="preserve">On-Peak </w:t>
            </w:r>
          </w:p>
        </w:tc>
        <w:tc>
          <w:tcPr>
            <w:tcW w:w="1710" w:type="dxa"/>
            <w:tcBorders>
              <w:top w:val="single" w:sz="12" w:space="0" w:color="0000FF"/>
              <w:start w:val="single" w:sz="4" w:space="0" w:color="000000"/>
              <w:bottom w:val="single" w:sz="12" w:space="0" w:color="000000"/>
              <w:end w:val="single" w:sz="4" w:space="0" w:color="000000"/>
            </w:tcBorders>
            <w:shd w:fill="E0E0E0" w:val="clear"/>
            <w:tcMar>
              <w:top w:w="0" w:type="dxa"/>
              <w:start w:w="0" w:type="dxa"/>
              <w:end w:w="0" w:type="dxa"/>
            </w:tcMar>
          </w:tcPr>
          <w:p>
            <w:pPr>
              <w:pStyle w:val="Footer"/>
              <w:tabs>
                <w:tab w:val="clear" w:pos="4320"/>
                <w:tab w:val="clear" w:pos="8640"/>
              </w:tabs>
              <w:jc w:val="center"/>
              <w:rPr>
                <w:rFonts w:ascii="Lucida Sans" w:hAnsi="Lucida Sans" w:cs="Lucida Sans"/>
                <w:b/>
                <w:bCs/>
                <w:i/>
                <w:i/>
                <w:iCs/>
              </w:rPr>
            </w:pPr>
            <w:r>
              <w:rPr>
                <w:rFonts w:cs="Lucida Sans" w:ascii="Lucida Sans" w:hAnsi="Lucida Sans"/>
                <w:b/>
                <w:bCs/>
                <w:i/>
                <w:iCs/>
              </w:rPr>
              <w:t xml:space="preserve">Off-Peak </w:t>
            </w:r>
          </w:p>
        </w:tc>
        <w:tc>
          <w:tcPr>
            <w:tcW w:w="1545" w:type="dxa"/>
            <w:tcBorders>
              <w:top w:val="single" w:sz="12" w:space="0" w:color="0000FF"/>
              <w:start w:val="single" w:sz="4" w:space="0" w:color="000000"/>
              <w:bottom w:val="single" w:sz="12" w:space="0" w:color="000000"/>
              <w:end w:val="single" w:sz="12" w:space="0" w:color="0000FF"/>
            </w:tcBorders>
            <w:shd w:fill="E0E0E0" w:val="clear"/>
            <w:tcMar>
              <w:top w:w="0" w:type="dxa"/>
              <w:start w:w="0" w:type="dxa"/>
              <w:end w:w="0" w:type="dxa"/>
            </w:tcMar>
          </w:tcPr>
          <w:p>
            <w:pPr>
              <w:pStyle w:val="Footer"/>
              <w:tabs>
                <w:tab w:val="clear" w:pos="4320"/>
                <w:tab w:val="clear" w:pos="8640"/>
              </w:tabs>
              <w:jc w:val="center"/>
              <w:rPr>
                <w:rFonts w:ascii="Lucida Sans" w:hAnsi="Lucida Sans" w:cs="Lucida Sans"/>
                <w:b/>
                <w:bCs/>
                <w:i/>
                <w:i/>
                <w:iCs/>
              </w:rPr>
            </w:pPr>
            <w:r>
              <w:rPr>
                <w:rFonts w:cs="Lucida Sans" w:ascii="Lucida Sans" w:hAnsi="Lucida Sans"/>
                <w:b/>
                <w:bCs/>
                <w:i/>
                <w:iCs/>
              </w:rPr>
              <w:t>Average</w:t>
            </w:r>
          </w:p>
        </w:tc>
      </w:tr>
      <w:tr>
        <w:trPr>
          <w:trHeight w:val="297" w:hRule="atLeast"/>
        </w:trPr>
        <w:tc>
          <w:tcPr>
            <w:tcW w:w="3330" w:type="dxa"/>
            <w:tcBorders>
              <w:top w:val="single" w:sz="12" w:space="0" w:color="000000"/>
              <w:start w:val="single" w:sz="12" w:space="0" w:color="0000FF"/>
              <w:bottom w:val="single" w:sz="4" w:space="0" w:color="000000"/>
              <w:end w:val="single" w:sz="12" w:space="0" w:color="000000"/>
            </w:tcBorders>
            <w:shd w:fill="E0E0E0" w:val="clear"/>
            <w:vAlign w:val="bottom"/>
          </w:tcPr>
          <w:p>
            <w:pPr>
              <w:pStyle w:val="Heading7"/>
              <w:ind w:hanging="0" w:start="0"/>
              <w:jc w:val="start"/>
              <w:rPr>
                <w:rFonts w:ascii="Technical" w:hAnsi="Technical" w:cs="Technical"/>
                <w:u w:val="none"/>
              </w:rPr>
            </w:pPr>
            <w:r>
              <w:rPr>
                <w:rFonts w:cs="Technical" w:ascii="Technical" w:hAnsi="Technical"/>
                <w:u w:val="none"/>
              </w:rPr>
              <w:t>Real-Time Imbalance Energy</w:t>
            </w:r>
            <w:r>
              <w:rPr>
                <w:rFonts w:cs="Abadi MT Condensed Light" w:ascii="Abadi MT Condensed Light" w:hAnsi="Abadi MT Condensed Light"/>
                <w:i/>
                <w:iCs/>
                <w:u w:val="none"/>
              </w:rPr>
              <w:t>*</w:t>
            </w:r>
          </w:p>
        </w:tc>
        <w:tc>
          <w:tcPr>
            <w:tcW w:w="1620" w:type="dxa"/>
            <w:tcBorders>
              <w:top w:val="single" w:sz="12" w:space="0" w:color="000000"/>
              <w:start w:val="single" w:sz="4" w:space="0" w:color="000000"/>
              <w:bottom w:val="single" w:sz="4" w:space="0" w:color="000000"/>
              <w:end w:val="single" w:sz="4" w:space="0" w:color="000000"/>
            </w:tcBorders>
            <w:vAlign w:val="bottom"/>
          </w:tcPr>
          <w:p>
            <w:pPr>
              <w:pStyle w:val="Normal"/>
              <w:jc w:val="center"/>
              <w:rPr/>
            </w:pPr>
            <w:r>
              <w:rPr/>
              <w:t>$311</w:t>
            </w:r>
          </w:p>
        </w:tc>
        <w:tc>
          <w:tcPr>
            <w:tcW w:w="1710" w:type="dxa"/>
            <w:tcBorders>
              <w:top w:val="single" w:sz="12"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$207</w:t>
            </w:r>
          </w:p>
        </w:tc>
        <w:tc>
          <w:tcPr>
            <w:tcW w:w="1545" w:type="dxa"/>
            <w:tcBorders>
              <w:top w:val="single" w:sz="12"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$287</w:t>
            </w:r>
          </w:p>
        </w:tc>
      </w:tr>
      <w:tr>
        <w:trPr>
          <w:trHeight w:val="297" w:hRule="atLeast"/>
        </w:trPr>
        <w:tc>
          <w:tcPr>
            <w:tcW w:w="3330" w:type="dxa"/>
            <w:tcBorders>
              <w:top w:val="single" w:sz="4" w:space="0" w:color="000000"/>
              <w:start w:val="single" w:sz="12" w:space="0" w:color="0000FF"/>
              <w:bottom w:val="single" w:sz="4" w:space="0" w:color="000000"/>
              <w:end w:val="single" w:sz="12" w:space="0" w:color="000000"/>
            </w:tcBorders>
            <w:shd w:fill="E0E0E0" w:val="clear"/>
            <w:vAlign w:val="bottom"/>
          </w:tcPr>
          <w:p>
            <w:pPr>
              <w:pStyle w:val="Heading7"/>
              <w:ind w:hanging="0" w:start="0"/>
              <w:rPr>
                <w:rFonts w:ascii="Technical" w:hAnsi="Technical" w:cs="Technical"/>
                <w:i/>
                <w:i/>
                <w:iCs/>
                <w:u w:val="none"/>
              </w:rPr>
            </w:pPr>
            <w:r>
              <w:rPr>
                <w:rFonts w:eastAsia="Technical" w:cs="Technical" w:ascii="Technical" w:hAnsi="Technical"/>
                <w:i/>
                <w:iCs/>
                <w:u w:val="none"/>
              </w:rPr>
              <w:t xml:space="preserve"> </w:t>
            </w:r>
            <w:r>
              <w:rPr>
                <w:rFonts w:cs="Technical" w:ascii="Technical" w:hAnsi="Technical"/>
                <w:i/>
                <w:iCs/>
                <w:u w:val="none"/>
              </w:rPr>
              <w:t>- Bids below $150 “soft cap”**</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i/>
                <w:i/>
                <w:iCs/>
              </w:rPr>
            </w:pPr>
            <w:r>
              <w:rPr>
                <w:i/>
                <w:iCs/>
              </w:rPr>
              <w:t>$150</w:t>
            </w:r>
          </w:p>
        </w:tc>
        <w:tc>
          <w:tcPr>
            <w:tcW w:w="171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i/>
                <w:i/>
                <w:iCs/>
              </w:rPr>
            </w:pPr>
            <w:r>
              <w:rPr>
                <w:i/>
                <w:iCs/>
              </w:rPr>
              <w:t>$146</w:t>
            </w:r>
          </w:p>
        </w:tc>
        <w:tc>
          <w:tcPr>
            <w:tcW w:w="1545" w:type="dxa"/>
            <w:tcBorders>
              <w:top w:val="single" w:sz="4"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i/>
                <w:i/>
                <w:iCs/>
              </w:rPr>
            </w:pPr>
            <w:r>
              <w:rPr>
                <w:i/>
                <w:iCs/>
              </w:rPr>
              <w:t>$148</w:t>
            </w:r>
          </w:p>
        </w:tc>
      </w:tr>
      <w:tr>
        <w:trPr>
          <w:trHeight w:val="297" w:hRule="atLeast"/>
        </w:trPr>
        <w:tc>
          <w:tcPr>
            <w:tcW w:w="3330" w:type="dxa"/>
            <w:tcBorders>
              <w:top w:val="single" w:sz="4" w:space="0" w:color="000000"/>
              <w:start w:val="single" w:sz="12" w:space="0" w:color="0000FF"/>
              <w:bottom w:val="single" w:sz="4" w:space="0" w:color="000000"/>
              <w:end w:val="single" w:sz="12" w:space="0" w:color="000000"/>
            </w:tcBorders>
            <w:shd w:fill="E0E0E0" w:val="clear"/>
            <w:vAlign w:val="bottom"/>
          </w:tcPr>
          <w:p>
            <w:pPr>
              <w:pStyle w:val="Heading7"/>
              <w:ind w:hanging="0" w:start="0"/>
              <w:jc w:val="start"/>
              <w:rPr>
                <w:rFonts w:ascii="Technical" w:hAnsi="Technical" w:cs="Technical"/>
                <w:i/>
                <w:i/>
                <w:iCs/>
                <w:u w:val="none"/>
              </w:rPr>
            </w:pPr>
            <w:r>
              <w:rPr>
                <w:rFonts w:eastAsia="Technical" w:cs="Technical" w:ascii="Technical" w:hAnsi="Technical"/>
                <w:i/>
                <w:iCs/>
                <w:u w:val="none"/>
              </w:rPr>
              <w:t xml:space="preserve">    </w:t>
            </w:r>
            <w:r>
              <w:rPr>
                <w:rFonts w:cs="Technical" w:ascii="Technical" w:hAnsi="Technical"/>
                <w:i/>
                <w:iCs/>
                <w:u w:val="none"/>
              </w:rPr>
              <w:t>- Bids above $150***</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i/>
                <w:i/>
                <w:iCs/>
              </w:rPr>
            </w:pPr>
            <w:r>
              <w:rPr>
                <w:i/>
                <w:iCs/>
              </w:rPr>
              <w:t>$376</w:t>
            </w:r>
          </w:p>
        </w:tc>
        <w:tc>
          <w:tcPr>
            <w:tcW w:w="171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i/>
                <w:i/>
                <w:iCs/>
              </w:rPr>
            </w:pPr>
            <w:r>
              <w:rPr>
                <w:i/>
                <w:iCs/>
              </w:rPr>
              <w:t>$273</w:t>
            </w:r>
          </w:p>
        </w:tc>
        <w:tc>
          <w:tcPr>
            <w:tcW w:w="1545" w:type="dxa"/>
            <w:tcBorders>
              <w:top w:val="single" w:sz="4"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i/>
                <w:i/>
                <w:iCs/>
              </w:rPr>
            </w:pPr>
            <w:r>
              <w:rPr>
                <w:i/>
                <w:iCs/>
              </w:rPr>
              <w:t>207</w:t>
            </w:r>
          </w:p>
        </w:tc>
      </w:tr>
      <w:tr>
        <w:trPr>
          <w:trHeight w:val="297" w:hRule="atLeast"/>
        </w:trPr>
        <w:tc>
          <w:tcPr>
            <w:tcW w:w="3330" w:type="dxa"/>
            <w:tcBorders>
              <w:top w:val="single" w:sz="4" w:space="0" w:color="000000"/>
              <w:start w:val="single" w:sz="12" w:space="0" w:color="0000FF"/>
              <w:bottom w:val="single" w:sz="12" w:space="0" w:color="000000"/>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Out-of-Market (OOM) energy***</w:t>
            </w:r>
          </w:p>
        </w:tc>
        <w:tc>
          <w:tcPr>
            <w:tcW w:w="1620" w:type="dxa"/>
            <w:tcBorders>
              <w:top w:val="single" w:sz="4" w:space="0" w:color="000000"/>
              <w:start w:val="single" w:sz="4" w:space="0" w:color="000000"/>
              <w:bottom w:val="single" w:sz="12" w:space="0" w:color="000000"/>
              <w:end w:val="single" w:sz="4" w:space="0" w:color="000000"/>
            </w:tcBorders>
            <w:vAlign w:val="bottom"/>
          </w:tcPr>
          <w:p>
            <w:pPr>
              <w:pStyle w:val="Normal"/>
              <w:jc w:val="center"/>
              <w:rPr/>
            </w:pPr>
            <w:r>
              <w:rPr/>
              <w:t>$298</w:t>
            </w:r>
          </w:p>
        </w:tc>
        <w:tc>
          <w:tcPr>
            <w:tcW w:w="1710" w:type="dxa"/>
            <w:tcBorders>
              <w:top w:val="single" w:sz="4" w:space="0" w:color="000000"/>
              <w:start w:val="single" w:sz="4" w:space="0" w:color="000000"/>
              <w:bottom w:val="single" w:sz="12" w:space="0" w:color="000000"/>
              <w:end w:val="single" w:sz="4" w:space="0" w:color="000000"/>
            </w:tcBorders>
            <w:tcMar>
              <w:top w:w="0" w:type="dxa"/>
              <w:start w:w="0" w:type="dxa"/>
              <w:end w:w="0" w:type="dxa"/>
            </w:tcMar>
          </w:tcPr>
          <w:p>
            <w:pPr>
              <w:pStyle w:val="Normal"/>
              <w:jc w:val="center"/>
              <w:rPr/>
            </w:pPr>
            <w:r>
              <w:rPr/>
              <w:t>$282</w:t>
            </w:r>
          </w:p>
        </w:tc>
        <w:tc>
          <w:tcPr>
            <w:tcW w:w="1545" w:type="dxa"/>
            <w:tcBorders>
              <w:top w:val="single" w:sz="4" w:space="0" w:color="000000"/>
              <w:start w:val="single" w:sz="4" w:space="0" w:color="000000"/>
              <w:bottom w:val="single" w:sz="12" w:space="0" w:color="000000"/>
              <w:end w:val="single" w:sz="12" w:space="0" w:color="0000FF"/>
            </w:tcBorders>
            <w:tcMar>
              <w:top w:w="0" w:type="dxa"/>
              <w:start w:w="0" w:type="dxa"/>
              <w:end w:w="0" w:type="dxa"/>
            </w:tcMar>
          </w:tcPr>
          <w:p>
            <w:pPr>
              <w:pStyle w:val="Normal"/>
              <w:jc w:val="center"/>
              <w:rPr/>
            </w:pPr>
            <w:r>
              <w:rPr/>
              <w:t>$294</w:t>
            </w:r>
          </w:p>
        </w:tc>
      </w:tr>
      <w:tr>
        <w:trPr>
          <w:trHeight w:val="297" w:hRule="atLeast"/>
        </w:trPr>
        <w:tc>
          <w:tcPr>
            <w:tcW w:w="3330" w:type="dxa"/>
            <w:tcBorders>
              <w:top w:val="single" w:sz="12" w:space="0" w:color="000000"/>
              <w:start w:val="single" w:sz="12" w:space="0" w:color="0000FF"/>
              <w:bottom w:val="single" w:sz="12" w:space="0" w:color="0000FF"/>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EFFECTIVE REAL-TIME PRICE</w:t>
            </w:r>
          </w:p>
        </w:tc>
        <w:tc>
          <w:tcPr>
            <w:tcW w:w="1620" w:type="dxa"/>
            <w:tcBorders>
              <w:top w:val="single" w:sz="12" w:space="0" w:color="000000"/>
              <w:start w:val="single" w:sz="4" w:space="0" w:color="000000"/>
              <w:bottom w:val="single" w:sz="12" w:space="0" w:color="0000FF"/>
              <w:end w:val="single" w:sz="4" w:space="0" w:color="000000"/>
            </w:tcBorders>
            <w:vAlign w:val="bottom"/>
          </w:tcPr>
          <w:p>
            <w:pPr>
              <w:pStyle w:val="Normal"/>
              <w:jc w:val="center"/>
              <w:rPr>
                <w:b/>
                <w:bCs/>
              </w:rPr>
            </w:pPr>
            <w:r>
              <w:rPr>
                <w:b/>
                <w:bCs/>
              </w:rPr>
              <w:t>$304</w:t>
            </w:r>
          </w:p>
        </w:tc>
        <w:tc>
          <w:tcPr>
            <w:tcW w:w="1710" w:type="dxa"/>
            <w:tcBorders>
              <w:top w:val="single" w:sz="12" w:space="0" w:color="000000"/>
              <w:start w:val="single" w:sz="4" w:space="0" w:color="000000"/>
              <w:bottom w:val="single" w:sz="12" w:space="0" w:color="0000FF"/>
              <w:end w:val="single" w:sz="4" w:space="0" w:color="000000"/>
            </w:tcBorders>
            <w:tcMar>
              <w:top w:w="0" w:type="dxa"/>
              <w:start w:w="0" w:type="dxa"/>
              <w:end w:w="0" w:type="dxa"/>
            </w:tcMar>
          </w:tcPr>
          <w:p>
            <w:pPr>
              <w:pStyle w:val="Normal"/>
              <w:jc w:val="center"/>
              <w:rPr>
                <w:b/>
                <w:bCs/>
              </w:rPr>
            </w:pPr>
            <w:r>
              <w:rPr>
                <w:b/>
                <w:bCs/>
              </w:rPr>
              <w:t>$248</w:t>
            </w:r>
          </w:p>
        </w:tc>
        <w:tc>
          <w:tcPr>
            <w:tcW w:w="1545" w:type="dxa"/>
            <w:tcBorders>
              <w:top w:val="single" w:sz="12" w:space="0" w:color="000000"/>
              <w:start w:val="single" w:sz="4" w:space="0" w:color="000000"/>
              <w:bottom w:val="single" w:sz="12" w:space="0" w:color="0000FF"/>
              <w:end w:val="single" w:sz="12" w:space="0" w:color="0000FF"/>
            </w:tcBorders>
            <w:tcMar>
              <w:top w:w="0" w:type="dxa"/>
              <w:start w:w="0" w:type="dxa"/>
              <w:end w:w="0" w:type="dxa"/>
            </w:tcMar>
          </w:tcPr>
          <w:p>
            <w:pPr>
              <w:pStyle w:val="Normal"/>
              <w:jc w:val="center"/>
              <w:rPr>
                <w:b/>
                <w:bCs/>
              </w:rPr>
            </w:pPr>
            <w:r>
              <w:rPr>
                <w:b/>
                <w:bCs/>
              </w:rPr>
              <w:t>$290</w:t>
            </w:r>
          </w:p>
        </w:tc>
      </w:tr>
    </w:tbl>
    <w:p>
      <w:pPr>
        <w:pStyle w:val="Footer"/>
        <w:tabs>
          <w:tab w:val="clear" w:pos="4320"/>
          <w:tab w:val="clear" w:pos="8640"/>
        </w:tabs>
        <w:ind w:hanging="360" w:start="900" w:end="0"/>
        <w:rPr>
          <w:rFonts w:ascii="Abadi MT Condensed Light" w:hAnsi="Abadi MT Condensed Light" w:cs="Abadi MT Condensed Light"/>
          <w:b/>
          <w:bCs/>
          <w:i/>
          <w:i/>
          <w:iCs/>
          <w:sz w:val="4"/>
        </w:rPr>
      </w:pPr>
      <w:r>
        <w:rPr>
          <w:rFonts w:cs="Abadi MT Condensed Light" w:ascii="Abadi MT Condensed Light" w:hAnsi="Abadi MT Condensed Light"/>
          <w:b/>
          <w:bCs/>
          <w:i/>
          <w:iCs/>
          <w:sz w:val="4"/>
        </w:rPr>
      </w:r>
    </w:p>
    <w:p>
      <w:pPr>
        <w:pStyle w:val="Footer"/>
        <w:tabs>
          <w:tab w:val="clear" w:pos="4320"/>
          <w:tab w:val="clear" w:pos="8640"/>
        </w:tabs>
        <w:ind w:hanging="360" w:start="900" w:end="0"/>
        <w:rPr>
          <w:rFonts w:ascii="Abadi MT Condensed Light" w:hAnsi="Abadi MT Condensed Light" w:cs="Abadi MT Condensed Light"/>
          <w:b/>
          <w:bCs/>
          <w:i/>
          <w:i/>
          <w:iCs/>
          <w:sz w:val="4"/>
        </w:rPr>
      </w:pPr>
      <w:r>
        <w:rPr>
          <w:rFonts w:cs="Abadi MT Condensed Light" w:ascii="Abadi MT Condensed Light" w:hAnsi="Abadi MT Condensed Light"/>
          <w:b/>
          <w:bCs/>
          <w:i/>
          <w:iCs/>
          <w:sz w:val="4"/>
        </w:rPr>
      </w:r>
    </w:p>
    <w:p>
      <w:pPr>
        <w:pStyle w:val="Footer"/>
        <w:tabs>
          <w:tab w:val="clear" w:pos="4320"/>
          <w:tab w:val="clear" w:pos="8640"/>
        </w:tabs>
        <w:ind w:hanging="450" w:start="1530" w:end="0"/>
        <w:rPr>
          <w:rFonts w:ascii="Abadi MT Condensed Light" w:hAnsi="Abadi MT Condensed Light" w:cs="Abadi MT Condensed Light"/>
          <w:b/>
          <w:bCs/>
          <w:i/>
          <w:i/>
          <w:iCs/>
        </w:rPr>
      </w:pPr>
      <w:r>
        <w:rPr>
          <w:rFonts w:cs="Abadi MT Condensed Light" w:ascii="Abadi MT Condensed Light" w:hAnsi="Abadi MT Condensed Light"/>
          <w:b/>
          <w:bCs/>
          <w:i/>
          <w:iCs/>
        </w:rPr>
        <w:t>* Energy dispatched from Ancillary Services capacity, plus Supplemental Energy.</w:t>
      </w:r>
    </w:p>
    <w:p>
      <w:pPr>
        <w:pStyle w:val="Footer"/>
        <w:tabs>
          <w:tab w:val="clear" w:pos="4320"/>
          <w:tab w:val="clear" w:pos="8640"/>
        </w:tabs>
        <w:ind w:hanging="450" w:start="1530" w:end="0"/>
        <w:rPr>
          <w:rFonts w:ascii="Abadi MT Condensed Light" w:hAnsi="Abadi MT Condensed Light" w:cs="Abadi MT Condensed Light"/>
          <w:b/>
          <w:bCs/>
          <w:i/>
          <w:i/>
          <w:iCs/>
        </w:rPr>
      </w:pPr>
      <w:r>
        <w:rPr>
          <w:rFonts w:cs="Abadi MT Condensed Light" w:ascii="Abadi MT Condensed Light" w:hAnsi="Abadi MT Condensed Light"/>
          <w:b/>
          <w:bCs/>
          <w:i/>
          <w:iCs/>
        </w:rPr>
        <w:t>** Market-Clearing Price (MCP) – price of the last (most expensive) bid accepted, paid to all accepted bids.</w:t>
      </w:r>
    </w:p>
    <w:p>
      <w:pPr>
        <w:pStyle w:val="Footer"/>
        <w:tabs>
          <w:tab w:val="clear" w:pos="4320"/>
          <w:tab w:val="clear" w:pos="8640"/>
        </w:tabs>
        <w:ind w:hanging="450" w:start="1530" w:end="0"/>
        <w:rPr>
          <w:rFonts w:ascii="Abadi MT Condensed Light" w:hAnsi="Abadi MT Condensed Light" w:cs="Abadi MT Condensed Light"/>
          <w:b/>
          <w:bCs/>
          <w:i/>
          <w:i/>
          <w:iCs/>
        </w:rPr>
      </w:pPr>
      <w:r>
        <w:rPr>
          <w:rFonts w:cs="Abadi MT Condensed Light" w:ascii="Abadi MT Condensed Light" w:hAnsi="Abadi MT Condensed Light"/>
          <w:b/>
          <w:bCs/>
          <w:i/>
          <w:iCs/>
        </w:rPr>
        <w:t>*** Average price of these bids/transactions – paid “as-bid.”</w:t>
      </w:r>
    </w:p>
    <w:p>
      <w:pPr>
        <w:pStyle w:val="Footer"/>
        <w:tabs>
          <w:tab w:val="clear" w:pos="4320"/>
          <w:tab w:val="clear" w:pos="8640"/>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numPr>
          <w:ilvl w:val="0"/>
          <w:numId w:val="9"/>
        </w:numPr>
        <w:tabs>
          <w:tab w:val="clear" w:pos="4320"/>
          <w:tab w:val="clear" w:pos="8640"/>
          <w:tab w:val="left" w:pos="540" w:leader="none"/>
        </w:tabs>
        <w:ind w:hanging="900" w:start="1080" w:end="0"/>
        <w:rPr>
          <w:rFonts w:ascii="BookmanITC Lt BT" w:hAnsi="BookmanITC Lt BT" w:cs="BookmanITC Lt BT"/>
          <w:b/>
          <w:bCs/>
          <w:u w:val="single"/>
        </w:rPr>
      </w:pPr>
      <w:r>
        <w:rPr>
          <w:rFonts w:cs="BookmanITC Lt BT" w:ascii="BookmanITC Lt BT" w:hAnsi="BookmanITC Lt BT"/>
          <w:b/>
          <w:bCs/>
          <w:u w:val="single"/>
        </w:rPr>
        <w:t>Energy volumes (GWh)</w:t>
      </w:r>
    </w:p>
    <w:p>
      <w:pPr>
        <w:pStyle w:val="Footer"/>
        <w:tabs>
          <w:tab w:val="clear" w:pos="4320"/>
          <w:tab w:val="clear" w:pos="8640"/>
        </w:tabs>
        <w:ind w:start="360" w:end="0"/>
        <w:rPr>
          <w:rFonts w:ascii="BookmanITC Lt BT" w:hAnsi="BookmanITC Lt BT" w:cs="BookmanITC Lt BT"/>
          <w:b/>
          <w:bCs/>
          <w:sz w:val="12"/>
          <w:u w:val="single"/>
        </w:rPr>
      </w:pPr>
      <w:r>
        <w:rPr>
          <w:rFonts w:cs="BookmanITC Lt BT" w:ascii="BookmanITC Lt BT" w:hAnsi="BookmanITC Lt BT"/>
          <w:b/>
          <w:bCs/>
          <w:sz w:val="12"/>
          <w:u w:val="single"/>
        </w:rPr>
      </w:r>
    </w:p>
    <w:tbl>
      <w:tblPr>
        <w:tblW w:w="8205" w:type="dxa"/>
        <w:jc w:val="start"/>
        <w:tblInd w:w="1182" w:type="dxa"/>
        <w:tblLayout w:type="fixed"/>
        <w:tblCellMar>
          <w:top w:w="12" w:type="dxa"/>
          <w:start w:w="12" w:type="dxa"/>
          <w:bottom w:w="0" w:type="dxa"/>
          <w:end w:w="12" w:type="dxa"/>
        </w:tblCellMar>
      </w:tblPr>
      <w:tblGrid>
        <w:gridCol w:w="3330"/>
        <w:gridCol w:w="1620"/>
        <w:gridCol w:w="1710"/>
        <w:gridCol w:w="1545"/>
      </w:tblGrid>
      <w:tr>
        <w:trPr>
          <w:trHeight w:val="297" w:hRule="atLeast"/>
        </w:trPr>
        <w:tc>
          <w:tcPr>
            <w:tcW w:w="3330"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Heading7"/>
              <w:ind w:hanging="0" w:start="0"/>
              <w:rPr>
                <w:rFonts w:ascii="Lucida Sans" w:hAnsi="Lucida Sans" w:cs="Arial"/>
                <w:u w:val="none"/>
              </w:rPr>
            </w:pPr>
            <w:r>
              <w:rPr>
                <w:rFonts w:cs="Arial" w:ascii="Lucida Sans" w:hAnsi="Lucida Sans"/>
                <w:u w:val="none"/>
              </w:rPr>
              <w:t>Transaction type</w:t>
            </w:r>
          </w:p>
        </w:tc>
        <w:tc>
          <w:tcPr>
            <w:tcW w:w="1620" w:type="dxa"/>
            <w:tcBorders>
              <w:top w:val="single" w:sz="12" w:space="0" w:color="0000FF"/>
              <w:start w:val="single" w:sz="4" w:space="0" w:color="000000"/>
              <w:bottom w:val="single" w:sz="12" w:space="0" w:color="000000"/>
              <w:end w:val="single" w:sz="4" w:space="0" w:color="000000"/>
            </w:tcBorders>
            <w:shd w:fill="E0E0E0" w:val="clear"/>
            <w:vAlign w:val="bottom"/>
          </w:tcPr>
          <w:p>
            <w:pPr>
              <w:pStyle w:val="Footer"/>
              <w:tabs>
                <w:tab w:val="clear" w:pos="4320"/>
                <w:tab w:val="clear" w:pos="8640"/>
              </w:tabs>
              <w:jc w:val="center"/>
              <w:rPr>
                <w:rFonts w:ascii="Lucida Sans" w:hAnsi="Lucida Sans" w:cs="Lucida Sans"/>
                <w:b/>
                <w:bCs/>
                <w:i/>
                <w:i/>
                <w:iCs/>
              </w:rPr>
            </w:pPr>
            <w:r>
              <w:rPr>
                <w:rFonts w:cs="Lucida Sans" w:ascii="Lucida Sans" w:hAnsi="Lucida Sans"/>
                <w:b/>
                <w:bCs/>
                <w:i/>
                <w:iCs/>
              </w:rPr>
              <w:t xml:space="preserve">On-Peak </w:t>
            </w:r>
          </w:p>
        </w:tc>
        <w:tc>
          <w:tcPr>
            <w:tcW w:w="1710" w:type="dxa"/>
            <w:tcBorders>
              <w:top w:val="single" w:sz="12" w:space="0" w:color="0000FF"/>
              <w:start w:val="single" w:sz="4" w:space="0" w:color="000000"/>
              <w:bottom w:val="single" w:sz="12" w:space="0" w:color="000000"/>
              <w:end w:val="single" w:sz="4" w:space="0" w:color="000000"/>
            </w:tcBorders>
            <w:shd w:fill="E0E0E0" w:val="clear"/>
            <w:tcMar>
              <w:top w:w="0" w:type="dxa"/>
              <w:start w:w="0" w:type="dxa"/>
              <w:end w:w="0" w:type="dxa"/>
            </w:tcMar>
          </w:tcPr>
          <w:p>
            <w:pPr>
              <w:pStyle w:val="Footer"/>
              <w:tabs>
                <w:tab w:val="clear" w:pos="4320"/>
                <w:tab w:val="clear" w:pos="8640"/>
              </w:tabs>
              <w:jc w:val="center"/>
              <w:rPr>
                <w:rFonts w:ascii="Lucida Sans" w:hAnsi="Lucida Sans" w:cs="Lucida Sans"/>
                <w:b/>
                <w:bCs/>
                <w:i/>
                <w:i/>
                <w:iCs/>
              </w:rPr>
            </w:pPr>
            <w:r>
              <w:rPr>
                <w:rFonts w:cs="Lucida Sans" w:ascii="Lucida Sans" w:hAnsi="Lucida Sans"/>
                <w:b/>
                <w:bCs/>
                <w:i/>
                <w:iCs/>
              </w:rPr>
              <w:t xml:space="preserve">Off-Peak </w:t>
            </w:r>
          </w:p>
        </w:tc>
        <w:tc>
          <w:tcPr>
            <w:tcW w:w="1545" w:type="dxa"/>
            <w:tcBorders>
              <w:top w:val="single" w:sz="12" w:space="0" w:color="0000FF"/>
              <w:start w:val="single" w:sz="4" w:space="0" w:color="000000"/>
              <w:bottom w:val="single" w:sz="12" w:space="0" w:color="000000"/>
              <w:end w:val="single" w:sz="12" w:space="0" w:color="0000FF"/>
            </w:tcBorders>
            <w:shd w:fill="E0E0E0" w:val="clear"/>
            <w:tcMar>
              <w:top w:w="0" w:type="dxa"/>
              <w:start w:w="0" w:type="dxa"/>
              <w:end w:w="0" w:type="dxa"/>
            </w:tcMar>
          </w:tcPr>
          <w:p>
            <w:pPr>
              <w:pStyle w:val="Footer"/>
              <w:tabs>
                <w:tab w:val="clear" w:pos="4320"/>
                <w:tab w:val="clear" w:pos="8640"/>
              </w:tabs>
              <w:jc w:val="center"/>
              <w:rPr>
                <w:rFonts w:ascii="Lucida Sans" w:hAnsi="Lucida Sans" w:cs="Lucida Sans"/>
                <w:b/>
                <w:bCs/>
                <w:i/>
                <w:i/>
                <w:iCs/>
              </w:rPr>
            </w:pPr>
            <w:r>
              <w:rPr>
                <w:rFonts w:cs="Lucida Sans" w:ascii="Lucida Sans" w:hAnsi="Lucida Sans"/>
                <w:b/>
                <w:bCs/>
                <w:i/>
                <w:iCs/>
              </w:rPr>
              <w:t>Average</w:t>
            </w:r>
          </w:p>
        </w:tc>
      </w:tr>
      <w:tr>
        <w:trPr>
          <w:trHeight w:val="297" w:hRule="atLeast"/>
        </w:trPr>
        <w:tc>
          <w:tcPr>
            <w:tcW w:w="3330" w:type="dxa"/>
            <w:tcBorders>
              <w:top w:val="single" w:sz="12" w:space="0" w:color="000000"/>
              <w:start w:val="single" w:sz="12" w:space="0" w:color="0000FF"/>
              <w:bottom w:val="single" w:sz="4" w:space="0" w:color="000000"/>
              <w:end w:val="single" w:sz="12" w:space="0" w:color="000000"/>
            </w:tcBorders>
            <w:shd w:fill="E0E0E0" w:val="clear"/>
            <w:vAlign w:val="bottom"/>
          </w:tcPr>
          <w:p>
            <w:pPr>
              <w:pStyle w:val="Heading7"/>
              <w:ind w:hanging="0" w:start="0"/>
              <w:jc w:val="start"/>
              <w:rPr>
                <w:rFonts w:ascii="Technical" w:hAnsi="Technical" w:cs="Technical"/>
                <w:u w:val="none"/>
              </w:rPr>
            </w:pPr>
            <w:r>
              <w:rPr>
                <w:rFonts w:cs="Technical" w:ascii="Technical" w:hAnsi="Technical"/>
                <w:u w:val="none"/>
              </w:rPr>
              <w:t>Real-Time Imbalance Energy</w:t>
            </w:r>
          </w:p>
        </w:tc>
        <w:tc>
          <w:tcPr>
            <w:tcW w:w="1620" w:type="dxa"/>
            <w:tcBorders>
              <w:top w:val="single" w:sz="12" w:space="0" w:color="000000"/>
              <w:start w:val="single" w:sz="4" w:space="0" w:color="000000"/>
              <w:bottom w:val="single" w:sz="4" w:space="0" w:color="000000"/>
              <w:end w:val="single" w:sz="4" w:space="0" w:color="000000"/>
            </w:tcBorders>
            <w:vAlign w:val="bottom"/>
          </w:tcPr>
          <w:p>
            <w:pPr>
              <w:pStyle w:val="Normal"/>
              <w:jc w:val="center"/>
              <w:rPr/>
            </w:pPr>
            <w:r>
              <w:rPr/>
              <w:t>974</w:t>
            </w:r>
          </w:p>
        </w:tc>
        <w:tc>
          <w:tcPr>
            <w:tcW w:w="1710" w:type="dxa"/>
            <w:tcBorders>
              <w:top w:val="single" w:sz="12"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296</w:t>
            </w:r>
          </w:p>
        </w:tc>
        <w:tc>
          <w:tcPr>
            <w:tcW w:w="1545" w:type="dxa"/>
            <w:tcBorders>
              <w:top w:val="single" w:sz="12"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1,270</w:t>
            </w:r>
          </w:p>
        </w:tc>
      </w:tr>
      <w:tr>
        <w:trPr>
          <w:trHeight w:val="297" w:hRule="atLeast"/>
        </w:trPr>
        <w:tc>
          <w:tcPr>
            <w:tcW w:w="3330" w:type="dxa"/>
            <w:tcBorders>
              <w:top w:val="single" w:sz="4" w:space="0" w:color="000000"/>
              <w:start w:val="single" w:sz="12" w:space="0" w:color="0000FF"/>
              <w:bottom w:val="single" w:sz="4" w:space="0" w:color="000000"/>
              <w:end w:val="single" w:sz="12" w:space="0" w:color="000000"/>
            </w:tcBorders>
            <w:shd w:fill="E0E0E0" w:val="clear"/>
            <w:vAlign w:val="bottom"/>
          </w:tcPr>
          <w:p>
            <w:pPr>
              <w:pStyle w:val="Heading7"/>
              <w:ind w:hanging="0" w:start="0"/>
              <w:rPr>
                <w:rFonts w:ascii="Technical" w:hAnsi="Technical" w:cs="Technical"/>
                <w:i/>
                <w:i/>
                <w:iCs/>
                <w:u w:val="none"/>
              </w:rPr>
            </w:pPr>
            <w:r>
              <w:rPr>
                <w:rFonts w:eastAsia="Technical" w:cs="Technical" w:ascii="Technical" w:hAnsi="Technical"/>
                <w:i/>
                <w:iCs/>
                <w:u w:val="none"/>
              </w:rPr>
              <w:t xml:space="preserve"> </w:t>
            </w:r>
            <w:r>
              <w:rPr>
                <w:rFonts w:cs="Technical" w:ascii="Technical" w:hAnsi="Technical"/>
                <w:i/>
                <w:iCs/>
                <w:u w:val="none"/>
              </w:rPr>
              <w:t>- Bids below $150 “soft cap”</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i/>
                <w:i/>
                <w:iCs/>
              </w:rPr>
            </w:pPr>
            <w:r>
              <w:rPr>
                <w:i/>
                <w:iCs/>
              </w:rPr>
              <w:t>282</w:t>
            </w:r>
          </w:p>
        </w:tc>
        <w:tc>
          <w:tcPr>
            <w:tcW w:w="171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i/>
                <w:i/>
                <w:iCs/>
              </w:rPr>
            </w:pPr>
            <w:r>
              <w:rPr>
                <w:i/>
                <w:iCs/>
              </w:rPr>
              <w:t>154</w:t>
            </w:r>
          </w:p>
        </w:tc>
        <w:tc>
          <w:tcPr>
            <w:tcW w:w="1545" w:type="dxa"/>
            <w:tcBorders>
              <w:top w:val="single" w:sz="4"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i/>
                <w:i/>
                <w:iCs/>
              </w:rPr>
            </w:pPr>
            <w:r>
              <w:rPr>
                <w:i/>
                <w:iCs/>
              </w:rPr>
              <w:t>436</w:t>
            </w:r>
          </w:p>
        </w:tc>
      </w:tr>
      <w:tr>
        <w:trPr>
          <w:trHeight w:val="297" w:hRule="atLeast"/>
        </w:trPr>
        <w:tc>
          <w:tcPr>
            <w:tcW w:w="3330" w:type="dxa"/>
            <w:tcBorders>
              <w:top w:val="single" w:sz="4" w:space="0" w:color="000000"/>
              <w:start w:val="single" w:sz="12" w:space="0" w:color="0000FF"/>
              <w:bottom w:val="single" w:sz="4" w:space="0" w:color="000000"/>
              <w:end w:val="single" w:sz="12" w:space="0" w:color="000000"/>
            </w:tcBorders>
            <w:shd w:fill="E0E0E0" w:val="clear"/>
            <w:vAlign w:val="bottom"/>
          </w:tcPr>
          <w:p>
            <w:pPr>
              <w:pStyle w:val="Heading7"/>
              <w:ind w:hanging="0" w:start="0"/>
              <w:jc w:val="start"/>
              <w:rPr>
                <w:rFonts w:ascii="Technical" w:hAnsi="Technical" w:cs="Technical"/>
                <w:i/>
                <w:i/>
                <w:iCs/>
                <w:u w:val="none"/>
              </w:rPr>
            </w:pPr>
            <w:r>
              <w:rPr>
                <w:rFonts w:eastAsia="Technical" w:cs="Technical" w:ascii="Technical" w:hAnsi="Technical"/>
                <w:i/>
                <w:iCs/>
                <w:u w:val="none"/>
              </w:rPr>
              <w:t xml:space="preserve">     </w:t>
            </w:r>
            <w:r>
              <w:rPr>
                <w:rFonts w:cs="Technical" w:ascii="Technical" w:hAnsi="Technical"/>
                <w:i/>
                <w:iCs/>
                <w:u w:val="none"/>
              </w:rPr>
              <w:t>- Bids above $150</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i/>
                <w:i/>
                <w:iCs/>
              </w:rPr>
            </w:pPr>
            <w:r>
              <w:rPr>
                <w:i/>
                <w:iCs/>
              </w:rPr>
              <w:t>692</w:t>
            </w:r>
          </w:p>
        </w:tc>
        <w:tc>
          <w:tcPr>
            <w:tcW w:w="171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i/>
                <w:i/>
                <w:iCs/>
              </w:rPr>
            </w:pPr>
            <w:r>
              <w:rPr>
                <w:i/>
                <w:iCs/>
              </w:rPr>
              <w:t>142</w:t>
            </w:r>
          </w:p>
        </w:tc>
        <w:tc>
          <w:tcPr>
            <w:tcW w:w="1545" w:type="dxa"/>
            <w:tcBorders>
              <w:top w:val="single" w:sz="4"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i/>
                <w:i/>
                <w:iCs/>
              </w:rPr>
            </w:pPr>
            <w:r>
              <w:rPr>
                <w:i/>
                <w:iCs/>
              </w:rPr>
              <w:t>834</w:t>
            </w:r>
          </w:p>
        </w:tc>
      </w:tr>
      <w:tr>
        <w:trPr>
          <w:trHeight w:val="297" w:hRule="atLeast"/>
        </w:trPr>
        <w:tc>
          <w:tcPr>
            <w:tcW w:w="3330" w:type="dxa"/>
            <w:tcBorders>
              <w:top w:val="single" w:sz="4" w:space="0" w:color="000000"/>
              <w:start w:val="single" w:sz="12" w:space="0" w:color="0000FF"/>
              <w:bottom w:val="single" w:sz="12" w:space="0" w:color="000000"/>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Out-of-Market (OOM) energy</w:t>
            </w:r>
          </w:p>
        </w:tc>
        <w:tc>
          <w:tcPr>
            <w:tcW w:w="1620" w:type="dxa"/>
            <w:tcBorders>
              <w:top w:val="single" w:sz="4" w:space="0" w:color="000000"/>
              <w:start w:val="single" w:sz="4" w:space="0" w:color="000000"/>
              <w:bottom w:val="single" w:sz="12" w:space="0" w:color="000000"/>
              <w:end w:val="single" w:sz="4" w:space="0" w:color="000000"/>
            </w:tcBorders>
            <w:vAlign w:val="bottom"/>
          </w:tcPr>
          <w:p>
            <w:pPr>
              <w:pStyle w:val="Normal"/>
              <w:jc w:val="center"/>
              <w:rPr/>
            </w:pPr>
            <w:r>
              <w:rPr/>
              <w:t>997</w:t>
            </w:r>
          </w:p>
        </w:tc>
        <w:tc>
          <w:tcPr>
            <w:tcW w:w="1710" w:type="dxa"/>
            <w:tcBorders>
              <w:top w:val="single" w:sz="4" w:space="0" w:color="000000"/>
              <w:start w:val="single" w:sz="4" w:space="0" w:color="000000"/>
              <w:bottom w:val="single" w:sz="12" w:space="0" w:color="000000"/>
              <w:end w:val="single" w:sz="4" w:space="0" w:color="000000"/>
            </w:tcBorders>
            <w:tcMar>
              <w:top w:w="0" w:type="dxa"/>
              <w:start w:w="0" w:type="dxa"/>
              <w:end w:w="0" w:type="dxa"/>
            </w:tcMar>
          </w:tcPr>
          <w:p>
            <w:pPr>
              <w:pStyle w:val="Normal"/>
              <w:jc w:val="center"/>
              <w:rPr/>
            </w:pPr>
            <w:r>
              <w:rPr/>
              <w:t>345</w:t>
            </w:r>
          </w:p>
        </w:tc>
        <w:tc>
          <w:tcPr>
            <w:tcW w:w="1545" w:type="dxa"/>
            <w:tcBorders>
              <w:top w:val="single" w:sz="4" w:space="0" w:color="000000"/>
              <w:start w:val="single" w:sz="4" w:space="0" w:color="000000"/>
              <w:bottom w:val="single" w:sz="12" w:space="0" w:color="000000"/>
              <w:end w:val="single" w:sz="12" w:space="0" w:color="0000FF"/>
            </w:tcBorders>
            <w:tcMar>
              <w:top w:w="0" w:type="dxa"/>
              <w:start w:w="0" w:type="dxa"/>
              <w:end w:w="0" w:type="dxa"/>
            </w:tcMar>
          </w:tcPr>
          <w:p>
            <w:pPr>
              <w:pStyle w:val="Normal"/>
              <w:jc w:val="center"/>
              <w:rPr/>
            </w:pPr>
            <w:r>
              <w:rPr/>
              <w:t>1,342</w:t>
            </w:r>
          </w:p>
        </w:tc>
      </w:tr>
      <w:tr>
        <w:trPr>
          <w:trHeight w:val="297" w:hRule="atLeast"/>
        </w:trPr>
        <w:tc>
          <w:tcPr>
            <w:tcW w:w="3330" w:type="dxa"/>
            <w:tcBorders>
              <w:top w:val="single" w:sz="12" w:space="0" w:color="000000"/>
              <w:start w:val="single" w:sz="12" w:space="0" w:color="0000FF"/>
              <w:bottom w:val="single" w:sz="12" w:space="0" w:color="0000FF"/>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EFFECTIVE REAL-TIME PRICE</w:t>
            </w:r>
          </w:p>
        </w:tc>
        <w:tc>
          <w:tcPr>
            <w:tcW w:w="1620" w:type="dxa"/>
            <w:tcBorders>
              <w:top w:val="single" w:sz="12" w:space="0" w:color="000000"/>
              <w:start w:val="single" w:sz="4" w:space="0" w:color="000000"/>
              <w:bottom w:val="single" w:sz="12" w:space="0" w:color="0000FF"/>
              <w:end w:val="single" w:sz="4" w:space="0" w:color="000000"/>
            </w:tcBorders>
            <w:vAlign w:val="bottom"/>
          </w:tcPr>
          <w:p>
            <w:pPr>
              <w:pStyle w:val="Normal"/>
              <w:jc w:val="center"/>
              <w:rPr>
                <w:b/>
                <w:bCs/>
              </w:rPr>
            </w:pPr>
            <w:r>
              <w:rPr>
                <w:b/>
                <w:bCs/>
              </w:rPr>
              <w:t>1,971*</w:t>
            </w:r>
          </w:p>
        </w:tc>
        <w:tc>
          <w:tcPr>
            <w:tcW w:w="1710" w:type="dxa"/>
            <w:tcBorders>
              <w:top w:val="single" w:sz="12" w:space="0" w:color="000000"/>
              <w:start w:val="single" w:sz="4" w:space="0" w:color="000000"/>
              <w:bottom w:val="single" w:sz="12" w:space="0" w:color="0000FF"/>
              <w:end w:val="single" w:sz="4" w:space="0" w:color="000000"/>
            </w:tcBorders>
            <w:tcMar>
              <w:top w:w="0" w:type="dxa"/>
              <w:start w:w="0" w:type="dxa"/>
              <w:end w:w="0" w:type="dxa"/>
            </w:tcMar>
          </w:tcPr>
          <w:p>
            <w:pPr>
              <w:pStyle w:val="Normal"/>
              <w:jc w:val="center"/>
              <w:rPr>
                <w:b/>
                <w:bCs/>
              </w:rPr>
            </w:pPr>
            <w:r>
              <w:rPr>
                <w:b/>
                <w:bCs/>
              </w:rPr>
              <w:t>641</w:t>
            </w:r>
          </w:p>
        </w:tc>
        <w:tc>
          <w:tcPr>
            <w:tcW w:w="1545" w:type="dxa"/>
            <w:tcBorders>
              <w:top w:val="single" w:sz="12" w:space="0" w:color="000000"/>
              <w:start w:val="single" w:sz="4" w:space="0" w:color="000000"/>
              <w:bottom w:val="single" w:sz="12" w:space="0" w:color="0000FF"/>
              <w:end w:val="single" w:sz="12" w:space="0" w:color="0000FF"/>
            </w:tcBorders>
            <w:tcMar>
              <w:top w:w="0" w:type="dxa"/>
              <w:start w:w="0" w:type="dxa"/>
              <w:end w:w="0" w:type="dxa"/>
            </w:tcMar>
          </w:tcPr>
          <w:p>
            <w:pPr>
              <w:pStyle w:val="Normal"/>
              <w:jc w:val="center"/>
              <w:rPr>
                <w:b/>
                <w:bCs/>
              </w:rPr>
            </w:pPr>
            <w:r>
              <w:rPr>
                <w:b/>
                <w:bCs/>
              </w:rPr>
              <w:t>2,613</w:t>
            </w:r>
          </w:p>
        </w:tc>
      </w:tr>
    </w:tbl>
    <w:p>
      <w:pPr>
        <w:pStyle w:val="Footer"/>
        <w:tabs>
          <w:tab w:val="clear" w:pos="4320"/>
          <w:tab w:val="clear" w:pos="8640"/>
        </w:tabs>
        <w:ind w:firstLine="1170" w:end="0"/>
        <w:rPr>
          <w:rFonts w:ascii="Abadi MT Condensed Light" w:hAnsi="Abadi MT Condensed Light" w:cs="Abadi MT Condensed Light"/>
          <w:b/>
          <w:bCs/>
          <w:i/>
          <w:i/>
          <w:iCs/>
        </w:rPr>
      </w:pPr>
      <w:r>
        <w:rPr>
          <w:rFonts w:cs="Abadi MT Condensed Light" w:ascii="Abadi MT Condensed Light" w:hAnsi="Abadi MT Condensed Light"/>
          <w:b/>
          <w:bCs/>
          <w:i/>
          <w:iCs/>
        </w:rPr>
        <w:t>* Erroneously reported in the Board meeting document (“Market Analysis Report”) as 19,722.</w:t>
      </w:r>
    </w:p>
    <w:p>
      <w:pPr>
        <w:pStyle w:val="Footer"/>
        <w:tabs>
          <w:tab w:val="clear" w:pos="4320"/>
          <w:tab w:val="clear" w:pos="8640"/>
          <w:tab w:val="left" w:pos="2676" w:leader="none"/>
        </w:tabs>
        <w:ind w:start="45" w:end="0"/>
        <w:rPr>
          <w:sz w:val="16"/>
        </w:rPr>
      </w:pPr>
      <w:r>
        <w:rPr/>
        <w:tab/>
      </w:r>
    </w:p>
    <w:p>
      <w:pPr>
        <w:pStyle w:val="Footer"/>
        <w:numPr>
          <w:ilvl w:val="0"/>
          <w:numId w:val="12"/>
        </w:numPr>
        <w:tabs>
          <w:tab w:val="clear" w:pos="4320"/>
          <w:tab w:val="clear" w:pos="8640"/>
          <w:tab w:val="left" w:pos="540" w:leader="none"/>
        </w:tabs>
        <w:ind w:hanging="360" w:start="540" w:end="0"/>
        <w:rPr>
          <w:rFonts w:ascii="BookmanITC Lt BT" w:hAnsi="BookmanITC Lt BT" w:cs="Arial"/>
          <w:b/>
          <w:bCs/>
          <w:u w:val="single"/>
        </w:rPr>
      </w:pPr>
      <w:r>
        <w:rPr>
          <w:rFonts w:cs="Arial" w:ascii="BookmanITC Lt BT" w:hAnsi="BookmanITC Lt BT"/>
          <w:b/>
          <w:bCs/>
          <w:u w:val="single"/>
        </w:rPr>
        <w:t>Congestion costs</w:t>
      </w:r>
    </w:p>
    <w:p>
      <w:pPr>
        <w:pStyle w:val="Footer"/>
        <w:tabs>
          <w:tab w:val="clear" w:pos="4320"/>
          <w:tab w:val="clear" w:pos="8640"/>
        </w:tabs>
        <w:rPr>
          <w:rFonts w:ascii="BookmanITC Lt BT" w:hAnsi="BookmanITC Lt BT" w:cs="BookmanITC Lt BT"/>
          <w:b/>
          <w:bCs/>
          <w:sz w:val="4"/>
          <w:u w:val="single"/>
        </w:rPr>
      </w:pPr>
      <w:r>
        <w:rPr>
          <w:rFonts w:cs="BookmanITC Lt BT" w:ascii="BookmanITC Lt BT" w:hAnsi="BookmanITC Lt BT"/>
          <w:b/>
          <w:bCs/>
          <w:sz w:val="4"/>
          <w:u w:val="single"/>
        </w:rPr>
      </w:r>
    </w:p>
    <w:p>
      <w:pPr>
        <w:pStyle w:val="Footer"/>
        <w:tabs>
          <w:tab w:val="clear" w:pos="4320"/>
          <w:tab w:val="clear" w:pos="8640"/>
        </w:tabs>
        <w:jc w:val="center"/>
        <w:rPr>
          <w:rFonts w:ascii="Lucida Sans" w:hAnsi="Lucida Sans" w:cs="Lucida Sans"/>
          <w:b/>
          <w:bCs/>
          <w:u w:val="single"/>
        </w:rPr>
      </w:pPr>
      <w:r>
        <w:rPr>
          <w:rFonts w:cs="Lucida Sans" w:ascii="Lucida Sans" w:hAnsi="Lucida Sans"/>
          <w:b/>
          <w:bCs/>
          <w:u w:val="single"/>
        </w:rPr>
        <w:t>January congestion costs on major congested paths</w:t>
      </w:r>
    </w:p>
    <w:p>
      <w:pPr>
        <w:pStyle w:val="Footer"/>
        <w:pBdr>
          <w:top w:val="single" w:sz="12" w:space="1" w:color="0000FF"/>
          <w:left w:val="single" w:sz="12" w:space="4" w:color="0000FF"/>
          <w:bottom w:val="single" w:sz="12" w:space="1" w:color="0000FF"/>
          <w:right w:val="single" w:sz="12" w:space="4" w:color="0000FF"/>
        </w:pBdr>
        <w:shd w:fill="E0E0E0" w:val="clear"/>
        <w:tabs>
          <w:tab w:val="clear" w:pos="4320"/>
          <w:tab w:val="clear" w:pos="8640"/>
        </w:tabs>
        <w:ind w:start="360" w:end="360"/>
        <w:rPr>
          <w:rFonts w:ascii="Lucida Sans" w:hAnsi="Lucida Sans" w:cs="Lucida Sans"/>
          <w:b/>
          <w:bCs/>
        </w:rPr>
      </w:pPr>
      <w:r>
        <w:rPr>
          <w:rFonts w:cs="Lucida Sans" w:ascii="Lucida Sans" w:hAnsi="Lucida Sans"/>
          <w:b/>
          <w:bCs/>
        </w:rPr>
        <w:t>Transmission              Percent of         Day Ahead Congestion Costs</w:t>
      </w:r>
    </w:p>
    <w:p>
      <w:pPr>
        <w:pStyle w:val="Footer"/>
        <w:pBdr>
          <w:top w:val="single" w:sz="12" w:space="1" w:color="0000FF"/>
          <w:left w:val="single" w:sz="12" w:space="4" w:color="0000FF"/>
          <w:bottom w:val="single" w:sz="12" w:space="1" w:color="0000FF"/>
          <w:right w:val="single" w:sz="12" w:space="4" w:color="0000FF"/>
        </w:pBdr>
        <w:shd w:fill="E0E0E0" w:val="clear"/>
        <w:tabs>
          <w:tab w:val="clear" w:pos="4320"/>
          <w:tab w:val="clear" w:pos="8640"/>
        </w:tabs>
        <w:ind w:start="360" w:end="360"/>
        <w:rPr/>
      </w:pPr>
      <w:r>
        <w:rPr>
          <w:rFonts w:cs="Lucida Sans" w:ascii="Lucida Sans" w:hAnsi="Lucida Sans"/>
          <w:b/>
          <w:bCs/>
          <w:u w:val="single"/>
        </w:rPr>
        <w:t>Path/direction</w:t>
      </w:r>
      <w:r>
        <w:rPr>
          <w:rFonts w:cs="Lucida Sans" w:ascii="Lucida Sans" w:hAnsi="Lucida Sans"/>
          <w:b/>
          <w:bCs/>
        </w:rPr>
        <w:t xml:space="preserve">        </w:t>
      </w:r>
      <w:r>
        <w:rPr>
          <w:rFonts w:cs="Lucida Sans" w:ascii="Lucida Sans" w:hAnsi="Lucida Sans"/>
          <w:b/>
          <w:bCs/>
          <w:u w:val="single"/>
        </w:rPr>
        <w:t>hours congested</w:t>
      </w:r>
      <w:r>
        <w:rPr>
          <w:rFonts w:cs="Lucida Sans" w:ascii="Lucida Sans" w:hAnsi="Lucida Sans"/>
          <w:b/>
          <w:bCs/>
        </w:rPr>
        <w:t xml:space="preserve">            </w:t>
      </w:r>
      <w:r>
        <w:rPr>
          <w:rFonts w:cs="Lucida Sans" w:ascii="Lucida Sans" w:hAnsi="Lucida Sans"/>
          <w:b/>
          <w:bCs/>
          <w:u w:val="single"/>
        </w:rPr>
        <w:t>($/MW average)</w:t>
      </w:r>
      <w:r>
        <w:rPr>
          <w:rFonts w:cs="Lucida Sans" w:ascii="Lucida Sans" w:hAnsi="Lucida Sans"/>
          <w:b/>
          <w:bCs/>
        </w:rPr>
        <w:t xml:space="preserve">    </w:t>
      </w:r>
    </w:p>
    <w:p>
      <w:pPr>
        <w:pStyle w:val="Footer"/>
        <w:pBdr>
          <w:top w:val="single" w:sz="12" w:space="1" w:color="0000FF"/>
          <w:left w:val="single" w:sz="12" w:space="4" w:color="0000FF"/>
          <w:bottom w:val="single" w:sz="12" w:space="1" w:color="0000FF"/>
          <w:right w:val="single" w:sz="12" w:space="4" w:color="0000FF"/>
        </w:pBdr>
        <w:tabs>
          <w:tab w:val="clear" w:pos="4320"/>
          <w:tab w:val="clear" w:pos="8640"/>
        </w:tabs>
        <w:ind w:start="360" w:end="360"/>
        <w:rPr/>
      </w:pPr>
      <w:r>
        <w:rPr>
          <w:rFonts w:cs="Technical" w:ascii="Technical" w:hAnsi="Technical"/>
          <w:b/>
          <w:bCs/>
        </w:rPr>
        <w:t xml:space="preserve">Path 15 (S-N) </w:t>
      </w:r>
      <w:r>
        <w:rPr/>
        <w:t xml:space="preserve">                          54%                                        $77                </w:t>
      </w:r>
    </w:p>
    <w:p>
      <w:pPr>
        <w:pStyle w:val="Footer"/>
        <w:pBdr>
          <w:top w:val="single" w:sz="12" w:space="1" w:color="0000FF"/>
          <w:left w:val="single" w:sz="12" w:space="4" w:color="0000FF"/>
          <w:bottom w:val="single" w:sz="12" w:space="1" w:color="0000FF"/>
          <w:right w:val="single" w:sz="12" w:space="4" w:color="0000FF"/>
        </w:pBdr>
        <w:shd w:fill="E0E0E0" w:val="clear"/>
        <w:tabs>
          <w:tab w:val="clear" w:pos="4320"/>
          <w:tab w:val="clear" w:pos="8640"/>
          <w:tab w:val="center" w:pos="4680" w:leader="none"/>
        </w:tabs>
        <w:ind w:start="360" w:end="360"/>
        <w:rPr/>
      </w:pPr>
      <w:r>
        <w:rPr>
          <w:rFonts w:cs="Technical" w:ascii="Technical" w:hAnsi="Technical"/>
          <w:b/>
          <w:bCs/>
        </w:rPr>
        <w:t xml:space="preserve">Sylmar-AC (S-N)                        </w:t>
      </w:r>
      <w:r>
        <w:rPr/>
        <w:t>6%</w:t>
        <w:tab/>
        <w:t xml:space="preserve">                                        $30</w:t>
      </w:r>
    </w:p>
    <w:p>
      <w:pPr>
        <w:pStyle w:val="Footer"/>
        <w:pBdr>
          <w:top w:val="single" w:sz="12" w:space="1" w:color="0000FF"/>
          <w:left w:val="single" w:sz="12" w:space="4" w:color="0000FF"/>
          <w:bottom w:val="single" w:sz="12" w:space="1" w:color="0000FF"/>
          <w:right w:val="single" w:sz="12" w:space="4" w:color="0000FF"/>
        </w:pBdr>
        <w:shd w:fill="E0E0E0" w:val="clear"/>
        <w:tabs>
          <w:tab w:val="clear" w:pos="4320"/>
          <w:tab w:val="clear" w:pos="8640"/>
        </w:tabs>
        <w:ind w:start="360" w:end="360"/>
        <w:rPr/>
      </w:pPr>
      <w:r>
        <w:rPr>
          <w:rFonts w:cs="Technical" w:ascii="Technical" w:hAnsi="Technical"/>
          <w:b/>
          <w:bCs/>
        </w:rPr>
        <w:t>NOB (Export)</w:t>
      </w:r>
      <w:r>
        <w:rPr/>
        <w:t xml:space="preserve">                            19%                                        $86 </w:t>
      </w:r>
    </w:p>
    <w:p>
      <w:pPr>
        <w:pStyle w:val="Footer"/>
        <w:pBdr>
          <w:top w:val="single" w:sz="12" w:space="1" w:color="0000FF"/>
          <w:left w:val="single" w:sz="12" w:space="4" w:color="0000FF"/>
          <w:bottom w:val="single" w:sz="12" w:space="1" w:color="0000FF"/>
          <w:right w:val="single" w:sz="12" w:space="4" w:color="0000FF"/>
        </w:pBdr>
        <w:tabs>
          <w:tab w:val="clear" w:pos="4320"/>
          <w:tab w:val="clear" w:pos="8640"/>
        </w:tabs>
        <w:ind w:start="360" w:end="360"/>
        <w:rPr/>
      </w:pPr>
      <w:r>
        <w:rPr>
          <w:rFonts w:cs="Technical" w:ascii="Technical" w:hAnsi="Technical"/>
          <w:b/>
          <w:bCs/>
        </w:rPr>
        <w:t>COI (Export)</w:t>
      </w:r>
      <w:r>
        <w:rPr/>
        <w:t xml:space="preserve">                              15%                                        $62                                  </w:t>
      </w:r>
    </w:p>
    <w:p>
      <w:pPr>
        <w:pStyle w:val="Footer"/>
        <w:tabs>
          <w:tab w:val="clear" w:pos="4320"/>
          <w:tab w:val="clear" w:pos="8640"/>
        </w:tabs>
        <w:rPr>
          <w:b/>
          <w:bCs/>
          <w:i/>
          <w:i/>
          <w:iCs/>
          <w:sz w:val="16"/>
          <w:u w:val="single"/>
        </w:rPr>
      </w:pPr>
      <w:r>
        <w:rPr>
          <w:b/>
          <w:bCs/>
          <w:i/>
          <w:iCs/>
          <w:sz w:val="16"/>
          <w:u w:val="single"/>
        </w:rPr>
      </w:r>
    </w:p>
    <w:p>
      <w:pPr>
        <w:pStyle w:val="Footer"/>
        <w:numPr>
          <w:ilvl w:val="0"/>
          <w:numId w:val="6"/>
        </w:numPr>
        <w:tabs>
          <w:tab w:val="clear" w:pos="4320"/>
          <w:tab w:val="clear" w:pos="8640"/>
        </w:tabs>
        <w:rPr>
          <w:rFonts w:ascii="BookmanITC Lt BT" w:hAnsi="BookmanITC Lt BT" w:cs="BookmanITC Lt BT"/>
          <w:b/>
          <w:bCs/>
          <w:u w:val="single"/>
        </w:rPr>
      </w:pPr>
      <w:r>
        <w:rPr/>
        <w:t xml:space="preserve">Total congestion costs:  </w:t>
      </w:r>
    </w:p>
    <w:tbl>
      <w:tblPr>
        <w:tblW w:w="5490" w:type="dxa"/>
        <w:jc w:val="start"/>
        <w:tblInd w:w="1992" w:type="dxa"/>
        <w:tblLayout w:type="fixed"/>
        <w:tblCellMar>
          <w:top w:w="12" w:type="dxa"/>
          <w:start w:w="12" w:type="dxa"/>
          <w:bottom w:w="0" w:type="dxa"/>
          <w:end w:w="12" w:type="dxa"/>
        </w:tblCellMar>
      </w:tblPr>
      <w:tblGrid>
        <w:gridCol w:w="2520"/>
        <w:gridCol w:w="2970"/>
      </w:tblGrid>
      <w:tr>
        <w:trPr>
          <w:trHeight w:val="297" w:hRule="atLeast"/>
        </w:trPr>
        <w:tc>
          <w:tcPr>
            <w:tcW w:w="2520"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Heading7"/>
              <w:ind w:hanging="0" w:start="0"/>
              <w:rPr>
                <w:rFonts w:ascii="Lucida Sans" w:hAnsi="Lucida Sans" w:cs="Arial"/>
                <w:u w:val="none"/>
              </w:rPr>
            </w:pPr>
            <w:r>
              <w:rPr>
                <w:rFonts w:cs="Arial" w:ascii="Lucida Sans" w:hAnsi="Lucida Sans"/>
                <w:u w:val="none"/>
              </w:rPr>
              <w:t>Month</w:t>
            </w:r>
          </w:p>
        </w:tc>
        <w:tc>
          <w:tcPr>
            <w:tcW w:w="2970" w:type="dxa"/>
            <w:tcBorders>
              <w:top w:val="single" w:sz="12" w:space="0" w:color="0000FF"/>
              <w:start w:val="single" w:sz="4" w:space="0" w:color="000000"/>
              <w:bottom w:val="single" w:sz="12" w:space="0" w:color="000000"/>
              <w:end w:val="single" w:sz="12" w:space="0" w:color="0000FF"/>
            </w:tcBorders>
            <w:shd w:fill="E0E0E0" w:val="clear"/>
            <w:tcMar>
              <w:top w:w="0" w:type="dxa"/>
              <w:start w:w="0" w:type="dxa"/>
              <w:end w:w="0" w:type="dxa"/>
            </w:tcMar>
          </w:tcPr>
          <w:p>
            <w:pPr>
              <w:pStyle w:val="Footer"/>
              <w:tabs>
                <w:tab w:val="clear" w:pos="4320"/>
                <w:tab w:val="clear" w:pos="8640"/>
              </w:tabs>
              <w:jc w:val="center"/>
              <w:rPr>
                <w:rFonts w:ascii="Lucida Sans" w:hAnsi="Lucida Sans" w:cs="Lucida Sans"/>
                <w:b/>
                <w:bCs/>
                <w:i/>
                <w:i/>
                <w:iCs/>
              </w:rPr>
            </w:pPr>
            <w:r>
              <w:rPr>
                <w:rFonts w:cs="Lucida Sans" w:ascii="Lucida Sans" w:hAnsi="Lucida Sans"/>
                <w:b/>
                <w:bCs/>
                <w:i/>
                <w:iCs/>
              </w:rPr>
              <w:t>Total Congestion Costs</w:t>
            </w:r>
          </w:p>
        </w:tc>
      </w:tr>
      <w:tr>
        <w:trPr>
          <w:trHeight w:val="297" w:hRule="atLeast"/>
        </w:trPr>
        <w:tc>
          <w:tcPr>
            <w:tcW w:w="2520" w:type="dxa"/>
            <w:tcBorders>
              <w:top w:val="single" w:sz="12" w:space="0" w:color="000000"/>
              <w:start w:val="single" w:sz="12" w:space="0" w:color="0000FF"/>
              <w:bottom w:val="single" w:sz="4" w:space="0" w:color="000000"/>
              <w:end w:val="single" w:sz="12" w:space="0" w:color="000000"/>
            </w:tcBorders>
            <w:shd w:fill="E0E0E0" w:val="clear"/>
            <w:vAlign w:val="bottom"/>
          </w:tcPr>
          <w:p>
            <w:pPr>
              <w:pStyle w:val="Heading7"/>
              <w:ind w:hanging="0" w:start="0"/>
              <w:jc w:val="start"/>
              <w:rPr>
                <w:rFonts w:ascii="Technical" w:hAnsi="Technical" w:cs="Technical"/>
                <w:u w:val="none"/>
              </w:rPr>
            </w:pPr>
            <w:r>
              <w:rPr>
                <w:rFonts w:cs="Technical" w:ascii="Technical" w:hAnsi="Technical"/>
                <w:u w:val="none"/>
              </w:rPr>
              <w:t>January 2001</w:t>
            </w:r>
          </w:p>
        </w:tc>
        <w:tc>
          <w:tcPr>
            <w:tcW w:w="2970" w:type="dxa"/>
            <w:tcBorders>
              <w:top w:val="single" w:sz="12"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$31 million</w:t>
            </w:r>
            <w:r>
              <w:rPr>
                <w:rFonts w:cs="Abadi MT Condensed Light" w:ascii="Abadi MT Condensed Light" w:hAnsi="Abadi MT Condensed Light"/>
                <w:b/>
                <w:bCs/>
                <w:i/>
                <w:iCs/>
              </w:rPr>
              <w:t>*</w:t>
            </w:r>
          </w:p>
        </w:tc>
      </w:tr>
      <w:tr>
        <w:trPr>
          <w:trHeight w:val="297" w:hRule="atLeast"/>
        </w:trPr>
        <w:tc>
          <w:tcPr>
            <w:tcW w:w="2520" w:type="dxa"/>
            <w:tcBorders>
              <w:top w:val="single" w:sz="4" w:space="0" w:color="000000"/>
              <w:start w:val="single" w:sz="12" w:space="0" w:color="0000FF"/>
              <w:bottom w:val="single" w:sz="2" w:space="0" w:color="000000"/>
              <w:end w:val="single" w:sz="12" w:space="0" w:color="000000"/>
            </w:tcBorders>
            <w:shd w:fill="E0E0E0" w:val="clear"/>
            <w:vAlign w:val="bottom"/>
          </w:tcPr>
          <w:p>
            <w:pPr>
              <w:pStyle w:val="Heading7"/>
              <w:ind w:hanging="0" w:start="0"/>
              <w:jc w:val="start"/>
              <w:rPr>
                <w:rFonts w:ascii="Technical" w:hAnsi="Technical" w:cs="Technical"/>
                <w:u w:val="none"/>
              </w:rPr>
            </w:pPr>
            <w:r>
              <w:rPr>
                <w:rFonts w:cs="Technical" w:ascii="Technical" w:hAnsi="Technical"/>
                <w:u w:val="none"/>
              </w:rPr>
              <w:t>December 2000</w:t>
            </w:r>
          </w:p>
        </w:tc>
        <w:tc>
          <w:tcPr>
            <w:tcW w:w="2970" w:type="dxa"/>
            <w:tcBorders>
              <w:top w:val="single" w:sz="4" w:space="0" w:color="000000"/>
              <w:start w:val="single" w:sz="4" w:space="0" w:color="000000"/>
              <w:bottom w:val="single" w:sz="2" w:space="0" w:color="000000"/>
              <w:end w:val="single" w:sz="12" w:space="0" w:color="0000FF"/>
            </w:tcBorders>
            <w:tcMar>
              <w:top w:w="0" w:type="dxa"/>
              <w:start w:w="0" w:type="dxa"/>
              <w:end w:w="0" w:type="dxa"/>
            </w:tcMar>
          </w:tcPr>
          <w:p>
            <w:pPr>
              <w:pStyle w:val="Normal"/>
              <w:jc w:val="center"/>
              <w:rPr/>
            </w:pPr>
            <w:r>
              <w:rPr/>
              <w:t>$103 million</w:t>
            </w:r>
          </w:p>
        </w:tc>
      </w:tr>
      <w:tr>
        <w:trPr>
          <w:trHeight w:val="297" w:hRule="atLeast"/>
        </w:trPr>
        <w:tc>
          <w:tcPr>
            <w:tcW w:w="2520" w:type="dxa"/>
            <w:tcBorders>
              <w:top w:val="single" w:sz="2" w:space="0" w:color="000000"/>
              <w:start w:val="single" w:sz="12" w:space="0" w:color="0000FF"/>
              <w:bottom w:val="single" w:sz="12" w:space="0" w:color="0000FF"/>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January 2000</w:t>
            </w:r>
          </w:p>
        </w:tc>
        <w:tc>
          <w:tcPr>
            <w:tcW w:w="2970" w:type="dxa"/>
            <w:tcBorders>
              <w:top w:val="single" w:sz="2" w:space="0" w:color="000000"/>
              <w:start w:val="single" w:sz="4" w:space="0" w:color="000000"/>
              <w:bottom w:val="single" w:sz="12" w:space="0" w:color="0000FF"/>
              <w:end w:val="single" w:sz="12" w:space="0" w:color="0000FF"/>
            </w:tcBorders>
            <w:tcMar>
              <w:top w:w="0" w:type="dxa"/>
              <w:start w:w="0" w:type="dxa"/>
              <w:end w:w="0" w:type="dxa"/>
            </w:tcMar>
          </w:tcPr>
          <w:p>
            <w:pPr>
              <w:pStyle w:val="Normal"/>
              <w:jc w:val="center"/>
              <w:rPr/>
            </w:pPr>
            <w:r>
              <w:rPr/>
              <w:t>$6.6 million</w:t>
            </w:r>
          </w:p>
        </w:tc>
      </w:tr>
    </w:tbl>
    <w:p>
      <w:pPr>
        <w:pStyle w:val="Footer"/>
        <w:tabs>
          <w:tab w:val="clear" w:pos="4320"/>
          <w:tab w:val="clear" w:pos="8640"/>
        </w:tabs>
        <w:ind w:firstLine="2160" w:end="0"/>
        <w:rPr>
          <w:rFonts w:ascii="Abadi MT Condensed Light" w:hAnsi="Abadi MT Condensed Light" w:cs="Abadi MT Condensed Light"/>
          <w:b/>
          <w:bCs/>
          <w:i/>
          <w:i/>
          <w:iCs/>
        </w:rPr>
      </w:pPr>
      <w:r>
        <w:rPr>
          <w:rFonts w:cs="Abadi MT Condensed Light" w:ascii="Abadi MT Condensed Light" w:hAnsi="Abadi MT Condensed Light"/>
          <w:b/>
          <w:bCs/>
          <w:i/>
          <w:iCs/>
        </w:rPr>
        <w:t>* Largest share from Path 15 ($22 million) and NOB ($4 million).</w:t>
      </w:r>
    </w:p>
    <w:p>
      <w:pPr>
        <w:pStyle w:val="Footer"/>
        <w:tabs>
          <w:tab w:val="clear" w:pos="4320"/>
          <w:tab w:val="clear" w:pos="8640"/>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numPr>
          <w:ilvl w:val="0"/>
          <w:numId w:val="12"/>
        </w:numPr>
        <w:tabs>
          <w:tab w:val="clear" w:pos="4320"/>
          <w:tab w:val="clear" w:pos="8640"/>
          <w:tab w:val="left" w:pos="540" w:leader="none"/>
        </w:tabs>
        <w:ind w:hanging="360" w:start="540" w:end="0"/>
        <w:rPr/>
      </w:pPr>
      <w:r>
        <w:rPr>
          <w:rFonts w:cs="BookmanITC Lt BT" w:ascii="BookmanITC Lt BT" w:hAnsi="BookmanITC Lt BT"/>
          <w:b/>
          <w:bCs/>
          <w:u w:val="single"/>
        </w:rPr>
        <w:t>RMR costs</w:t>
      </w:r>
      <w:r>
        <w:rPr/>
        <w:t xml:space="preserve">  </w:t>
      </w:r>
    </w:p>
    <w:p>
      <w:pPr>
        <w:pStyle w:val="Footer"/>
        <w:tabs>
          <w:tab w:val="clear" w:pos="4320"/>
          <w:tab w:val="clear" w:pos="8640"/>
        </w:tabs>
        <w:rPr>
          <w:sz w:val="12"/>
        </w:rPr>
      </w:pPr>
      <w:r>
        <w:rPr>
          <w:sz w:val="12"/>
        </w:rPr>
      </w:r>
    </w:p>
    <w:tbl>
      <w:tblPr>
        <w:tblW w:w="5220" w:type="dxa"/>
        <w:jc w:val="start"/>
        <w:tblInd w:w="1992" w:type="dxa"/>
        <w:tblLayout w:type="fixed"/>
        <w:tblCellMar>
          <w:top w:w="12" w:type="dxa"/>
          <w:start w:w="12" w:type="dxa"/>
          <w:bottom w:w="0" w:type="dxa"/>
          <w:end w:w="12" w:type="dxa"/>
        </w:tblCellMar>
      </w:tblPr>
      <w:tblGrid>
        <w:gridCol w:w="2520"/>
        <w:gridCol w:w="2700"/>
      </w:tblGrid>
      <w:tr>
        <w:trPr>
          <w:trHeight w:val="297" w:hRule="atLeast"/>
        </w:trPr>
        <w:tc>
          <w:tcPr>
            <w:tcW w:w="2520"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Heading7"/>
              <w:ind w:hanging="0" w:start="0"/>
              <w:rPr>
                <w:rFonts w:ascii="Lucida Sans" w:hAnsi="Lucida Sans" w:cs="Arial"/>
                <w:u w:val="none"/>
              </w:rPr>
            </w:pPr>
            <w:r>
              <w:rPr>
                <w:rFonts w:cs="Arial" w:ascii="Lucida Sans" w:hAnsi="Lucida Sans"/>
                <w:u w:val="none"/>
              </w:rPr>
              <w:t>Month</w:t>
            </w:r>
          </w:p>
        </w:tc>
        <w:tc>
          <w:tcPr>
            <w:tcW w:w="2700" w:type="dxa"/>
            <w:tcBorders>
              <w:top w:val="single" w:sz="12" w:space="0" w:color="0000FF"/>
              <w:start w:val="single" w:sz="4" w:space="0" w:color="000000"/>
              <w:bottom w:val="single" w:sz="12" w:space="0" w:color="000000"/>
              <w:end w:val="single" w:sz="12" w:space="0" w:color="0000FF"/>
            </w:tcBorders>
            <w:shd w:fill="E0E0E0" w:val="clear"/>
            <w:tcMar>
              <w:top w:w="0" w:type="dxa"/>
              <w:start w:w="0" w:type="dxa"/>
              <w:end w:w="0" w:type="dxa"/>
            </w:tcMar>
          </w:tcPr>
          <w:p>
            <w:pPr>
              <w:pStyle w:val="Footer"/>
              <w:tabs>
                <w:tab w:val="clear" w:pos="4320"/>
                <w:tab w:val="clear" w:pos="8640"/>
              </w:tabs>
              <w:jc w:val="center"/>
              <w:rPr>
                <w:rFonts w:ascii="Lucida Sans" w:hAnsi="Lucida Sans" w:cs="Lucida Sans"/>
                <w:b/>
                <w:bCs/>
                <w:i/>
                <w:i/>
                <w:iCs/>
              </w:rPr>
            </w:pPr>
            <w:r>
              <w:rPr>
                <w:rFonts w:cs="Lucida Sans" w:ascii="Lucida Sans" w:hAnsi="Lucida Sans"/>
                <w:b/>
                <w:bCs/>
                <w:i/>
                <w:iCs/>
              </w:rPr>
              <w:t>RMR Contract Costs</w:t>
            </w:r>
          </w:p>
        </w:tc>
      </w:tr>
      <w:tr>
        <w:trPr>
          <w:trHeight w:val="297" w:hRule="atLeast"/>
        </w:trPr>
        <w:tc>
          <w:tcPr>
            <w:tcW w:w="2520" w:type="dxa"/>
            <w:tcBorders>
              <w:top w:val="single" w:sz="12" w:space="0" w:color="000000"/>
              <w:start w:val="single" w:sz="12" w:space="0" w:color="0000FF"/>
              <w:bottom w:val="single" w:sz="4" w:space="0" w:color="000000"/>
              <w:end w:val="single" w:sz="12" w:space="0" w:color="000000"/>
            </w:tcBorders>
            <w:shd w:fill="E0E0E0" w:val="clear"/>
            <w:vAlign w:val="bottom"/>
          </w:tcPr>
          <w:p>
            <w:pPr>
              <w:pStyle w:val="Heading7"/>
              <w:ind w:hanging="0" w:start="0"/>
              <w:jc w:val="start"/>
              <w:rPr>
                <w:rFonts w:ascii="Technical" w:hAnsi="Technical" w:cs="Technical"/>
                <w:u w:val="none"/>
              </w:rPr>
            </w:pPr>
            <w:r>
              <w:rPr>
                <w:rFonts w:cs="Technical" w:ascii="Technical" w:hAnsi="Technical"/>
                <w:u w:val="none"/>
              </w:rPr>
              <w:t>January 2001</w:t>
            </w:r>
          </w:p>
        </w:tc>
        <w:tc>
          <w:tcPr>
            <w:tcW w:w="2700" w:type="dxa"/>
            <w:tcBorders>
              <w:top w:val="single" w:sz="12"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$12 million</w:t>
            </w:r>
          </w:p>
        </w:tc>
      </w:tr>
      <w:tr>
        <w:trPr>
          <w:trHeight w:val="297" w:hRule="atLeast"/>
        </w:trPr>
        <w:tc>
          <w:tcPr>
            <w:tcW w:w="2520" w:type="dxa"/>
            <w:tcBorders>
              <w:top w:val="single" w:sz="4" w:space="0" w:color="000000"/>
              <w:start w:val="single" w:sz="12" w:space="0" w:color="0000FF"/>
              <w:bottom w:val="single" w:sz="2" w:space="0" w:color="000000"/>
              <w:end w:val="single" w:sz="12" w:space="0" w:color="000000"/>
            </w:tcBorders>
            <w:shd w:fill="E0E0E0" w:val="clear"/>
            <w:vAlign w:val="bottom"/>
          </w:tcPr>
          <w:p>
            <w:pPr>
              <w:pStyle w:val="Heading7"/>
              <w:ind w:hanging="0" w:start="0"/>
              <w:jc w:val="start"/>
              <w:rPr>
                <w:rFonts w:ascii="Technical" w:hAnsi="Technical" w:cs="Technical"/>
                <w:u w:val="none"/>
              </w:rPr>
            </w:pPr>
            <w:r>
              <w:rPr>
                <w:rFonts w:cs="Technical" w:ascii="Technical" w:hAnsi="Technical"/>
                <w:u w:val="none"/>
              </w:rPr>
              <w:t>December 2000</w:t>
            </w:r>
          </w:p>
        </w:tc>
        <w:tc>
          <w:tcPr>
            <w:tcW w:w="2700" w:type="dxa"/>
            <w:tcBorders>
              <w:top w:val="single" w:sz="4" w:space="0" w:color="000000"/>
              <w:start w:val="single" w:sz="4" w:space="0" w:color="000000"/>
              <w:bottom w:val="single" w:sz="2" w:space="0" w:color="000000"/>
              <w:end w:val="single" w:sz="12" w:space="0" w:color="0000FF"/>
            </w:tcBorders>
            <w:tcMar>
              <w:top w:w="0" w:type="dxa"/>
              <w:start w:w="0" w:type="dxa"/>
              <w:end w:w="0" w:type="dxa"/>
            </w:tcMar>
          </w:tcPr>
          <w:p>
            <w:pPr>
              <w:pStyle w:val="Normal"/>
              <w:jc w:val="center"/>
              <w:rPr/>
            </w:pPr>
            <w:r>
              <w:rPr/>
              <w:t>$19 million</w:t>
            </w:r>
          </w:p>
        </w:tc>
      </w:tr>
      <w:tr>
        <w:trPr>
          <w:trHeight w:val="297" w:hRule="atLeast"/>
        </w:trPr>
        <w:tc>
          <w:tcPr>
            <w:tcW w:w="2520" w:type="dxa"/>
            <w:tcBorders>
              <w:top w:val="single" w:sz="2" w:space="0" w:color="000000"/>
              <w:start w:val="single" w:sz="12" w:space="0" w:color="0000FF"/>
              <w:bottom w:val="single" w:sz="12" w:space="0" w:color="0000FF"/>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January 2000</w:t>
            </w:r>
          </w:p>
        </w:tc>
        <w:tc>
          <w:tcPr>
            <w:tcW w:w="2700" w:type="dxa"/>
            <w:tcBorders>
              <w:top w:val="single" w:sz="2" w:space="0" w:color="000000"/>
              <w:start w:val="single" w:sz="4" w:space="0" w:color="000000"/>
              <w:bottom w:val="single" w:sz="12" w:space="0" w:color="0000FF"/>
              <w:end w:val="single" w:sz="12" w:space="0" w:color="0000FF"/>
            </w:tcBorders>
            <w:tcMar>
              <w:top w:w="0" w:type="dxa"/>
              <w:start w:w="0" w:type="dxa"/>
              <w:end w:w="0" w:type="dxa"/>
            </w:tcMar>
          </w:tcPr>
          <w:p>
            <w:pPr>
              <w:pStyle w:val="Normal"/>
              <w:jc w:val="center"/>
              <w:rPr/>
            </w:pPr>
            <w:r>
              <w:rPr/>
              <w:t>$37 million</w:t>
            </w:r>
            <w:r>
              <w:rPr>
                <w:rFonts w:cs="Abadi MT Condensed Light" w:ascii="Abadi MT Condensed Light" w:hAnsi="Abadi MT Condensed Light"/>
                <w:b/>
                <w:bCs/>
                <w:i/>
                <w:iCs/>
              </w:rPr>
              <w:t>*</w:t>
            </w:r>
          </w:p>
        </w:tc>
      </w:tr>
    </w:tbl>
    <w:p>
      <w:pPr>
        <w:pStyle w:val="Footer"/>
        <w:tabs>
          <w:tab w:val="clear" w:pos="4320"/>
          <w:tab w:val="clear" w:pos="8640"/>
        </w:tabs>
        <w:ind w:hanging="360" w:start="1080" w:end="0"/>
        <w:rPr>
          <w:rFonts w:ascii="Abadi MT Condensed Light" w:hAnsi="Abadi MT Condensed Light" w:cs="Abadi MT Condensed Light"/>
          <w:b/>
          <w:bCs/>
          <w:i/>
          <w:i/>
          <w:iCs/>
        </w:rPr>
      </w:pPr>
      <w:r>
        <w:rPr>
          <w:rFonts w:cs="Abadi MT Condensed Light" w:ascii="Abadi MT Condensed Light" w:hAnsi="Abadi MT Condensed Light"/>
          <w:b/>
          <w:bCs/>
          <w:i/>
          <w:iCs/>
        </w:rPr>
        <w:t>* Year-to-year decrease because most RMR units are exercising their option to receive market revenues for RMR energy dispatched by the ISO, rather than cost-based contract payments from the ISO.</w:t>
      </w:r>
    </w:p>
    <w:p>
      <w:pPr>
        <w:pStyle w:val="Footer"/>
        <w:tabs>
          <w:tab w:val="clear" w:pos="4320"/>
          <w:tab w:val="clear" w:pos="8640"/>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numPr>
          <w:ilvl w:val="0"/>
          <w:numId w:val="10"/>
        </w:numPr>
        <w:tabs>
          <w:tab w:val="clear" w:pos="4320"/>
          <w:tab w:val="clear" w:pos="8640"/>
        </w:tabs>
        <w:rPr>
          <w:b/>
          <w:bCs/>
          <w:i/>
          <w:i/>
          <w:iCs/>
          <w:sz w:val="16"/>
        </w:rPr>
      </w:pPr>
      <w:r>
        <w:rPr>
          <w:rFonts w:cs="BookmanITC Lt BT" w:ascii="BookmanITC Lt BT" w:hAnsi="BookmanITC Lt BT"/>
          <w:b/>
          <w:bCs/>
          <w:u w:val="single"/>
        </w:rPr>
        <w:t>Unaccounted-for energy (UFE):</w:t>
      </w:r>
      <w:r>
        <w:rPr/>
        <w:t xml:space="preserve">  Estimated at 1.5% for the entire ISO control area in January 2001, down from 2.6% in December 2000.  </w:t>
      </w:r>
      <w:r>
        <w:rPr>
          <w:i/>
          <w:iCs/>
        </w:rPr>
        <w:t>(The report listing utility-specific numbers was not produced this month.)</w:t>
      </w:r>
    </w:p>
    <w:p>
      <w:pPr>
        <w:pStyle w:val="Footer"/>
        <w:tabs>
          <w:tab w:val="clear" w:pos="4320"/>
          <w:tab w:val="clear" w:pos="8640"/>
        </w:tabs>
        <w:rPr>
          <w:b/>
          <w:bCs/>
          <w:i/>
          <w:i/>
          <w:iCs/>
          <w:sz w:val="16"/>
        </w:rPr>
      </w:pPr>
      <w:r>
        <w:rPr>
          <w:b/>
          <w:bCs/>
          <w:i/>
          <w:iCs/>
          <w:sz w:val="16"/>
        </w:rPr>
      </w:r>
    </w:p>
    <w:p>
      <w:pPr>
        <w:pStyle w:val="Footer"/>
        <w:numPr>
          <w:ilvl w:val="0"/>
          <w:numId w:val="12"/>
        </w:numPr>
        <w:tabs>
          <w:tab w:val="clear" w:pos="4320"/>
          <w:tab w:val="clear" w:pos="8640"/>
          <w:tab w:val="left" w:pos="540" w:leader="none"/>
        </w:tabs>
        <w:ind w:hanging="360" w:start="540" w:end="0"/>
        <w:rPr>
          <w:b/>
          <w:bCs/>
          <w:i/>
          <w:i/>
          <w:iCs/>
        </w:rPr>
      </w:pPr>
      <w:r>
        <w:rPr>
          <w:rFonts w:cs="BookmanITC Lt BT" w:ascii="BookmanITC Lt BT" w:hAnsi="BookmanITC Lt BT"/>
          <w:b/>
          <w:bCs/>
          <w:u w:val="single"/>
        </w:rPr>
        <w:t>WSCC monetary sanctions:</w:t>
      </w:r>
      <w:r>
        <w:rPr/>
        <w:t xml:space="preserve">  To date this quarter, the ISO was assessed $476,000 in fines by the WSCC, 100% of the total levied.  </w:t>
      </w:r>
      <w:r>
        <w:rPr>
          <w:b/>
          <w:bCs/>
          <w:i/>
          <w:iCs/>
        </w:rPr>
        <w:t xml:space="preserve">(ISO Control Area loads are about 35% of WSCC loads.) </w:t>
      </w:r>
    </w:p>
    <w:p>
      <w:pPr>
        <w:pStyle w:val="Footer"/>
        <w:tabs>
          <w:tab w:val="clear" w:pos="4320"/>
          <w:tab w:val="clear" w:pos="8640"/>
          <w:tab w:val="left" w:pos="540" w:leader="none"/>
        </w:tabs>
        <w:ind w:hanging="360" w:start="540" w:end="0"/>
        <w:rPr>
          <w:b/>
          <w:bCs/>
          <w:i/>
          <w:i/>
          <w:iCs/>
          <w:sz w:val="16"/>
        </w:rPr>
      </w:pPr>
      <w:r>
        <w:rPr>
          <w:b/>
          <w:bCs/>
          <w:i/>
          <w:iCs/>
          <w:sz w:val="16"/>
        </w:rPr>
      </w:r>
    </w:p>
    <w:p>
      <w:pPr>
        <w:pStyle w:val="Footer"/>
        <w:numPr>
          <w:ilvl w:val="0"/>
          <w:numId w:val="12"/>
        </w:numPr>
        <w:tabs>
          <w:tab w:val="clear" w:pos="4320"/>
          <w:tab w:val="clear" w:pos="8640"/>
          <w:tab w:val="left" w:pos="540" w:leader="none"/>
        </w:tabs>
        <w:ind w:hanging="360" w:start="540" w:end="0"/>
        <w:rPr/>
      </w:pPr>
      <w:r>
        <w:rPr>
          <w:rFonts w:cs="BookmanITC Lt BT" w:ascii="BookmanITC Lt BT" w:hAnsi="BookmanITC Lt BT"/>
          <w:b/>
          <w:bCs/>
          <w:u w:val="single"/>
        </w:rPr>
        <w:t>Line overloads</w:t>
      </w:r>
      <w:r>
        <w:rPr>
          <w:rFonts w:cs="BookmanITC Lt BT" w:ascii="BookmanITC Lt BT" w:hAnsi="BookmanITC Lt BT"/>
        </w:rPr>
        <w:t xml:space="preserve"> </w:t>
      </w:r>
      <w:r>
        <w:rPr/>
        <w:t xml:space="preserve"> </w:t>
      </w:r>
    </w:p>
    <w:p>
      <w:pPr>
        <w:pStyle w:val="Footer"/>
        <w:tabs>
          <w:tab w:val="clear" w:pos="4320"/>
          <w:tab w:val="clear" w:pos="8640"/>
        </w:tabs>
        <w:rPr>
          <w:sz w:val="12"/>
        </w:rPr>
      </w:pPr>
      <w:r>
        <w:rPr>
          <w:sz w:val="12"/>
        </w:rPr>
      </w:r>
    </w:p>
    <w:tbl>
      <w:tblPr>
        <w:tblW w:w="5145" w:type="dxa"/>
        <w:jc w:val="start"/>
        <w:tblInd w:w="2532" w:type="dxa"/>
        <w:tblLayout w:type="fixed"/>
        <w:tblCellMar>
          <w:top w:w="12" w:type="dxa"/>
          <w:start w:w="12" w:type="dxa"/>
          <w:bottom w:w="0" w:type="dxa"/>
          <w:end w:w="12" w:type="dxa"/>
        </w:tblCellMar>
      </w:tblPr>
      <w:tblGrid>
        <w:gridCol w:w="1980"/>
        <w:gridCol w:w="1620"/>
        <w:gridCol w:w="1545"/>
      </w:tblGrid>
      <w:tr>
        <w:trPr>
          <w:trHeight w:val="297" w:hRule="atLeast"/>
        </w:trPr>
        <w:tc>
          <w:tcPr>
            <w:tcW w:w="1980"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Heading7"/>
              <w:ind w:hanging="0" w:start="0"/>
              <w:rPr>
                <w:rFonts w:ascii="Lucida Sans" w:hAnsi="Lucida Sans" w:cs="Arial"/>
                <w:u w:val="none"/>
              </w:rPr>
            </w:pPr>
            <w:r>
              <w:rPr>
                <w:rFonts w:cs="Arial" w:ascii="Lucida Sans" w:hAnsi="Lucida Sans"/>
                <w:u w:val="none"/>
              </w:rPr>
              <w:t>Month</w:t>
            </w:r>
          </w:p>
        </w:tc>
        <w:tc>
          <w:tcPr>
            <w:tcW w:w="1620" w:type="dxa"/>
            <w:tcBorders>
              <w:top w:val="single" w:sz="12" w:space="0" w:color="0000FF"/>
              <w:start w:val="single" w:sz="4" w:space="0" w:color="000000"/>
              <w:bottom w:val="single" w:sz="12" w:space="0" w:color="000000"/>
              <w:end w:val="single" w:sz="4" w:space="0" w:color="000000"/>
            </w:tcBorders>
            <w:shd w:fill="E0E0E0" w:val="clear"/>
            <w:vAlign w:val="bottom"/>
          </w:tcPr>
          <w:p>
            <w:pPr>
              <w:pStyle w:val="Footer"/>
              <w:tabs>
                <w:tab w:val="clear" w:pos="4320"/>
                <w:tab w:val="clear" w:pos="8640"/>
              </w:tabs>
              <w:jc w:val="center"/>
              <w:rPr>
                <w:rFonts w:ascii="Lucida Sans" w:hAnsi="Lucida Sans" w:cs="Lucida Sans"/>
                <w:b/>
                <w:bCs/>
                <w:i/>
                <w:i/>
                <w:iCs/>
              </w:rPr>
            </w:pPr>
            <w:r>
              <w:rPr>
                <w:rFonts w:cs="Lucida Sans" w:ascii="Lucida Sans" w:hAnsi="Lucida Sans"/>
                <w:b/>
                <w:bCs/>
                <w:i/>
                <w:iCs/>
              </w:rPr>
              <w:t xml:space="preserve">Overloads* </w:t>
            </w:r>
          </w:p>
        </w:tc>
        <w:tc>
          <w:tcPr>
            <w:tcW w:w="1545" w:type="dxa"/>
            <w:tcBorders>
              <w:top w:val="single" w:sz="12" w:space="0" w:color="0000FF"/>
              <w:start w:val="single" w:sz="4" w:space="0" w:color="000000"/>
              <w:bottom w:val="single" w:sz="12" w:space="0" w:color="000000"/>
              <w:end w:val="single" w:sz="12" w:space="0" w:color="0000FF"/>
            </w:tcBorders>
            <w:shd w:fill="E0E0E0" w:val="clear"/>
            <w:tcMar>
              <w:top w:w="0" w:type="dxa"/>
              <w:start w:w="0" w:type="dxa"/>
              <w:end w:w="0" w:type="dxa"/>
            </w:tcMar>
          </w:tcPr>
          <w:p>
            <w:pPr>
              <w:pStyle w:val="Footer"/>
              <w:tabs>
                <w:tab w:val="clear" w:pos="4320"/>
                <w:tab w:val="clear" w:pos="8640"/>
              </w:tabs>
              <w:jc w:val="center"/>
              <w:rPr>
                <w:rFonts w:ascii="Lucida Sans" w:hAnsi="Lucida Sans" w:cs="Lucida Sans"/>
                <w:b/>
                <w:bCs/>
                <w:i/>
                <w:i/>
                <w:iCs/>
              </w:rPr>
            </w:pPr>
            <w:r>
              <w:rPr>
                <w:rFonts w:cs="Lucida Sans" w:ascii="Lucida Sans" w:hAnsi="Lucida Sans"/>
                <w:b/>
                <w:bCs/>
                <w:i/>
                <w:iCs/>
              </w:rPr>
              <w:t>Violations*</w:t>
            </w:r>
          </w:p>
        </w:tc>
      </w:tr>
      <w:tr>
        <w:trPr>
          <w:trHeight w:val="297" w:hRule="atLeast"/>
        </w:trPr>
        <w:tc>
          <w:tcPr>
            <w:tcW w:w="1980" w:type="dxa"/>
            <w:tcBorders>
              <w:top w:val="single" w:sz="12" w:space="0" w:color="000000"/>
              <w:start w:val="single" w:sz="12" w:space="0" w:color="0000FF"/>
              <w:bottom w:val="single" w:sz="4" w:space="0" w:color="000000"/>
              <w:end w:val="single" w:sz="12" w:space="0" w:color="000000"/>
            </w:tcBorders>
            <w:shd w:fill="E0E0E0" w:val="clear"/>
            <w:vAlign w:val="bottom"/>
          </w:tcPr>
          <w:p>
            <w:pPr>
              <w:pStyle w:val="Heading7"/>
              <w:ind w:hanging="0" w:start="0"/>
              <w:jc w:val="start"/>
              <w:rPr>
                <w:rFonts w:ascii="Technical" w:hAnsi="Technical" w:cs="Technical"/>
                <w:u w:val="none"/>
              </w:rPr>
            </w:pPr>
            <w:r>
              <w:rPr>
                <w:rFonts w:cs="Technical" w:ascii="Technical" w:hAnsi="Technical"/>
                <w:u w:val="none"/>
              </w:rPr>
              <w:t>January 2001</w:t>
            </w:r>
          </w:p>
        </w:tc>
        <w:tc>
          <w:tcPr>
            <w:tcW w:w="1620" w:type="dxa"/>
            <w:tcBorders>
              <w:top w:val="single" w:sz="12" w:space="0" w:color="000000"/>
              <w:start w:val="single" w:sz="4" w:space="0" w:color="000000"/>
              <w:bottom w:val="single" w:sz="4" w:space="0" w:color="000000"/>
              <w:end w:val="single" w:sz="4" w:space="0" w:color="000000"/>
            </w:tcBorders>
            <w:vAlign w:val="bottom"/>
          </w:tcPr>
          <w:p>
            <w:pPr>
              <w:pStyle w:val="Normal"/>
              <w:jc w:val="center"/>
              <w:rPr/>
            </w:pPr>
            <w:r>
              <w:rPr/>
              <w:t>26</w:t>
            </w:r>
          </w:p>
        </w:tc>
        <w:tc>
          <w:tcPr>
            <w:tcW w:w="1545" w:type="dxa"/>
            <w:tcBorders>
              <w:top w:val="single" w:sz="12"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13</w:t>
            </w:r>
          </w:p>
        </w:tc>
      </w:tr>
      <w:tr>
        <w:trPr>
          <w:trHeight w:val="297" w:hRule="atLeast"/>
        </w:trPr>
        <w:tc>
          <w:tcPr>
            <w:tcW w:w="1980" w:type="dxa"/>
            <w:tcBorders>
              <w:top w:val="single" w:sz="4" w:space="0" w:color="000000"/>
              <w:start w:val="single" w:sz="12" w:space="0" w:color="0000FF"/>
              <w:bottom w:val="single" w:sz="2" w:space="0" w:color="000000"/>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December 2000</w:t>
            </w:r>
          </w:p>
        </w:tc>
        <w:tc>
          <w:tcPr>
            <w:tcW w:w="1620" w:type="dxa"/>
            <w:tcBorders>
              <w:top w:val="single" w:sz="4" w:space="0" w:color="000000"/>
              <w:start w:val="single" w:sz="4" w:space="0" w:color="000000"/>
              <w:bottom w:val="single" w:sz="2" w:space="0" w:color="000000"/>
              <w:end w:val="single" w:sz="4" w:space="0" w:color="000000"/>
            </w:tcBorders>
            <w:vAlign w:val="bottom"/>
          </w:tcPr>
          <w:p>
            <w:pPr>
              <w:pStyle w:val="Normal"/>
              <w:jc w:val="center"/>
              <w:rPr/>
            </w:pPr>
            <w:r>
              <w:rPr/>
              <w:t>82</w:t>
            </w:r>
          </w:p>
        </w:tc>
        <w:tc>
          <w:tcPr>
            <w:tcW w:w="1545" w:type="dxa"/>
            <w:tcBorders>
              <w:top w:val="single" w:sz="4" w:space="0" w:color="000000"/>
              <w:start w:val="single" w:sz="4" w:space="0" w:color="000000"/>
              <w:bottom w:val="single" w:sz="2" w:space="0" w:color="000000"/>
              <w:end w:val="single" w:sz="12" w:space="0" w:color="0000FF"/>
            </w:tcBorders>
            <w:tcMar>
              <w:top w:w="0" w:type="dxa"/>
              <w:start w:w="0" w:type="dxa"/>
              <w:end w:w="0" w:type="dxa"/>
            </w:tcMar>
          </w:tcPr>
          <w:p>
            <w:pPr>
              <w:pStyle w:val="Normal"/>
              <w:jc w:val="center"/>
              <w:rPr/>
            </w:pPr>
            <w:r>
              <w:rPr/>
              <w:t>11</w:t>
            </w:r>
          </w:p>
        </w:tc>
      </w:tr>
      <w:tr>
        <w:trPr>
          <w:trHeight w:val="297" w:hRule="atLeast"/>
        </w:trPr>
        <w:tc>
          <w:tcPr>
            <w:tcW w:w="1980" w:type="dxa"/>
            <w:tcBorders>
              <w:top w:val="single" w:sz="2" w:space="0" w:color="000000"/>
              <w:start w:val="single" w:sz="12" w:space="0" w:color="0000FF"/>
              <w:bottom w:val="single" w:sz="12" w:space="0" w:color="0000FF"/>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January 2000</w:t>
            </w:r>
          </w:p>
        </w:tc>
        <w:tc>
          <w:tcPr>
            <w:tcW w:w="1620" w:type="dxa"/>
            <w:tcBorders>
              <w:top w:val="single" w:sz="2" w:space="0" w:color="000000"/>
              <w:start w:val="single" w:sz="4" w:space="0" w:color="000000"/>
              <w:bottom w:val="single" w:sz="12" w:space="0" w:color="0000FF"/>
              <w:end w:val="single" w:sz="4" w:space="0" w:color="000000"/>
            </w:tcBorders>
            <w:vAlign w:val="bottom"/>
          </w:tcPr>
          <w:p>
            <w:pPr>
              <w:pStyle w:val="Normal"/>
              <w:jc w:val="center"/>
              <w:rPr/>
            </w:pPr>
            <w:r>
              <w:rPr/>
              <w:t>2</w:t>
            </w:r>
          </w:p>
        </w:tc>
        <w:tc>
          <w:tcPr>
            <w:tcW w:w="1545" w:type="dxa"/>
            <w:tcBorders>
              <w:top w:val="single" w:sz="2" w:space="0" w:color="000000"/>
              <w:start w:val="single" w:sz="4" w:space="0" w:color="000000"/>
              <w:bottom w:val="single" w:sz="12" w:space="0" w:color="0000FF"/>
              <w:end w:val="single" w:sz="12" w:space="0" w:color="0000FF"/>
            </w:tcBorders>
            <w:tcMar>
              <w:top w:w="0" w:type="dxa"/>
              <w:start w:w="0" w:type="dxa"/>
              <w:end w:w="0" w:type="dxa"/>
            </w:tcMar>
          </w:tcPr>
          <w:p>
            <w:pPr>
              <w:pStyle w:val="Normal"/>
              <w:jc w:val="center"/>
              <w:rPr/>
            </w:pPr>
            <w:r>
              <w:rPr/>
              <w:t>1</w:t>
            </w:r>
          </w:p>
        </w:tc>
      </w:tr>
    </w:tbl>
    <w:p>
      <w:pPr>
        <w:pStyle w:val="Footer"/>
        <w:tabs>
          <w:tab w:val="clear" w:pos="4320"/>
          <w:tab w:val="clear" w:pos="8640"/>
        </w:tabs>
        <w:ind w:firstLine="2520" w:start="180" w:end="0"/>
        <w:rPr>
          <w:rFonts w:ascii="Abadi MT Condensed Light" w:hAnsi="Abadi MT Condensed Light" w:cs="Abadi MT Condensed Light"/>
          <w:b/>
          <w:bCs/>
          <w:i/>
          <w:i/>
          <w:iCs/>
        </w:rPr>
      </w:pPr>
      <w:r>
        <w:rPr>
          <w:rFonts w:cs="Abadi MT Condensed Light" w:ascii="Abadi MT Condensed Light" w:hAnsi="Abadi MT Condensed Light"/>
          <w:b/>
          <w:bCs/>
          <w:i/>
          <w:iCs/>
        </w:rPr>
        <w:t>* Major path overloads &gt; 8 minutes.</w:t>
      </w:r>
    </w:p>
    <w:p>
      <w:pPr>
        <w:pStyle w:val="Footer"/>
        <w:tabs>
          <w:tab w:val="clear" w:pos="4320"/>
          <w:tab w:val="clear" w:pos="8640"/>
        </w:tabs>
        <w:ind w:firstLine="2520" w:start="180" w:end="0"/>
        <w:rPr>
          <w:rFonts w:ascii="Abadi MT Condensed Light" w:hAnsi="Abadi MT Condensed Light" w:cs="Abadi MT Condensed Light"/>
          <w:b/>
          <w:bCs/>
          <w:i/>
          <w:i/>
          <w:iCs/>
        </w:rPr>
      </w:pPr>
      <w:r>
        <w:rPr>
          <w:rFonts w:cs="Abadi MT Condensed Light" w:ascii="Abadi MT Condensed Light" w:hAnsi="Abadi MT Condensed Light"/>
          <w:b/>
          <w:bCs/>
          <w:i/>
          <w:iCs/>
        </w:rPr>
        <w:t>** Major path overloads that are WSCC-reportable.</w:t>
      </w:r>
    </w:p>
    <w:p>
      <w:pPr>
        <w:pStyle w:val="Footer"/>
        <w:tabs>
          <w:tab w:val="clear" w:pos="4320"/>
          <w:tab w:val="clear" w:pos="8640"/>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numPr>
          <w:ilvl w:val="0"/>
          <w:numId w:val="12"/>
        </w:numPr>
        <w:tabs>
          <w:tab w:val="clear" w:pos="4320"/>
          <w:tab w:val="clear" w:pos="8640"/>
          <w:tab w:val="left" w:pos="540" w:leader="none"/>
        </w:tabs>
        <w:ind w:hanging="360" w:start="540" w:end="0"/>
        <w:rPr/>
      </w:pPr>
      <w:r>
        <w:rPr>
          <w:rFonts w:cs="BookmanITC Lt BT" w:ascii="BookmanITC Lt BT" w:hAnsi="BookmanITC Lt BT"/>
          <w:b/>
          <w:bCs/>
          <w:u w:val="single"/>
        </w:rPr>
        <w:t>Transmission line outages</w:t>
      </w:r>
      <w:r>
        <w:rPr>
          <w:rFonts w:cs="BookmanITC Lt BT" w:ascii="BookmanITC Lt BT" w:hAnsi="BookmanITC Lt BT"/>
        </w:rPr>
        <w:t xml:space="preserve"> </w:t>
      </w:r>
      <w:r>
        <w:rPr/>
        <w:t xml:space="preserve"> </w:t>
      </w:r>
    </w:p>
    <w:p>
      <w:pPr>
        <w:pStyle w:val="Footer"/>
        <w:tabs>
          <w:tab w:val="clear" w:pos="4320"/>
          <w:tab w:val="clear" w:pos="8640"/>
        </w:tabs>
        <w:ind w:start="180" w:end="0"/>
        <w:rPr>
          <w:sz w:val="12"/>
        </w:rPr>
      </w:pPr>
      <w:r>
        <w:rPr>
          <w:sz w:val="12"/>
        </w:rPr>
      </w:r>
    </w:p>
    <w:tbl>
      <w:tblPr>
        <w:tblW w:w="6690" w:type="dxa"/>
        <w:jc w:val="start"/>
        <w:tblInd w:w="1506" w:type="dxa"/>
        <w:tblLayout w:type="fixed"/>
        <w:tblCellMar>
          <w:top w:w="12" w:type="dxa"/>
          <w:start w:w="12" w:type="dxa"/>
          <w:bottom w:w="0" w:type="dxa"/>
          <w:end w:w="12" w:type="dxa"/>
        </w:tblCellMar>
      </w:tblPr>
      <w:tblGrid>
        <w:gridCol w:w="1980"/>
        <w:gridCol w:w="1620"/>
        <w:gridCol w:w="1545"/>
        <w:gridCol w:w="1545"/>
      </w:tblGrid>
      <w:tr>
        <w:trPr>
          <w:trHeight w:val="297" w:hRule="atLeast"/>
        </w:trPr>
        <w:tc>
          <w:tcPr>
            <w:tcW w:w="1980"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Heading7"/>
              <w:ind w:hanging="0" w:start="0"/>
              <w:rPr>
                <w:rFonts w:ascii="Lucida Sans" w:hAnsi="Lucida Sans" w:cs="Arial"/>
                <w:u w:val="none"/>
              </w:rPr>
            </w:pPr>
            <w:r>
              <w:rPr>
                <w:rFonts w:cs="Arial" w:ascii="Lucida Sans" w:hAnsi="Lucida Sans"/>
                <w:u w:val="none"/>
              </w:rPr>
              <w:t>Month</w:t>
            </w:r>
          </w:p>
        </w:tc>
        <w:tc>
          <w:tcPr>
            <w:tcW w:w="1620" w:type="dxa"/>
            <w:tcBorders>
              <w:top w:val="single" w:sz="12" w:space="0" w:color="0000FF"/>
              <w:start w:val="single" w:sz="4" w:space="0" w:color="000000"/>
              <w:bottom w:val="single" w:sz="12" w:space="0" w:color="000000"/>
              <w:end w:val="single" w:sz="4" w:space="0" w:color="000000"/>
            </w:tcBorders>
            <w:shd w:fill="E0E0E0" w:val="clear"/>
            <w:vAlign w:val="bottom"/>
          </w:tcPr>
          <w:p>
            <w:pPr>
              <w:pStyle w:val="Footer"/>
              <w:tabs>
                <w:tab w:val="clear" w:pos="4320"/>
                <w:tab w:val="clear" w:pos="8640"/>
              </w:tabs>
              <w:jc w:val="center"/>
              <w:rPr>
                <w:rFonts w:ascii="Lucida Sans" w:hAnsi="Lucida Sans" w:cs="Lucida Sans"/>
                <w:b/>
                <w:bCs/>
                <w:i/>
                <w:i/>
                <w:iCs/>
              </w:rPr>
            </w:pPr>
            <w:r>
              <w:rPr>
                <w:rFonts w:cs="Lucida Sans" w:ascii="Lucida Sans" w:hAnsi="Lucida Sans"/>
                <w:b/>
                <w:bCs/>
                <w:i/>
                <w:iCs/>
              </w:rPr>
              <w:t>Scheduled</w:t>
            </w:r>
          </w:p>
        </w:tc>
        <w:tc>
          <w:tcPr>
            <w:tcW w:w="1545" w:type="dxa"/>
            <w:tcBorders>
              <w:top w:val="single" w:sz="12" w:space="0" w:color="0000FF"/>
              <w:start w:val="single" w:sz="4" w:space="0" w:color="000000"/>
              <w:bottom w:val="single" w:sz="12" w:space="0" w:color="000000"/>
              <w:end w:val="single" w:sz="12" w:space="0" w:color="000000"/>
            </w:tcBorders>
            <w:shd w:fill="E0E0E0" w:val="clear"/>
            <w:tcMar>
              <w:top w:w="0" w:type="dxa"/>
              <w:start w:w="0" w:type="dxa"/>
              <w:end w:w="0" w:type="dxa"/>
            </w:tcMar>
          </w:tcPr>
          <w:p>
            <w:pPr>
              <w:pStyle w:val="Footer"/>
              <w:tabs>
                <w:tab w:val="clear" w:pos="4320"/>
                <w:tab w:val="clear" w:pos="8640"/>
              </w:tabs>
              <w:jc w:val="center"/>
              <w:rPr>
                <w:rFonts w:ascii="Lucida Sans" w:hAnsi="Lucida Sans" w:cs="Lucida Sans"/>
                <w:b/>
                <w:bCs/>
                <w:i/>
                <w:i/>
                <w:iCs/>
              </w:rPr>
            </w:pPr>
            <w:r>
              <w:rPr>
                <w:rFonts w:cs="Lucida Sans" w:ascii="Lucida Sans" w:hAnsi="Lucida Sans"/>
                <w:b/>
                <w:bCs/>
                <w:i/>
                <w:iCs/>
              </w:rPr>
              <w:t>Cancelled*</w:t>
            </w:r>
          </w:p>
        </w:tc>
        <w:tc>
          <w:tcPr>
            <w:tcW w:w="1545" w:type="dxa"/>
            <w:tcBorders>
              <w:top w:val="single" w:sz="12" w:space="0" w:color="0000FF"/>
              <w:start w:val="single" w:sz="12" w:space="0" w:color="000000"/>
              <w:bottom w:val="single" w:sz="12" w:space="0" w:color="000000"/>
              <w:end w:val="single" w:sz="12" w:space="0" w:color="0000FF"/>
            </w:tcBorders>
            <w:shd w:fill="E0E0E0" w:val="clear"/>
            <w:tcMar>
              <w:top w:w="0" w:type="dxa"/>
              <w:start w:w="0" w:type="dxa"/>
              <w:end w:w="0" w:type="dxa"/>
            </w:tcMar>
          </w:tcPr>
          <w:p>
            <w:pPr>
              <w:pStyle w:val="Footer"/>
              <w:tabs>
                <w:tab w:val="clear" w:pos="4320"/>
                <w:tab w:val="clear" w:pos="8640"/>
              </w:tabs>
              <w:jc w:val="center"/>
              <w:rPr>
                <w:rFonts w:ascii="Lucida Sans" w:hAnsi="Lucida Sans" w:cs="Lucida Sans"/>
                <w:b/>
                <w:bCs/>
                <w:i/>
                <w:i/>
                <w:iCs/>
              </w:rPr>
            </w:pPr>
            <w:r>
              <w:rPr>
                <w:rFonts w:cs="Lucida Sans" w:ascii="Lucida Sans" w:hAnsi="Lucida Sans"/>
                <w:b/>
                <w:bCs/>
                <w:i/>
                <w:iCs/>
              </w:rPr>
              <w:t>Forced</w:t>
            </w:r>
          </w:p>
        </w:tc>
      </w:tr>
      <w:tr>
        <w:trPr>
          <w:trHeight w:val="297" w:hRule="atLeast"/>
        </w:trPr>
        <w:tc>
          <w:tcPr>
            <w:tcW w:w="1980" w:type="dxa"/>
            <w:tcBorders>
              <w:top w:val="single" w:sz="12" w:space="0" w:color="000000"/>
              <w:start w:val="single" w:sz="12" w:space="0" w:color="0000FF"/>
              <w:bottom w:val="single" w:sz="4" w:space="0" w:color="000000"/>
              <w:end w:val="single" w:sz="12" w:space="0" w:color="000000"/>
            </w:tcBorders>
            <w:shd w:fill="E0E0E0" w:val="clear"/>
            <w:vAlign w:val="bottom"/>
          </w:tcPr>
          <w:p>
            <w:pPr>
              <w:pStyle w:val="Heading7"/>
              <w:ind w:hanging="0" w:start="0"/>
              <w:jc w:val="start"/>
              <w:rPr>
                <w:rFonts w:ascii="Technical" w:hAnsi="Technical" w:cs="Technical"/>
                <w:u w:val="none"/>
              </w:rPr>
            </w:pPr>
            <w:r>
              <w:rPr>
                <w:rFonts w:cs="Technical" w:ascii="Technical" w:hAnsi="Technical"/>
                <w:u w:val="none"/>
              </w:rPr>
              <w:t>January 2001</w:t>
            </w:r>
          </w:p>
        </w:tc>
        <w:tc>
          <w:tcPr>
            <w:tcW w:w="1620" w:type="dxa"/>
            <w:tcBorders>
              <w:top w:val="single" w:sz="12" w:space="0" w:color="000000"/>
              <w:start w:val="single" w:sz="4" w:space="0" w:color="000000"/>
              <w:bottom w:val="single" w:sz="4" w:space="0" w:color="000000"/>
              <w:end w:val="single" w:sz="4" w:space="0" w:color="000000"/>
            </w:tcBorders>
            <w:vAlign w:val="bottom"/>
          </w:tcPr>
          <w:p>
            <w:pPr>
              <w:pStyle w:val="Normal"/>
              <w:jc w:val="center"/>
              <w:rPr/>
            </w:pPr>
            <w:r>
              <w:rPr/>
              <w:t>1700</w:t>
            </w:r>
          </w:p>
        </w:tc>
        <w:tc>
          <w:tcPr>
            <w:tcW w:w="1545" w:type="dxa"/>
            <w:tcBorders>
              <w:top w:val="single" w:sz="12" w:space="0" w:color="000000"/>
              <w:start w:val="single" w:sz="4" w:space="0" w:color="000000"/>
              <w:bottom w:val="single" w:sz="4" w:space="0" w:color="000000"/>
              <w:end w:val="single" w:sz="12" w:space="0" w:color="000000"/>
            </w:tcBorders>
            <w:tcMar>
              <w:top w:w="0" w:type="dxa"/>
              <w:start w:w="0" w:type="dxa"/>
              <w:end w:w="0" w:type="dxa"/>
            </w:tcMar>
          </w:tcPr>
          <w:p>
            <w:pPr>
              <w:pStyle w:val="Normal"/>
              <w:jc w:val="center"/>
              <w:rPr/>
            </w:pPr>
            <w:r>
              <w:rPr/>
              <w:t>500</w:t>
            </w:r>
          </w:p>
        </w:tc>
        <w:tc>
          <w:tcPr>
            <w:tcW w:w="1545" w:type="dxa"/>
            <w:tcBorders>
              <w:top w:val="single" w:sz="12" w:space="0" w:color="000000"/>
              <w:start w:val="single" w:sz="12" w:space="0" w:color="000000"/>
              <w:bottom w:val="single" w:sz="4" w:space="0" w:color="000000"/>
              <w:end w:val="single" w:sz="12" w:space="0" w:color="0000FF"/>
            </w:tcBorders>
            <w:tcMar>
              <w:top w:w="0" w:type="dxa"/>
              <w:start w:w="0" w:type="dxa"/>
              <w:end w:w="0" w:type="dxa"/>
            </w:tcMar>
          </w:tcPr>
          <w:p>
            <w:pPr>
              <w:pStyle w:val="Normal"/>
              <w:jc w:val="center"/>
              <w:rPr/>
            </w:pPr>
            <w:r>
              <w:rPr/>
              <w:t>700</w:t>
            </w:r>
          </w:p>
        </w:tc>
      </w:tr>
      <w:tr>
        <w:trPr>
          <w:trHeight w:val="297" w:hRule="atLeast"/>
        </w:trPr>
        <w:tc>
          <w:tcPr>
            <w:tcW w:w="1980" w:type="dxa"/>
            <w:tcBorders>
              <w:top w:val="single" w:sz="4" w:space="0" w:color="000000"/>
              <w:start w:val="single" w:sz="12" w:space="0" w:color="0000FF"/>
              <w:bottom w:val="single" w:sz="2" w:space="0" w:color="000000"/>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December 2000</w:t>
            </w:r>
          </w:p>
        </w:tc>
        <w:tc>
          <w:tcPr>
            <w:tcW w:w="1620" w:type="dxa"/>
            <w:tcBorders>
              <w:top w:val="single" w:sz="4" w:space="0" w:color="000000"/>
              <w:start w:val="single" w:sz="4" w:space="0" w:color="000000"/>
              <w:bottom w:val="single" w:sz="2" w:space="0" w:color="000000"/>
              <w:end w:val="single" w:sz="4" w:space="0" w:color="000000"/>
            </w:tcBorders>
            <w:vAlign w:val="bottom"/>
          </w:tcPr>
          <w:p>
            <w:pPr>
              <w:pStyle w:val="Normal"/>
              <w:jc w:val="center"/>
              <w:rPr/>
            </w:pPr>
            <w:r>
              <w:rPr/>
              <w:t>900</w:t>
            </w:r>
          </w:p>
        </w:tc>
        <w:tc>
          <w:tcPr>
            <w:tcW w:w="1545" w:type="dxa"/>
            <w:tcBorders>
              <w:top w:val="single" w:sz="4" w:space="0" w:color="000000"/>
              <w:start w:val="single" w:sz="4" w:space="0" w:color="000000"/>
              <w:bottom w:val="single" w:sz="2" w:space="0" w:color="000000"/>
              <w:end w:val="single" w:sz="12" w:space="0" w:color="000000"/>
            </w:tcBorders>
            <w:tcMar>
              <w:top w:w="0" w:type="dxa"/>
              <w:start w:w="0" w:type="dxa"/>
              <w:end w:w="0" w:type="dxa"/>
            </w:tcMar>
          </w:tcPr>
          <w:p>
            <w:pPr>
              <w:pStyle w:val="Normal"/>
              <w:jc w:val="center"/>
              <w:rPr/>
            </w:pPr>
            <w:r>
              <w:rPr/>
              <w:t>300</w:t>
            </w:r>
          </w:p>
        </w:tc>
        <w:tc>
          <w:tcPr>
            <w:tcW w:w="1545" w:type="dxa"/>
            <w:tcBorders>
              <w:top w:val="single" w:sz="4" w:space="0" w:color="000000"/>
              <w:start w:val="single" w:sz="12" w:space="0" w:color="000000"/>
              <w:bottom w:val="single" w:sz="2" w:space="0" w:color="000000"/>
              <w:end w:val="single" w:sz="12" w:space="0" w:color="0000FF"/>
            </w:tcBorders>
            <w:tcMar>
              <w:top w:w="0" w:type="dxa"/>
              <w:start w:w="0" w:type="dxa"/>
              <w:end w:w="0" w:type="dxa"/>
            </w:tcMar>
          </w:tcPr>
          <w:p>
            <w:pPr>
              <w:pStyle w:val="Normal"/>
              <w:jc w:val="center"/>
              <w:rPr/>
            </w:pPr>
            <w:r>
              <w:rPr/>
              <w:t>500</w:t>
            </w:r>
          </w:p>
        </w:tc>
      </w:tr>
      <w:tr>
        <w:trPr>
          <w:trHeight w:val="297" w:hRule="atLeast"/>
        </w:trPr>
        <w:tc>
          <w:tcPr>
            <w:tcW w:w="1980" w:type="dxa"/>
            <w:tcBorders>
              <w:top w:val="single" w:sz="2" w:space="0" w:color="000000"/>
              <w:start w:val="single" w:sz="12" w:space="0" w:color="0000FF"/>
              <w:bottom w:val="single" w:sz="12" w:space="0" w:color="0000FF"/>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January 2000</w:t>
            </w:r>
          </w:p>
        </w:tc>
        <w:tc>
          <w:tcPr>
            <w:tcW w:w="1620" w:type="dxa"/>
            <w:tcBorders>
              <w:top w:val="single" w:sz="2" w:space="0" w:color="000000"/>
              <w:start w:val="single" w:sz="4" w:space="0" w:color="000000"/>
              <w:bottom w:val="single" w:sz="12" w:space="0" w:color="0000FF"/>
              <w:end w:val="single" w:sz="4" w:space="0" w:color="000000"/>
            </w:tcBorders>
            <w:vAlign w:val="bottom"/>
          </w:tcPr>
          <w:p>
            <w:pPr>
              <w:pStyle w:val="Normal"/>
              <w:jc w:val="center"/>
              <w:rPr/>
            </w:pPr>
            <w:r>
              <w:rPr/>
              <w:t>1700</w:t>
            </w:r>
          </w:p>
        </w:tc>
        <w:tc>
          <w:tcPr>
            <w:tcW w:w="1545" w:type="dxa"/>
            <w:tcBorders>
              <w:top w:val="single" w:sz="2" w:space="0" w:color="000000"/>
              <w:start w:val="single" w:sz="4" w:space="0" w:color="000000"/>
              <w:bottom w:val="single" w:sz="12" w:space="0" w:color="0000FF"/>
              <w:end w:val="single" w:sz="12" w:space="0" w:color="000000"/>
            </w:tcBorders>
            <w:tcMar>
              <w:top w:w="0" w:type="dxa"/>
              <w:start w:w="0" w:type="dxa"/>
              <w:end w:w="0" w:type="dxa"/>
            </w:tcMar>
          </w:tcPr>
          <w:p>
            <w:pPr>
              <w:pStyle w:val="Normal"/>
              <w:jc w:val="center"/>
              <w:rPr/>
            </w:pPr>
            <w:r>
              <w:rPr/>
              <w:t>400</w:t>
            </w:r>
          </w:p>
        </w:tc>
        <w:tc>
          <w:tcPr>
            <w:tcW w:w="1545" w:type="dxa"/>
            <w:tcBorders>
              <w:top w:val="single" w:sz="2" w:space="0" w:color="000000"/>
              <w:start w:val="single" w:sz="12" w:space="0" w:color="000000"/>
              <w:bottom w:val="single" w:sz="12" w:space="0" w:color="0000FF"/>
              <w:end w:val="single" w:sz="12" w:space="0" w:color="0000FF"/>
            </w:tcBorders>
            <w:tcMar>
              <w:top w:w="0" w:type="dxa"/>
              <w:start w:w="0" w:type="dxa"/>
              <w:end w:w="0" w:type="dxa"/>
            </w:tcMar>
          </w:tcPr>
          <w:p>
            <w:pPr>
              <w:pStyle w:val="Normal"/>
              <w:jc w:val="center"/>
              <w:rPr/>
            </w:pPr>
            <w:r>
              <w:rPr/>
              <w:t>500</w:t>
            </w:r>
          </w:p>
        </w:tc>
      </w:tr>
    </w:tbl>
    <w:p>
      <w:pPr>
        <w:pStyle w:val="Footer"/>
        <w:tabs>
          <w:tab w:val="clear" w:pos="4320"/>
          <w:tab w:val="clear" w:pos="8640"/>
        </w:tabs>
        <w:ind w:firstLine="1440" w:start="180" w:end="0"/>
        <w:rPr>
          <w:rFonts w:ascii="Abadi MT Condensed Light" w:hAnsi="Abadi MT Condensed Light" w:cs="Abadi MT Condensed Light"/>
          <w:b/>
          <w:bCs/>
          <w:i/>
          <w:i/>
          <w:iCs/>
        </w:rPr>
      </w:pPr>
      <w:r>
        <w:rPr>
          <w:rFonts w:cs="Abadi MT Condensed Light" w:ascii="Abadi MT Condensed Light" w:hAnsi="Abadi MT Condensed Light"/>
          <w:b/>
          <w:bCs/>
          <w:i/>
          <w:iCs/>
        </w:rPr>
        <w:t xml:space="preserve">*  E.g., rescheduled due to operational considerations. </w:t>
      </w:r>
    </w:p>
    <w:p>
      <w:pPr>
        <w:pStyle w:val="Footer"/>
        <w:tabs>
          <w:tab w:val="clear" w:pos="4320"/>
          <w:tab w:val="clear" w:pos="8640"/>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numPr>
          <w:ilvl w:val="0"/>
          <w:numId w:val="12"/>
        </w:numPr>
        <w:tabs>
          <w:tab w:val="clear" w:pos="4320"/>
          <w:tab w:val="clear" w:pos="8640"/>
          <w:tab w:val="left" w:pos="540" w:leader="none"/>
        </w:tabs>
        <w:ind w:hanging="360" w:start="540" w:end="0"/>
        <w:rPr/>
      </w:pPr>
      <w:r>
        <w:rPr>
          <w:rFonts w:cs="BookmanITC Lt BT" w:ascii="BookmanITC Lt BT" w:hAnsi="BookmanITC Lt BT"/>
          <w:b/>
          <w:bCs/>
          <w:u w:val="single"/>
        </w:rPr>
        <w:t>“</w:t>
      </w:r>
      <w:r>
        <w:rPr>
          <w:rFonts w:cs="BookmanITC Lt BT" w:ascii="BookmanITC Lt BT" w:hAnsi="BookmanITC Lt BT"/>
          <w:b/>
          <w:bCs/>
          <w:u w:val="single"/>
        </w:rPr>
        <w:t>No-touch days:”</w:t>
      </w:r>
      <w:r>
        <w:rPr/>
        <w:t xml:space="preserve"> These are days when, because of tight system conditions, the ISO requests that only emergency maintenance be performed.  </w:t>
      </w:r>
    </w:p>
    <w:p>
      <w:pPr>
        <w:pStyle w:val="Footer"/>
        <w:tabs>
          <w:tab w:val="clear" w:pos="4320"/>
          <w:tab w:val="clear" w:pos="8640"/>
        </w:tabs>
        <w:rPr>
          <w:rFonts w:ascii="BookmanITC Lt BT" w:hAnsi="BookmanITC Lt BT" w:cs="BookmanITC Lt BT"/>
          <w:b/>
          <w:bCs/>
          <w:sz w:val="12"/>
          <w:u w:val="single"/>
        </w:rPr>
      </w:pPr>
      <w:r>
        <w:rPr>
          <w:rFonts w:cs="BookmanITC Lt BT" w:ascii="BookmanITC Lt BT" w:hAnsi="BookmanITC Lt BT"/>
          <w:b/>
          <w:bCs/>
          <w:sz w:val="12"/>
          <w:u w:val="single"/>
        </w:rPr>
      </w:r>
    </w:p>
    <w:tbl>
      <w:tblPr>
        <w:tblW w:w="5220" w:type="dxa"/>
        <w:jc w:val="start"/>
        <w:tblInd w:w="1992" w:type="dxa"/>
        <w:tblLayout w:type="fixed"/>
        <w:tblCellMar>
          <w:top w:w="12" w:type="dxa"/>
          <w:start w:w="12" w:type="dxa"/>
          <w:bottom w:w="0" w:type="dxa"/>
          <w:end w:w="12" w:type="dxa"/>
        </w:tblCellMar>
      </w:tblPr>
      <w:tblGrid>
        <w:gridCol w:w="2520"/>
        <w:gridCol w:w="2700"/>
      </w:tblGrid>
      <w:tr>
        <w:trPr>
          <w:trHeight w:val="297" w:hRule="atLeast"/>
        </w:trPr>
        <w:tc>
          <w:tcPr>
            <w:tcW w:w="2520"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Heading7"/>
              <w:ind w:hanging="0" w:start="0"/>
              <w:rPr>
                <w:rFonts w:ascii="Lucida Sans" w:hAnsi="Lucida Sans" w:cs="Arial"/>
                <w:u w:val="none"/>
              </w:rPr>
            </w:pPr>
            <w:r>
              <w:rPr>
                <w:rFonts w:cs="Arial" w:ascii="Lucida Sans" w:hAnsi="Lucida Sans"/>
                <w:u w:val="none"/>
              </w:rPr>
              <w:t>Month</w:t>
            </w:r>
          </w:p>
        </w:tc>
        <w:tc>
          <w:tcPr>
            <w:tcW w:w="2700" w:type="dxa"/>
            <w:tcBorders>
              <w:top w:val="single" w:sz="12" w:space="0" w:color="0000FF"/>
              <w:start w:val="single" w:sz="4" w:space="0" w:color="000000"/>
              <w:bottom w:val="single" w:sz="12" w:space="0" w:color="000000"/>
              <w:end w:val="single" w:sz="12" w:space="0" w:color="0000FF"/>
            </w:tcBorders>
            <w:shd w:fill="E0E0E0" w:val="clear"/>
            <w:tcMar>
              <w:top w:w="0" w:type="dxa"/>
              <w:start w:w="0" w:type="dxa"/>
              <w:end w:w="0" w:type="dxa"/>
            </w:tcMar>
          </w:tcPr>
          <w:p>
            <w:pPr>
              <w:pStyle w:val="Footer"/>
              <w:tabs>
                <w:tab w:val="clear" w:pos="4320"/>
                <w:tab w:val="clear" w:pos="8640"/>
              </w:tabs>
              <w:jc w:val="center"/>
              <w:rPr>
                <w:rFonts w:ascii="Lucida Sans" w:hAnsi="Lucida Sans" w:cs="Lucida Sans"/>
                <w:b/>
                <w:bCs/>
                <w:i/>
                <w:i/>
                <w:iCs/>
              </w:rPr>
            </w:pPr>
            <w:r>
              <w:rPr>
                <w:rFonts w:cs="Lucida Sans" w:ascii="Lucida Sans" w:hAnsi="Lucida Sans"/>
                <w:b/>
                <w:bCs/>
                <w:i/>
                <w:iCs/>
              </w:rPr>
              <w:t>No-Touch Days</w:t>
            </w:r>
          </w:p>
        </w:tc>
      </w:tr>
      <w:tr>
        <w:trPr>
          <w:trHeight w:val="297" w:hRule="atLeast"/>
        </w:trPr>
        <w:tc>
          <w:tcPr>
            <w:tcW w:w="2520" w:type="dxa"/>
            <w:tcBorders>
              <w:top w:val="single" w:sz="12" w:space="0" w:color="000000"/>
              <w:start w:val="single" w:sz="12" w:space="0" w:color="0000FF"/>
              <w:bottom w:val="single" w:sz="4" w:space="0" w:color="000000"/>
              <w:end w:val="single" w:sz="12" w:space="0" w:color="000000"/>
            </w:tcBorders>
            <w:shd w:fill="E0E0E0" w:val="clear"/>
            <w:vAlign w:val="bottom"/>
          </w:tcPr>
          <w:p>
            <w:pPr>
              <w:pStyle w:val="Heading7"/>
              <w:ind w:hanging="0" w:start="0"/>
              <w:jc w:val="start"/>
              <w:rPr>
                <w:rFonts w:ascii="Technical" w:hAnsi="Technical" w:cs="Technical"/>
                <w:u w:val="none"/>
              </w:rPr>
            </w:pPr>
            <w:r>
              <w:rPr>
                <w:rFonts w:cs="Technical" w:ascii="Technical" w:hAnsi="Technical"/>
                <w:u w:val="none"/>
              </w:rPr>
              <w:t>January 2001</w:t>
            </w:r>
          </w:p>
        </w:tc>
        <w:tc>
          <w:tcPr>
            <w:tcW w:w="2700" w:type="dxa"/>
            <w:tcBorders>
              <w:top w:val="single" w:sz="12"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31</w:t>
            </w:r>
          </w:p>
        </w:tc>
      </w:tr>
      <w:tr>
        <w:trPr>
          <w:trHeight w:val="297" w:hRule="atLeast"/>
        </w:trPr>
        <w:tc>
          <w:tcPr>
            <w:tcW w:w="2520" w:type="dxa"/>
            <w:tcBorders>
              <w:top w:val="single" w:sz="4" w:space="0" w:color="000000"/>
              <w:start w:val="single" w:sz="12" w:space="0" w:color="0000FF"/>
              <w:bottom w:val="single" w:sz="2" w:space="0" w:color="000000"/>
              <w:end w:val="single" w:sz="12" w:space="0" w:color="000000"/>
            </w:tcBorders>
            <w:shd w:fill="E0E0E0" w:val="clear"/>
            <w:vAlign w:val="bottom"/>
          </w:tcPr>
          <w:p>
            <w:pPr>
              <w:pStyle w:val="Heading7"/>
              <w:ind w:hanging="0" w:start="0"/>
              <w:jc w:val="start"/>
              <w:rPr>
                <w:rFonts w:ascii="Technical" w:hAnsi="Technical" w:cs="Technical"/>
                <w:u w:val="none"/>
              </w:rPr>
            </w:pPr>
            <w:r>
              <w:rPr>
                <w:rFonts w:cs="Technical" w:ascii="Technical" w:hAnsi="Technical"/>
                <w:u w:val="none"/>
              </w:rPr>
              <w:t>December 2000</w:t>
            </w:r>
          </w:p>
        </w:tc>
        <w:tc>
          <w:tcPr>
            <w:tcW w:w="2700" w:type="dxa"/>
            <w:tcBorders>
              <w:top w:val="single" w:sz="4" w:space="0" w:color="000000"/>
              <w:start w:val="single" w:sz="4" w:space="0" w:color="000000"/>
              <w:bottom w:val="single" w:sz="2" w:space="0" w:color="000000"/>
              <w:end w:val="single" w:sz="12" w:space="0" w:color="0000FF"/>
            </w:tcBorders>
            <w:tcMar>
              <w:top w:w="0" w:type="dxa"/>
              <w:start w:w="0" w:type="dxa"/>
              <w:end w:w="0" w:type="dxa"/>
            </w:tcMar>
          </w:tcPr>
          <w:p>
            <w:pPr>
              <w:pStyle w:val="Normal"/>
              <w:jc w:val="center"/>
              <w:rPr/>
            </w:pPr>
            <w:r>
              <w:rPr/>
              <w:t>24</w:t>
            </w:r>
          </w:p>
        </w:tc>
      </w:tr>
      <w:tr>
        <w:trPr>
          <w:trHeight w:val="297" w:hRule="atLeast"/>
        </w:trPr>
        <w:tc>
          <w:tcPr>
            <w:tcW w:w="2520" w:type="dxa"/>
            <w:tcBorders>
              <w:top w:val="single" w:sz="2" w:space="0" w:color="000000"/>
              <w:start w:val="single" w:sz="12" w:space="0" w:color="0000FF"/>
              <w:bottom w:val="single" w:sz="12" w:space="0" w:color="0000FF"/>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January 2000</w:t>
            </w:r>
          </w:p>
        </w:tc>
        <w:tc>
          <w:tcPr>
            <w:tcW w:w="2700" w:type="dxa"/>
            <w:tcBorders>
              <w:top w:val="single" w:sz="2" w:space="0" w:color="000000"/>
              <w:start w:val="single" w:sz="4" w:space="0" w:color="000000"/>
              <w:bottom w:val="single" w:sz="12" w:space="0" w:color="0000FF"/>
              <w:end w:val="single" w:sz="12" w:space="0" w:color="0000FF"/>
            </w:tcBorders>
            <w:tcMar>
              <w:top w:w="0" w:type="dxa"/>
              <w:start w:w="0" w:type="dxa"/>
              <w:end w:w="0" w:type="dxa"/>
            </w:tcMar>
          </w:tcPr>
          <w:p>
            <w:pPr>
              <w:pStyle w:val="Normal"/>
              <w:jc w:val="center"/>
              <w:rPr/>
            </w:pPr>
            <w:r>
              <w:rPr/>
              <w:t>5</w:t>
            </w:r>
          </w:p>
        </w:tc>
      </w:tr>
    </w:tbl>
    <w:p>
      <w:pPr>
        <w:pStyle w:val="Footer"/>
        <w:tabs>
          <w:tab w:val="clear" w:pos="4320"/>
          <w:tab w:val="clear" w:pos="8640"/>
        </w:tabs>
        <w:rPr>
          <w:i/>
          <w:i/>
          <w:iCs/>
        </w:rPr>
      </w:pPr>
      <w:r>
        <w:rPr>
          <w:i/>
          <w:iCs/>
        </w:rPr>
      </w:r>
    </w:p>
    <w:p>
      <w:pPr>
        <w:pStyle w:val="Footer"/>
        <w:tabs>
          <w:tab w:val="clear" w:pos="4320"/>
          <w:tab w:val="clear" w:pos="8640"/>
        </w:tabs>
        <w:rPr>
          <w:i/>
          <w:i/>
          <w:iCs/>
        </w:rPr>
      </w:pPr>
      <w:r>
        <w:rPr>
          <w:i/>
          <w:iCs/>
        </w:rPr>
      </w:r>
    </w:p>
    <w:p>
      <w:pPr>
        <w:pStyle w:val="Heading3"/>
        <w:pBdr>
          <w:top w:val="single" w:sz="12" w:space="1" w:color="000000"/>
          <w:left w:val="single" w:sz="12" w:space="4" w:color="000000"/>
          <w:bottom w:val="single" w:sz="12" w:space="1" w:color="000000"/>
          <w:right w:val="single" w:sz="12" w:space="4" w:color="000000"/>
        </w:pBdr>
        <w:ind w:hanging="0" w:start="0"/>
        <w:rPr>
          <w:rFonts w:ascii="Lucida Sans" w:hAnsi="Lucida Sans" w:cs="Lucida Sans"/>
        </w:rPr>
      </w:pPr>
      <w:r>
        <w:rPr>
          <w:rFonts w:cs="Lucida Sans" w:ascii="Lucida Sans" w:hAnsi="Lucida Sans"/>
        </w:rPr>
        <w:t>Administrative Highlights</w:t>
      </w:r>
    </w:p>
    <w:p>
      <w:pPr>
        <w:pStyle w:val="Normal"/>
        <w:rPr>
          <w:rFonts w:ascii="Lucida Sans" w:hAnsi="Lucida Sans" w:cs="Lucida Sans"/>
          <w:i/>
          <w:i/>
          <w:iCs/>
          <w:sz w:val="8"/>
        </w:rPr>
      </w:pPr>
      <w:r>
        <w:rPr>
          <w:rFonts w:cs="Lucida Sans" w:ascii="Lucida Sans" w:hAnsi="Lucida Sans"/>
          <w:i/>
          <w:iCs/>
          <w:sz w:val="8"/>
        </w:rPr>
      </w:r>
    </w:p>
    <w:p>
      <w:pPr>
        <w:pStyle w:val="Normal"/>
        <w:numPr>
          <w:ilvl w:val="0"/>
          <w:numId w:val="12"/>
        </w:numPr>
        <w:tabs>
          <w:tab w:val="clear" w:pos="720"/>
          <w:tab w:val="left" w:pos="540" w:leader="none"/>
        </w:tabs>
        <w:ind w:hanging="360" w:start="540" w:end="0"/>
        <w:rPr/>
      </w:pPr>
      <w:r>
        <w:rPr>
          <w:rFonts w:cs="BookmanITC Lt BT" w:ascii="BookmanITC Lt BT" w:hAnsi="BookmanITC Lt BT"/>
          <w:b/>
          <w:bCs/>
          <w:u w:val="single"/>
        </w:rPr>
        <w:t>Grid Management Charge (GMC) revenue</w:t>
      </w:r>
      <w:r>
        <w:rPr>
          <w:rFonts w:cs="Lucida Sans" w:ascii="Lucida Sans" w:hAnsi="Lucida Sans"/>
          <w:b/>
          <w:bCs/>
          <w:u w:val="single"/>
        </w:rPr>
        <w:t xml:space="preserve"> </w:t>
      </w:r>
      <w:r>
        <w:rPr>
          <w:i/>
          <w:iCs/>
          <w:u w:val="single"/>
        </w:rPr>
        <w:t>(which</w:t>
      </w:r>
      <w:r>
        <w:rPr>
          <w:b/>
          <w:bCs/>
          <w:i/>
          <w:iCs/>
          <w:u w:val="single"/>
        </w:rPr>
        <w:t xml:space="preserve"> </w:t>
      </w:r>
      <w:r>
        <w:rPr>
          <w:i/>
          <w:iCs/>
          <w:u w:val="single"/>
        </w:rPr>
        <w:t>covers the ISO’s costs)</w:t>
      </w:r>
      <w:r>
        <w:rPr>
          <w:rFonts w:cs="BookmanITC Lt BT" w:ascii="BookmanITC Lt BT" w:hAnsi="BookmanITC Lt BT"/>
          <w:u w:val="single"/>
        </w:rPr>
        <w:t>:</w:t>
      </w:r>
      <w:r>
        <w:rPr>
          <w:rFonts w:cs="BookmanITC Lt BT" w:ascii="BookmanITC Lt BT" w:hAnsi="BookmanITC Lt BT"/>
        </w:rPr>
        <w:t xml:space="preserve"> </w:t>
      </w:r>
      <w:r>
        <w:rPr>
          <w:i/>
          <w:iCs/>
        </w:rPr>
        <w:t xml:space="preserve"> </w:t>
      </w:r>
      <w:r>
        <w:rPr/>
        <w:t>The ISO’s January GMC revenues (assessed on loads and market transactions) were $2 million under budget at $16 million. ISO CFO Bill Regan explained that, since the settlements cycle takes about 75 days, revenues actually collected this month were for November transactions, which were billed at the lower 2000 GMC rates.</w:t>
      </w:r>
    </w:p>
    <w:p>
      <w:pPr>
        <w:pStyle w:val="Normal"/>
        <w:tabs>
          <w:tab w:val="clear" w:pos="720"/>
          <w:tab w:val="left" w:pos="6840" w:leader="none"/>
        </w:tabs>
        <w:ind w:end="1800"/>
        <w:rPr>
          <w:sz w:val="16"/>
        </w:rPr>
      </w:pPr>
      <w:r>
        <w:rPr>
          <w:sz w:val="16"/>
        </w:rPr>
      </w:r>
    </w:p>
    <w:p>
      <w:pPr>
        <w:pStyle w:val="Footer"/>
        <w:numPr>
          <w:ilvl w:val="0"/>
          <w:numId w:val="12"/>
        </w:numPr>
        <w:tabs>
          <w:tab w:val="clear" w:pos="4320"/>
          <w:tab w:val="clear" w:pos="8640"/>
          <w:tab w:val="left" w:pos="540" w:leader="none"/>
        </w:tabs>
        <w:ind w:hanging="360" w:start="540" w:end="0"/>
        <w:rPr/>
      </w:pPr>
      <w:r>
        <w:rPr>
          <w:rFonts w:cs="BookmanITC Lt BT" w:ascii="BookmanITC Lt BT" w:hAnsi="BookmanITC Lt BT"/>
          <w:b/>
          <w:bCs/>
          <w:u w:val="single"/>
        </w:rPr>
        <w:t>O&amp;M expenditures:</w:t>
      </w:r>
      <w:r>
        <w:rPr>
          <w:rFonts w:cs="BookmanITC Lt BT" w:ascii="BookmanITC Lt BT" w:hAnsi="BookmanITC Lt BT"/>
          <w:b/>
          <w:bCs/>
        </w:rPr>
        <w:t xml:space="preserve"> </w:t>
      </w:r>
      <w:r>
        <w:rPr>
          <w:rFonts w:cs="BookmanITC Lt BT" w:ascii="BookmanITC Lt BT" w:hAnsi="BookmanITC Lt BT"/>
        </w:rPr>
        <w:t xml:space="preserve"> A</w:t>
      </w:r>
      <w:r>
        <w:rPr/>
        <w:t xml:space="preserve">round $14 million, just under the $15 million budgeted. </w:t>
      </w:r>
    </w:p>
    <w:p>
      <w:pPr>
        <w:pStyle w:val="Footer"/>
        <w:tabs>
          <w:tab w:val="clear" w:pos="4320"/>
          <w:tab w:val="clear" w:pos="8640"/>
        </w:tabs>
        <w:rPr>
          <w:sz w:val="16"/>
        </w:rPr>
      </w:pPr>
      <w:r>
        <w:rPr>
          <w:sz w:val="16"/>
        </w:rPr>
      </w:r>
    </w:p>
    <w:p>
      <w:pPr>
        <w:pStyle w:val="Footer"/>
        <w:numPr>
          <w:ilvl w:val="0"/>
          <w:numId w:val="12"/>
        </w:numPr>
        <w:tabs>
          <w:tab w:val="clear" w:pos="4320"/>
          <w:tab w:val="clear" w:pos="8640"/>
          <w:tab w:val="left" w:pos="540" w:leader="none"/>
        </w:tabs>
        <w:ind w:hanging="360" w:start="540" w:end="0"/>
        <w:rPr>
          <w:rFonts w:ascii="BookmanITC Lt BT" w:hAnsi="BookmanITC Lt BT" w:cs="BookmanITC Lt BT"/>
          <w:b/>
          <w:bCs/>
          <w:u w:val="single"/>
        </w:rPr>
      </w:pPr>
      <w:r>
        <w:rPr>
          <w:rFonts w:cs="BookmanITC Lt BT" w:ascii="BookmanITC Lt BT" w:hAnsi="BookmanITC Lt BT"/>
          <w:b/>
          <w:bCs/>
          <w:u w:val="single"/>
        </w:rPr>
        <w:t>Capital expenditures:</w:t>
      </w:r>
      <w:r>
        <w:rPr>
          <w:rFonts w:cs="BookmanITC Lt BT" w:ascii="BookmanITC Lt BT" w:hAnsi="BookmanITC Lt BT"/>
          <w:b/>
          <w:bCs/>
        </w:rPr>
        <w:t xml:space="preserve"> </w:t>
      </w:r>
      <w:r>
        <w:rPr>
          <w:b/>
          <w:bCs/>
        </w:rPr>
        <w:t xml:space="preserve"> </w:t>
      </w:r>
      <w:r>
        <w:rPr/>
        <w:t>The</w:t>
      </w:r>
      <w:r>
        <w:rPr>
          <w:b/>
          <w:bCs/>
        </w:rPr>
        <w:t xml:space="preserve"> </w:t>
      </w:r>
      <w:r>
        <w:rPr/>
        <w:t>January monthly budgeted amount was not included in this month’s report  (budged amount for all of 2001 is about $40 million).  There are about $10 million in funds committed in 2000 for projects this year, and actual expenditures in January were about $50,000.</w:t>
      </w:r>
    </w:p>
    <w:p>
      <w:pPr>
        <w:pStyle w:val="Footer"/>
        <w:tabs>
          <w:tab w:val="clear" w:pos="4320"/>
          <w:tab w:val="clear" w:pos="8640"/>
        </w:tabs>
        <w:rPr>
          <w:rFonts w:ascii="BookmanITC Lt BT" w:hAnsi="BookmanITC Lt BT" w:cs="BookmanITC Lt BT"/>
          <w:b/>
          <w:bCs/>
          <w:sz w:val="16"/>
          <w:u w:val="single"/>
        </w:rPr>
      </w:pPr>
      <w:r>
        <w:rPr>
          <w:rFonts w:cs="BookmanITC Lt BT" w:ascii="BookmanITC Lt BT" w:hAnsi="BookmanITC Lt BT"/>
          <w:b/>
          <w:bCs/>
          <w:sz w:val="16"/>
          <w:u w:val="single"/>
        </w:rPr>
      </w:r>
    </w:p>
    <w:p>
      <w:pPr>
        <w:pStyle w:val="Footer"/>
        <w:numPr>
          <w:ilvl w:val="0"/>
          <w:numId w:val="12"/>
        </w:numPr>
        <w:tabs>
          <w:tab w:val="clear" w:pos="4320"/>
          <w:tab w:val="clear" w:pos="8640"/>
          <w:tab w:val="left" w:pos="540" w:leader="none"/>
        </w:tabs>
        <w:ind w:hanging="360" w:start="540" w:end="0"/>
        <w:rPr/>
      </w:pPr>
      <w:r>
        <w:rPr>
          <w:rFonts w:cs="BookmanITC Lt BT" w:ascii="BookmanITC Lt BT" w:hAnsi="BookmanITC Lt BT"/>
          <w:b/>
          <w:bCs/>
          <w:u w:val="single"/>
        </w:rPr>
        <w:t>Settlements disputes:</w:t>
      </w:r>
      <w:r>
        <w:rPr/>
        <w:t xml:space="preserve">  For the November 2000 Trade Month (latest available info): </w:t>
      </w:r>
    </w:p>
    <w:p>
      <w:pPr>
        <w:pStyle w:val="Footer"/>
        <w:tabs>
          <w:tab w:val="clear" w:pos="4320"/>
          <w:tab w:val="clear" w:pos="8640"/>
          <w:tab w:val="left" w:pos="1260" w:leader="none"/>
        </w:tabs>
        <w:rPr>
          <w:sz w:val="8"/>
        </w:rPr>
      </w:pPr>
      <w:r>
        <w:rPr>
          <w:sz w:val="8"/>
        </w:rPr>
      </w:r>
    </w:p>
    <w:p>
      <w:pPr>
        <w:pStyle w:val="Footer"/>
        <w:numPr>
          <w:ilvl w:val="2"/>
          <w:numId w:val="12"/>
        </w:numPr>
        <w:tabs>
          <w:tab w:val="clear" w:pos="4320"/>
          <w:tab w:val="clear" w:pos="8640"/>
          <w:tab w:val="left" w:pos="1080" w:leader="none"/>
          <w:tab w:val="left" w:pos="1260" w:leader="none"/>
        </w:tabs>
        <w:ind w:hanging="360" w:start="1080" w:end="0"/>
        <w:rPr/>
      </w:pPr>
      <w:r>
        <w:rPr/>
        <w:t xml:space="preserve">The </w:t>
      </w:r>
      <w:r>
        <w:rPr>
          <w:rFonts w:cs="Lucida Sans" w:ascii="Lucida Sans" w:hAnsi="Lucida Sans"/>
          <w:b/>
          <w:bCs/>
          <w:i/>
          <w:iCs/>
          <w:u w:val="single"/>
        </w:rPr>
        <w:t>number of new disputes</w:t>
      </w:r>
      <w:r>
        <w:rPr/>
        <w:t xml:space="preserve"> declined to 675, down from 715 in October (and the 2000 monthly high of 1,056 in August).   </w:t>
      </w:r>
    </w:p>
    <w:p>
      <w:pPr>
        <w:pStyle w:val="Footer"/>
        <w:tabs>
          <w:tab w:val="clear" w:pos="4320"/>
          <w:tab w:val="clear" w:pos="8640"/>
          <w:tab w:val="left" w:pos="1080" w:leader="none"/>
          <w:tab w:val="left" w:pos="1260" w:leader="none"/>
        </w:tabs>
        <w:ind w:hanging="360" w:start="1080" w:end="0"/>
        <w:rPr>
          <w:sz w:val="12"/>
        </w:rPr>
      </w:pPr>
      <w:r>
        <w:rPr>
          <w:sz w:val="12"/>
        </w:rPr>
      </w:r>
    </w:p>
    <w:p>
      <w:pPr>
        <w:pStyle w:val="Footer"/>
        <w:numPr>
          <w:ilvl w:val="2"/>
          <w:numId w:val="12"/>
        </w:numPr>
        <w:tabs>
          <w:tab w:val="clear" w:pos="4320"/>
          <w:tab w:val="clear" w:pos="8640"/>
          <w:tab w:val="left" w:pos="1080" w:leader="none"/>
          <w:tab w:val="left" w:pos="1260" w:leader="none"/>
        </w:tabs>
        <w:ind w:hanging="360" w:start="1080" w:end="0"/>
        <w:rPr/>
      </w:pPr>
      <w:r>
        <w:rPr/>
        <w:t xml:space="preserve">The </w:t>
      </w:r>
      <w:r>
        <w:rPr>
          <w:rFonts w:cs="Lucida Sans" w:ascii="Lucida Sans" w:hAnsi="Lucida Sans"/>
          <w:b/>
          <w:bCs/>
          <w:i/>
          <w:iCs/>
          <w:u w:val="single"/>
        </w:rPr>
        <w:t>number of disputes granted</w:t>
      </w:r>
      <w:r>
        <w:rPr/>
        <w:t xml:space="preserve"> (i.e., acknowledged by the ISO as errors) was 35, about 5% of the filed disputes.  </w:t>
      </w:r>
    </w:p>
    <w:p>
      <w:pPr>
        <w:pStyle w:val="Footer"/>
        <w:tabs>
          <w:tab w:val="clear" w:pos="4320"/>
          <w:tab w:val="clear" w:pos="8640"/>
          <w:tab w:val="left" w:pos="1260" w:leader="none"/>
        </w:tabs>
        <w:rPr>
          <w:sz w:val="8"/>
        </w:rPr>
      </w:pPr>
      <w:r>
        <w:rPr>
          <w:sz w:val="8"/>
        </w:rPr>
      </w:r>
    </w:p>
    <w:p>
      <w:pPr>
        <w:pStyle w:val="Footer"/>
        <w:numPr>
          <w:ilvl w:val="2"/>
          <w:numId w:val="12"/>
        </w:numPr>
        <w:tabs>
          <w:tab w:val="clear" w:pos="4320"/>
          <w:tab w:val="clear" w:pos="8640"/>
          <w:tab w:val="left" w:pos="1080" w:leader="none"/>
        </w:tabs>
        <w:ind w:hanging="360" w:start="1080" w:end="0"/>
        <w:rPr/>
      </w:pPr>
      <w:r>
        <w:rPr/>
        <w:t xml:space="preserve">The </w:t>
      </w:r>
      <w:r>
        <w:rPr>
          <w:rFonts w:cs="Lucida Sans" w:ascii="Lucida Sans" w:hAnsi="Lucida Sans"/>
          <w:b/>
          <w:bCs/>
          <w:i/>
          <w:iCs/>
          <w:u w:val="single"/>
        </w:rPr>
        <w:t>settlements backlog</w:t>
      </w:r>
      <w:r>
        <w:rPr/>
        <w:t xml:space="preserve"> (issues not yet resolved/closed by the issuance of the Final Statement for the Trade Day) doubled from 179 disputes for October to 359 in November, compared to 54 in January 2000 and the target goal of 60.    </w:t>
      </w:r>
    </w:p>
    <w:p>
      <w:pPr>
        <w:pStyle w:val="Footer"/>
        <w:tabs>
          <w:tab w:val="clear" w:pos="4320"/>
          <w:tab w:val="clear" w:pos="8640"/>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numPr>
          <w:ilvl w:val="0"/>
          <w:numId w:val="12"/>
        </w:numPr>
        <w:tabs>
          <w:tab w:val="clear" w:pos="4320"/>
          <w:tab w:val="clear" w:pos="8640"/>
          <w:tab w:val="left" w:pos="540" w:leader="none"/>
        </w:tabs>
        <w:ind w:hanging="360" w:start="540" w:end="0"/>
        <w:rPr/>
      </w:pPr>
      <w:r>
        <w:rPr>
          <w:rFonts w:cs="BookmanITC Lt BT" w:ascii="BookmanITC Lt BT" w:hAnsi="BookmanITC Lt BT"/>
          <w:b/>
          <w:bCs/>
          <w:u w:val="single"/>
        </w:rPr>
        <w:t>Number of employees:</w:t>
      </w:r>
      <w:r>
        <w:rPr>
          <w:rFonts w:cs="Lucida Sans" w:ascii="Lucida Sans" w:hAnsi="Lucida Sans"/>
          <w:b/>
          <w:bCs/>
        </w:rPr>
        <w:t xml:space="preserve"> </w:t>
      </w:r>
      <w:r>
        <w:rPr/>
        <w:t xml:space="preserve"> 454 (up from 441 last month), compared to 452 budgeted and 479 approved by the Board.  There are also about 303 full- and part-time contractors on-site in Folsom and Alhambra (ISO backup facility site).</w:t>
      </w:r>
    </w:p>
    <w:p>
      <w:pPr>
        <w:pStyle w:val="Footer"/>
        <w:tabs>
          <w:tab w:val="clear" w:pos="4320"/>
          <w:tab w:val="clear" w:pos="8640"/>
        </w:tabs>
        <w:rPr/>
      </w:pPr>
      <w:r>
        <w:rPr/>
      </w:r>
    </w:p>
    <w:p>
      <w:pPr>
        <w:pStyle w:val="Heading3"/>
        <w:pBdr>
          <w:top w:val="single" w:sz="12" w:space="1" w:color="000000"/>
          <w:left w:val="single" w:sz="12" w:space="4" w:color="000000"/>
          <w:bottom w:val="single" w:sz="12" w:space="3" w:color="000000"/>
          <w:right w:val="single" w:sz="12" w:space="4" w:color="000000"/>
        </w:pBdr>
        <w:ind w:hanging="1800" w:start="1800" w:end="0"/>
        <w:rPr>
          <w:rFonts w:ascii="Lucida Sans" w:hAnsi="Lucida Sans" w:cs="Lucida Sans Unicode"/>
        </w:rPr>
      </w:pPr>
      <w:r>
        <w:rPr>
          <w:rFonts w:cs="Lucida Sans Unicode" w:ascii="Lucida Sans" w:hAnsi="Lucida Sans"/>
        </w:rPr>
        <w:t>Amendment to ISO Bylaws (vote postponed)</w:t>
      </w:r>
    </w:p>
    <w:p>
      <w:pPr>
        <w:pStyle w:val="Heading4"/>
        <w:ind w:hanging="0" w:start="0"/>
        <w:rPr>
          <w:rFonts w:ascii="Arial" w:hAnsi="Arial" w:cs="Arial"/>
        </w:rPr>
      </w:pPr>
      <w:r>
        <w:rPr>
          <w:rFonts w:cs="Arial" w:ascii="Arial" w:hAnsi="Arial"/>
        </w:rPr>
        <w:t>Background</w:t>
      </w:r>
    </w:p>
    <w:p>
      <w:pPr>
        <w:pStyle w:val="Normal"/>
        <w:rPr/>
      </w:pPr>
      <w:r>
        <w:rPr/>
        <w:t>The ISO Board now consists of the members appointed by California Governor Gray Davis, as directed by State legislation AB-5X.  Technically, this is a violation of both:</w:t>
      </w:r>
    </w:p>
    <w:p>
      <w:pPr>
        <w:pStyle w:val="Normal"/>
        <w:rPr>
          <w:sz w:val="8"/>
        </w:rPr>
      </w:pPr>
      <w:r>
        <w:rPr>
          <w:sz w:val="8"/>
        </w:rPr>
      </w:r>
    </w:p>
    <w:p>
      <w:pPr>
        <w:pStyle w:val="Normal"/>
        <w:numPr>
          <w:ilvl w:val="0"/>
          <w:numId w:val="8"/>
        </w:numPr>
        <w:rPr/>
      </w:pPr>
      <w:r>
        <w:rPr>
          <w:rFonts w:cs="Lucida Sans" w:ascii="Lucida Sans" w:hAnsi="Lucida Sans"/>
          <w:b/>
          <w:bCs/>
          <w:u w:val="single"/>
        </w:rPr>
        <w:t>ISO Bylaws</w:t>
      </w:r>
      <w:r>
        <w:rPr/>
        <w:t>, which still contain the rules pertaining to the stakeholder Board;  and</w:t>
      </w:r>
    </w:p>
    <w:p>
      <w:pPr>
        <w:pStyle w:val="Normal"/>
        <w:rPr>
          <w:sz w:val="8"/>
        </w:rPr>
      </w:pPr>
      <w:r>
        <w:rPr>
          <w:sz w:val="8"/>
        </w:rPr>
      </w:r>
    </w:p>
    <w:p>
      <w:pPr>
        <w:pStyle w:val="Normal"/>
        <w:numPr>
          <w:ilvl w:val="0"/>
          <w:numId w:val="8"/>
        </w:numPr>
        <w:rPr>
          <w:i/>
          <w:i/>
          <w:iCs/>
        </w:rPr>
      </w:pPr>
      <w:r>
        <w:rPr>
          <w:rFonts w:cs="Lucida Sans" w:ascii="Lucida Sans" w:hAnsi="Lucida Sans"/>
          <w:b/>
          <w:bCs/>
          <w:u w:val="single"/>
        </w:rPr>
        <w:t>FERC’s November 1</w:t>
      </w:r>
      <w:r>
        <w:rPr>
          <w:rFonts w:cs="Lucida Sans" w:ascii="Lucida Sans" w:hAnsi="Lucida Sans"/>
          <w:b/>
          <w:bCs/>
          <w:u w:val="single"/>
          <w:vertAlign w:val="superscript"/>
        </w:rPr>
        <w:t>st</w:t>
      </w:r>
      <w:r>
        <w:rPr>
          <w:rFonts w:cs="Lucida Sans" w:ascii="Lucida Sans" w:hAnsi="Lucida Sans"/>
          <w:b/>
          <w:bCs/>
          <w:u w:val="single"/>
        </w:rPr>
        <w:t xml:space="preserve"> and December 15</w:t>
      </w:r>
      <w:r>
        <w:rPr>
          <w:rFonts w:cs="Lucida Sans" w:ascii="Lucida Sans" w:hAnsi="Lucida Sans"/>
          <w:b/>
          <w:bCs/>
          <w:u w:val="single"/>
          <w:vertAlign w:val="superscript"/>
        </w:rPr>
        <w:t>th</w:t>
      </w:r>
      <w:r>
        <w:rPr>
          <w:rFonts w:cs="Lucida Sans" w:ascii="Lucida Sans" w:hAnsi="Lucida Sans"/>
          <w:b/>
          <w:bCs/>
          <w:u w:val="single"/>
        </w:rPr>
        <w:t xml:space="preserve"> orders</w:t>
      </w:r>
      <w:r>
        <w:rPr/>
        <w:t>, which provide for the election of an independent Board by the former stakeholder Board, from a slate of candidates prepared by an independent consultant</w:t>
      </w:r>
      <w:r>
        <w:rPr>
          <w:i/>
          <w:iCs/>
        </w:rPr>
        <w:t>.  (The ISO compliance filing for the December 15</w:t>
      </w:r>
      <w:r>
        <w:rPr>
          <w:i/>
          <w:iCs/>
          <w:vertAlign w:val="superscript"/>
        </w:rPr>
        <w:t>th</w:t>
      </w:r>
      <w:r>
        <w:rPr>
          <w:i/>
          <w:iCs/>
        </w:rPr>
        <w:t xml:space="preserve"> order didn’t contain anything about governance – See the </w:t>
      </w:r>
      <w:r>
        <w:rPr>
          <w:b/>
          <w:bCs/>
          <w:i/>
          <w:iCs/>
        </w:rPr>
        <w:t>January 2</w:t>
      </w:r>
      <w:r>
        <w:rPr>
          <w:b/>
          <w:bCs/>
          <w:i/>
          <w:iCs/>
          <w:vertAlign w:val="superscript"/>
        </w:rPr>
        <w:t>nd</w:t>
      </w:r>
      <w:r>
        <w:rPr>
          <w:b/>
          <w:bCs/>
          <w:i/>
          <w:iCs/>
        </w:rPr>
        <w:t xml:space="preserve"> </w:t>
      </w:r>
      <w:r>
        <w:rPr>
          <w:b/>
          <w:bCs/>
          <w:i/>
          <w:iCs/>
          <w:color w:val="0000FF"/>
        </w:rPr>
        <w:t>KTISO Compliance Filing Update</w:t>
      </w:r>
      <w:r>
        <w:rPr>
          <w:i/>
          <w:iCs/>
        </w:rPr>
        <w:t>, pp.1-2.)</w:t>
      </w:r>
    </w:p>
    <w:p>
      <w:pPr>
        <w:pStyle w:val="Normal"/>
        <w:rPr>
          <w:i/>
          <w:i/>
          <w:iCs/>
          <w:sz w:val="16"/>
        </w:rPr>
      </w:pPr>
      <w:r>
        <w:rPr>
          <w:i/>
          <w:iCs/>
          <w:sz w:val="16"/>
        </w:rPr>
      </w:r>
    </w:p>
    <w:p>
      <w:pPr>
        <w:pStyle w:val="Normal"/>
        <w:rPr/>
      </w:pPr>
      <w:r>
        <w:rPr/>
        <w:t>AB-5X itself directs that a filing be made to conform the ISO Bylaws to AB-5X provisions.  However, consideration of changes was postponed at the February 1</w:t>
      </w:r>
      <w:r>
        <w:rPr>
          <w:vertAlign w:val="superscript"/>
        </w:rPr>
        <w:t>st</w:t>
      </w:r>
      <w:r>
        <w:rPr/>
        <w:t xml:space="preserve"> Board agenda and has not been considered by the Board since then.  In line with the state-federal tension of the last few months, there seems to be no hurry to ask FERC’s permission/blessing for the new Board.  </w:t>
      </w:r>
    </w:p>
    <w:p>
      <w:pPr>
        <w:pStyle w:val="Normal"/>
        <w:rPr>
          <w:sz w:val="16"/>
        </w:rPr>
      </w:pPr>
      <w:r>
        <w:rPr>
          <w:sz w:val="16"/>
        </w:rPr>
      </w:r>
    </w:p>
    <w:p>
      <w:pPr>
        <w:pStyle w:val="Normal"/>
        <w:rPr/>
      </w:pPr>
      <w:r>
        <w:rPr>
          <w:rFonts w:cs="Arial" w:ascii="Arial" w:hAnsi="Arial"/>
          <w:b/>
          <w:bCs/>
          <w:u w:val="single"/>
        </w:rPr>
        <w:t>Reason for vote postponement</w:t>
      </w:r>
      <w:r>
        <w:rPr/>
        <w:t xml:space="preserve">  </w:t>
      </w:r>
    </w:p>
    <w:p>
      <w:pPr>
        <w:pStyle w:val="Normal"/>
        <w:rPr/>
      </w:pPr>
      <w:r>
        <w:rPr/>
        <w:t>Decided in response to:</w:t>
      </w:r>
    </w:p>
    <w:p>
      <w:pPr>
        <w:pStyle w:val="Normal"/>
        <w:numPr>
          <w:ilvl w:val="0"/>
          <w:numId w:val="12"/>
        </w:numPr>
        <w:tabs>
          <w:tab w:val="clear" w:pos="720"/>
          <w:tab w:val="left" w:pos="540" w:leader="none"/>
        </w:tabs>
        <w:ind w:hanging="360" w:start="540" w:end="0"/>
        <w:rPr/>
      </w:pPr>
      <w:r>
        <w:rPr>
          <w:b/>
          <w:bCs/>
          <w:i/>
          <w:iCs/>
        </w:rPr>
        <w:t>An Electricity Oversight Board (EOB) request</w:t>
      </w:r>
      <w:r>
        <w:rPr/>
        <w:t>;  and</w:t>
      </w:r>
    </w:p>
    <w:p>
      <w:pPr>
        <w:pStyle w:val="Normal"/>
        <w:numPr>
          <w:ilvl w:val="0"/>
          <w:numId w:val="12"/>
        </w:numPr>
        <w:tabs>
          <w:tab w:val="clear" w:pos="720"/>
          <w:tab w:val="left" w:pos="540" w:leader="none"/>
        </w:tabs>
        <w:ind w:hanging="360" w:start="540" w:end="0"/>
        <w:rPr/>
      </w:pPr>
      <w:r>
        <w:rPr>
          <w:b/>
          <w:bCs/>
          <w:i/>
          <w:iCs/>
        </w:rPr>
        <w:t>A Bylaw provision requiring 30 days notice to all Governors</w:t>
      </w:r>
      <w:r>
        <w:rPr/>
        <w:t xml:space="preserve"> before votes are taken on Bylaw changes.</w:t>
      </w:r>
    </w:p>
    <w:p>
      <w:pPr>
        <w:pStyle w:val="Normal"/>
        <w:rPr>
          <w:sz w:val="16"/>
        </w:rPr>
      </w:pPr>
      <w:r>
        <w:rPr>
          <w:sz w:val="16"/>
        </w:rPr>
      </w:r>
    </w:p>
    <w:p>
      <w:pPr>
        <w:pStyle w:val="Normal"/>
        <w:rPr/>
      </w:pPr>
      <w:r>
        <w:rPr/>
        <w:t>ISO Assistant Secretary Rich Jacobs gave the Board options to expedite the vote/filing by:</w:t>
      </w:r>
    </w:p>
    <w:p>
      <w:pPr>
        <w:pStyle w:val="Normal"/>
        <w:numPr>
          <w:ilvl w:val="0"/>
          <w:numId w:val="2"/>
        </w:numPr>
        <w:tabs>
          <w:tab w:val="clear" w:pos="720"/>
          <w:tab w:val="left" w:pos="540" w:leader="none"/>
        </w:tabs>
        <w:ind w:hanging="900" w:start="1080" w:end="0"/>
        <w:rPr/>
      </w:pPr>
      <w:r>
        <w:rPr>
          <w:b/>
          <w:bCs/>
          <w:i/>
          <w:iCs/>
        </w:rPr>
        <w:t>Waiving the notice period</w:t>
      </w:r>
      <w:r>
        <w:rPr/>
        <w:t xml:space="preserve"> (i.e., for notice to themselves);  or</w:t>
      </w:r>
    </w:p>
    <w:p>
      <w:pPr>
        <w:pStyle w:val="Normal"/>
        <w:numPr>
          <w:ilvl w:val="0"/>
          <w:numId w:val="2"/>
        </w:numPr>
        <w:tabs>
          <w:tab w:val="clear" w:pos="720"/>
          <w:tab w:val="left" w:pos="540" w:leader="none"/>
        </w:tabs>
        <w:ind w:hanging="900" w:start="1080" w:end="0"/>
        <w:rPr/>
      </w:pPr>
      <w:r>
        <w:rPr>
          <w:b/>
          <w:bCs/>
          <w:i/>
          <w:iCs/>
        </w:rPr>
        <w:t>Starting the notice period 4-5 days earlier</w:t>
      </w:r>
      <w:r>
        <w:rPr/>
        <w:t>, when the agenda for this meeting was finalized.</w:t>
      </w:r>
    </w:p>
    <w:p>
      <w:pPr>
        <w:pStyle w:val="Normal"/>
        <w:rPr>
          <w:sz w:val="16"/>
        </w:rPr>
      </w:pPr>
      <w:r>
        <w:rPr>
          <w:sz w:val="16"/>
        </w:rPr>
      </w:r>
    </w:p>
    <w:p>
      <w:pPr>
        <w:pStyle w:val="Normal"/>
        <w:rPr/>
      </w:pPr>
      <w:r>
        <w:rPr/>
        <w:t xml:space="preserve">However, in line with the lack of urgency about this filing, the Governors decided that it was vitally important to use the full 30 days, so the public could comment, and that the notice period shouldn’t start before the meeting.  Mr. Jacobs agreed to post a notice on the ISO Web site, along with a consolidated description of the changes.  </w:t>
      </w:r>
    </w:p>
    <w:p>
      <w:pPr>
        <w:pStyle w:val="Normal"/>
        <w:rPr>
          <w:sz w:val="16"/>
        </w:rPr>
      </w:pPr>
      <w:r>
        <w:rPr>
          <w:sz w:val="16"/>
        </w:rPr>
      </w:r>
    </w:p>
    <w:p>
      <w:pPr>
        <w:pStyle w:val="Normal"/>
        <w:rPr>
          <w:b/>
          <w:bCs/>
          <w:u w:val="single"/>
        </w:rPr>
      </w:pPr>
      <w:r>
        <w:rPr>
          <w:b/>
          <w:bCs/>
          <w:u w:val="single"/>
        </w:rPr>
        <w:t>Thus, it appears that no vote will be taken on Bylaw changes until at least late March.</w:t>
      </w:r>
    </w:p>
    <w:p>
      <w:pPr>
        <w:pStyle w:val="Footer"/>
        <w:tabs>
          <w:tab w:val="clear" w:pos="4320"/>
          <w:tab w:val="clear" w:pos="8640"/>
        </w:tabs>
        <w:rPr>
          <w:b/>
          <w:bCs/>
          <w:sz w:val="16"/>
          <w:u w:val="single"/>
        </w:rPr>
      </w:pPr>
      <w:r>
        <w:rPr>
          <w:b/>
          <w:bCs/>
          <w:sz w:val="16"/>
          <w:u w:val="single"/>
        </w:rPr>
      </w:r>
    </w:p>
    <w:p>
      <w:pPr>
        <w:pStyle w:val="Heading4"/>
        <w:ind w:hanging="0" w:start="0"/>
        <w:rPr/>
      </w:pPr>
      <w:r>
        <w:rPr>
          <w:rFonts w:cs="Arial" w:ascii="Arial" w:hAnsi="Arial"/>
        </w:rPr>
        <w:t>Management proposed changes</w:t>
      </w:r>
      <w:r>
        <w:rPr>
          <w:rFonts w:cs="Arial" w:ascii="Arial" w:hAnsi="Arial"/>
          <w:b w:val="false"/>
          <w:bCs w:val="false"/>
          <w:u w:val="none"/>
        </w:rPr>
        <w:t xml:space="preserve"> </w:t>
      </w:r>
      <w:r>
        <w:rPr>
          <w:rFonts w:cs="Times New Roman" w:ascii="Times New Roman" w:hAnsi="Times New Roman"/>
          <w:b w:val="false"/>
          <w:bCs w:val="false"/>
          <w:u w:val="none"/>
        </w:rPr>
        <w:t xml:space="preserve"> </w:t>
      </w:r>
    </w:p>
    <w:p>
      <w:pPr>
        <w:pStyle w:val="Heading4"/>
        <w:ind w:hanging="0" w:start="0"/>
        <w:rPr/>
      </w:pPr>
      <w:r>
        <w:rPr>
          <w:rFonts w:cs="Times New Roman" w:ascii="Times New Roman" w:hAnsi="Times New Roman"/>
          <w:b w:val="false"/>
          <w:bCs w:val="false"/>
          <w:u w:val="none"/>
        </w:rPr>
        <w:t xml:space="preserve">Most proposed changes are obvious, given the terms/conditions of AB-5X </w:t>
      </w:r>
      <w:r>
        <w:rPr>
          <w:rFonts w:cs="Times New Roman" w:ascii="Times New Roman" w:hAnsi="Times New Roman"/>
          <w:b w:val="false"/>
          <w:bCs w:val="false"/>
          <w:i/>
          <w:iCs/>
          <w:u w:val="none"/>
        </w:rPr>
        <w:t>(see for yourself at</w:t>
      </w:r>
      <w:r>
        <w:rPr>
          <w:rFonts w:cs="Times New Roman" w:ascii="Times New Roman" w:hAnsi="Times New Roman"/>
          <w:i/>
          <w:iCs/>
          <w:u w:val="none"/>
        </w:rPr>
        <w:t xml:space="preserve"> </w:t>
      </w:r>
      <w:hyperlink r:id="rId5">
        <w:r>
          <w:rPr>
            <w:rStyle w:val="Hyperlink"/>
            <w:rFonts w:cs="Times New Roman" w:ascii="Abadi MT Condensed Light" w:hAnsi="Abadi MT Condensed Light"/>
            <w:i/>
            <w:iCs/>
            <w:u w:val="none"/>
          </w:rPr>
          <w:t>http://www.caiso.com/docs/09003a6080/0b/c6/09003a60800bc695.pdf</w:t>
        </w:r>
      </w:hyperlink>
      <w:r>
        <w:rPr>
          <w:rFonts w:cs="Times New Roman" w:ascii="Times New Roman" w:hAnsi="Times New Roman"/>
          <w:b w:val="false"/>
          <w:bCs w:val="false"/>
          <w:i/>
          <w:iCs/>
          <w:u w:val="none"/>
        </w:rPr>
        <w:t>.)</w:t>
      </w:r>
      <w:r>
        <w:rPr>
          <w:rFonts w:cs="Times New Roman" w:ascii="Times New Roman" w:hAnsi="Times New Roman"/>
          <w:b w:val="false"/>
          <w:bCs w:val="false"/>
          <w:u w:val="none"/>
        </w:rPr>
        <w:t xml:space="preserve"> Generally, the changes involve:</w:t>
      </w:r>
    </w:p>
    <w:p>
      <w:pPr>
        <w:pStyle w:val="Normal"/>
        <w:rPr>
          <w:rFonts w:ascii="Times New Roman" w:hAnsi="Times New Roman" w:cs="Times New Roman"/>
          <w:b/>
          <w:bCs/>
          <w:sz w:val="8"/>
          <w:u w:val="none"/>
        </w:rPr>
      </w:pPr>
      <w:r>
        <w:rPr>
          <w:rFonts w:cs="Times New Roman"/>
          <w:b/>
          <w:bCs/>
          <w:sz w:val="8"/>
          <w:u w:val="none"/>
        </w:rPr>
      </w:r>
    </w:p>
    <w:p>
      <w:pPr>
        <w:pStyle w:val="Normal"/>
        <w:numPr>
          <w:ilvl w:val="0"/>
          <w:numId w:val="12"/>
        </w:numPr>
        <w:tabs>
          <w:tab w:val="clear" w:pos="720"/>
          <w:tab w:val="left" w:pos="540" w:leader="none"/>
        </w:tabs>
        <w:ind w:hanging="360" w:start="540" w:end="0"/>
        <w:rPr/>
      </w:pPr>
      <w:r>
        <w:rPr/>
        <w:t>Deleting references to stakeholder Board, including requirements that Board committees have balanced representation from different classes;</w:t>
      </w:r>
    </w:p>
    <w:p>
      <w:pPr>
        <w:pStyle w:val="Normal"/>
        <w:tabs>
          <w:tab w:val="clear" w:pos="720"/>
          <w:tab w:val="left" w:pos="540" w:leader="none"/>
        </w:tabs>
        <w:ind w:hanging="360" w:start="540" w:end="0"/>
        <w:rPr>
          <w:sz w:val="8"/>
        </w:rPr>
      </w:pPr>
      <w:r>
        <w:rPr>
          <w:sz w:val="8"/>
        </w:rPr>
      </w:r>
    </w:p>
    <w:p>
      <w:pPr>
        <w:pStyle w:val="Normal"/>
        <w:numPr>
          <w:ilvl w:val="0"/>
          <w:numId w:val="12"/>
        </w:numPr>
        <w:tabs>
          <w:tab w:val="clear" w:pos="720"/>
          <w:tab w:val="left" w:pos="540" w:leader="none"/>
        </w:tabs>
        <w:ind w:hanging="360" w:start="540" w:end="0"/>
        <w:rPr/>
      </w:pPr>
      <w:r>
        <w:rPr/>
        <w:t>Reducing number of Board members to 5 and removing ISO President from Board;</w:t>
      </w:r>
    </w:p>
    <w:p>
      <w:pPr>
        <w:pStyle w:val="Normal"/>
        <w:tabs>
          <w:tab w:val="clear" w:pos="720"/>
          <w:tab w:val="left" w:pos="540" w:leader="none"/>
        </w:tabs>
        <w:ind w:hanging="360" w:start="540" w:end="0"/>
        <w:rPr>
          <w:sz w:val="8"/>
        </w:rPr>
      </w:pPr>
      <w:r>
        <w:rPr>
          <w:sz w:val="8"/>
        </w:rPr>
      </w:r>
    </w:p>
    <w:p>
      <w:pPr>
        <w:pStyle w:val="Normal"/>
        <w:numPr>
          <w:ilvl w:val="0"/>
          <w:numId w:val="12"/>
        </w:numPr>
        <w:tabs>
          <w:tab w:val="clear" w:pos="720"/>
          <w:tab w:val="left" w:pos="540" w:leader="none"/>
        </w:tabs>
        <w:ind w:hanging="360" w:start="540" w:end="0"/>
        <w:rPr/>
      </w:pPr>
      <w:r>
        <w:rPr/>
        <w:t xml:space="preserve">Changing the term of office to 1 year </w:t>
      </w:r>
      <w:r>
        <w:rPr>
          <w:i/>
          <w:iCs/>
        </w:rPr>
        <w:t>(which would run from January 24</w:t>
      </w:r>
      <w:r>
        <w:rPr>
          <w:i/>
          <w:iCs/>
          <w:vertAlign w:val="superscript"/>
        </w:rPr>
        <w:t>th</w:t>
      </w:r>
      <w:r>
        <w:rPr>
          <w:i/>
          <w:iCs/>
        </w:rPr>
        <w:t xml:space="preserve"> for the new Board, the date of EOB confirmation)</w:t>
      </w:r>
      <w:r>
        <w:rPr/>
        <w:t>, with unlimited additional terms;</w:t>
      </w:r>
    </w:p>
    <w:p>
      <w:pPr>
        <w:pStyle w:val="Normal"/>
        <w:tabs>
          <w:tab w:val="clear" w:pos="720"/>
          <w:tab w:val="left" w:pos="540" w:leader="none"/>
        </w:tabs>
        <w:ind w:hanging="360" w:start="540" w:end="0"/>
        <w:rPr>
          <w:sz w:val="8"/>
        </w:rPr>
      </w:pPr>
      <w:r>
        <w:rPr/>
        <w:t xml:space="preserve">                    </w:t>
      </w:r>
    </w:p>
    <w:p>
      <w:pPr>
        <w:pStyle w:val="Normal"/>
        <w:numPr>
          <w:ilvl w:val="0"/>
          <w:numId w:val="12"/>
        </w:numPr>
        <w:tabs>
          <w:tab w:val="clear" w:pos="720"/>
          <w:tab w:val="left" w:pos="540" w:leader="none"/>
        </w:tabs>
        <w:ind w:hanging="360" w:start="540" w:end="0"/>
        <w:rPr/>
      </w:pPr>
      <w:r>
        <w:rPr/>
        <w:t xml:space="preserve">Changing class-based stakeholder Board election procedures to provide for State Governor appointments </w:t>
      </w:r>
      <w:r>
        <w:rPr>
          <w:i/>
          <w:iCs/>
        </w:rPr>
        <w:t>(with EOB opportunity to decline confirmation)</w:t>
      </w:r>
      <w:r>
        <w:rPr/>
        <w:t xml:space="preserve">;  and </w:t>
      </w:r>
    </w:p>
    <w:p>
      <w:pPr>
        <w:pStyle w:val="Normal"/>
        <w:rPr>
          <w:sz w:val="8"/>
        </w:rPr>
      </w:pPr>
      <w:r>
        <w:rPr>
          <w:sz w:val="8"/>
        </w:rPr>
      </w:r>
    </w:p>
    <w:p>
      <w:pPr>
        <w:pStyle w:val="Normal"/>
        <w:numPr>
          <w:ilvl w:val="0"/>
          <w:numId w:val="12"/>
        </w:numPr>
        <w:tabs>
          <w:tab w:val="clear" w:pos="720"/>
          <w:tab w:val="left" w:pos="540" w:leader="none"/>
        </w:tabs>
        <w:ind w:hanging="360" w:start="540" w:end="0"/>
        <w:rPr/>
      </w:pPr>
      <w:r>
        <w:rPr/>
        <w:t xml:space="preserve">Changing class-based Board member qualifications to the conflict-of-interest requirements in AB-5X </w:t>
      </w:r>
      <w:r>
        <w:rPr>
          <w:i/>
          <w:iCs/>
        </w:rPr>
        <w:t>(i.e., no affiliation with any actual/potential participant in any ISO market)</w:t>
      </w:r>
      <w:r>
        <w:rPr/>
        <w:t>.</w:t>
      </w:r>
    </w:p>
    <w:p>
      <w:pPr>
        <w:pStyle w:val="Footer"/>
        <w:tabs>
          <w:tab w:val="clear" w:pos="4320"/>
          <w:tab w:val="clear" w:pos="8640"/>
        </w:tabs>
        <w:rPr>
          <w:sz w:val="16"/>
        </w:rPr>
      </w:pPr>
      <w:r>
        <w:rPr>
          <w:sz w:val="16"/>
        </w:rPr>
      </w:r>
    </w:p>
    <w:p>
      <w:pPr>
        <w:pStyle w:val="Footer"/>
        <w:tabs>
          <w:tab w:val="clear" w:pos="4320"/>
          <w:tab w:val="clear" w:pos="8640"/>
        </w:tabs>
        <w:rPr>
          <w:rFonts w:ascii="Arial" w:hAnsi="Arial" w:cs="Arial"/>
        </w:rPr>
      </w:pPr>
      <w:r>
        <w:rPr>
          <w:rFonts w:cs="Arial" w:ascii="Arial" w:hAnsi="Arial"/>
          <w:b/>
          <w:bCs/>
          <w:u w:val="single"/>
        </w:rPr>
        <w:t>Public comment from Williams Energy:</w:t>
      </w:r>
      <w:r>
        <w:rPr/>
        <w:t xml:space="preserve">  Concerned with how the State/ISO will comply with the open access provisions of FERC Orders 888, 889, and especially 2000 – your proposed amendments are consistent with AB-5X, but concerned with the independence issues associated with forming and participating in a larger regional RTO (Regional Transmission Organization).</w:t>
      </w:r>
    </w:p>
    <w:p>
      <w:pPr>
        <w:pStyle w:val="Footer"/>
        <w:tabs>
          <w:tab w:val="clear" w:pos="4320"/>
          <w:tab w:val="clear" w:pos="8640"/>
        </w:tabs>
        <w:autoSpaceDE w:val="false"/>
        <w:rPr>
          <w:rFonts w:ascii="Arial" w:hAnsi="Arial" w:cs="Arial"/>
          <w:b/>
          <w:bCs/>
          <w:sz w:val="16"/>
          <w:u w:val="single"/>
        </w:rPr>
      </w:pPr>
      <w:r>
        <w:rPr>
          <w:rFonts w:cs="Arial" w:ascii="Arial" w:hAnsi="Arial"/>
          <w:b/>
          <w:bCs/>
          <w:sz w:val="16"/>
          <w:u w:val="single"/>
        </w:rPr>
      </w:r>
    </w:p>
    <w:p>
      <w:pPr>
        <w:pStyle w:val="Footer"/>
        <w:tabs>
          <w:tab w:val="clear" w:pos="4320"/>
          <w:tab w:val="clear" w:pos="8640"/>
        </w:tabs>
        <w:autoSpaceDE w:val="false"/>
        <w:rPr/>
      </w:pPr>
      <w:r>
        <w:rPr>
          <w:rFonts w:cs="Arial" w:ascii="Arial" w:hAnsi="Arial"/>
          <w:b/>
          <w:bCs/>
          <w:u w:val="single"/>
        </w:rPr>
        <w:t>Sound bite of the meeting</w:t>
      </w:r>
      <w:r>
        <w:rPr/>
        <w:t xml:space="preserve">  </w:t>
      </w:r>
    </w:p>
    <w:p>
      <w:pPr>
        <w:pStyle w:val="Footer"/>
        <w:tabs>
          <w:tab w:val="clear" w:pos="4320"/>
          <w:tab w:val="clear" w:pos="8640"/>
        </w:tabs>
        <w:autoSpaceDE w:val="false"/>
        <w:rPr/>
      </w:pPr>
      <w:r>
        <w:rPr/>
        <w:t>Governor Tal Finney (who works in California Governor Gray Davis’ office) cringed visibly the first time someone (fellow Board member Carl Guardino) called him “Governor Finney,” saying, “I’m interested in keeping my job, so don’t call me Governor.”</w:t>
      </w:r>
    </w:p>
    <w:p>
      <w:pPr>
        <w:pStyle w:val="Footer"/>
        <w:tabs>
          <w:tab w:val="clear" w:pos="4320"/>
          <w:tab w:val="clear" w:pos="8640"/>
        </w:tabs>
        <w:autoSpaceDE w:val="false"/>
        <w:rPr>
          <w:sz w:val="16"/>
        </w:rPr>
      </w:pPr>
      <w:r>
        <w:rPr>
          <w:sz w:val="16"/>
        </w:rPr>
      </w:r>
    </w:p>
    <w:p>
      <w:pPr>
        <w:pStyle w:val="Footer"/>
        <w:tabs>
          <w:tab w:val="clear" w:pos="4320"/>
          <w:tab w:val="clear" w:pos="8640"/>
        </w:tabs>
        <w:autoSpaceDE w:val="false"/>
        <w:rPr/>
      </w:pPr>
      <w:r>
        <w:rPr/>
        <w:t xml:space="preserve">Governor Florio then asked whether, as one of the Bylaw changes, the name of the ISO Board of Governors could be changed to the “Board of Directors,” to avoid this kind of confusion.    Governor Guardino responded, “we were thinking something more like Emperors.”  </w:t>
      </w:r>
    </w:p>
    <w:p>
      <w:pPr>
        <w:pStyle w:val="Footer"/>
        <w:tabs>
          <w:tab w:val="clear" w:pos="4320"/>
          <w:tab w:val="clear" w:pos="8640"/>
        </w:tabs>
        <w:rPr/>
      </w:pPr>
      <w:r>
        <w:rPr/>
      </w:r>
    </w:p>
    <w:p>
      <w:pPr>
        <w:pStyle w:val="Heading3"/>
        <w:pBdr>
          <w:top w:val="single" w:sz="12" w:space="1" w:color="000000"/>
          <w:left w:val="single" w:sz="12" w:space="4" w:color="000000"/>
          <w:bottom w:val="single" w:sz="12" w:space="3" w:color="000000"/>
          <w:right w:val="single" w:sz="12" w:space="4" w:color="000000"/>
        </w:pBdr>
        <w:ind w:hanging="1800" w:start="1800" w:end="0"/>
        <w:rPr>
          <w:rFonts w:ascii="Lucida Sans" w:hAnsi="Lucida Sans" w:cs="Lucida Sans Unicode"/>
        </w:rPr>
      </w:pPr>
      <w:r>
        <w:rPr>
          <w:rFonts w:cs="Lucida Sans Unicode" w:ascii="Lucida Sans" w:hAnsi="Lucida Sans"/>
        </w:rPr>
        <w:t xml:space="preserve">Market power mitigation </w:t>
      </w:r>
      <w:r>
        <w:rPr>
          <w:rFonts w:cs="Lucida Sans Unicode" w:ascii="Lucida Sans" w:hAnsi="Lucida Sans"/>
          <w:b w:val="false"/>
          <w:bCs w:val="false"/>
        </w:rPr>
        <w:t>(Public Comment and related discussion)</w:t>
      </w:r>
    </w:p>
    <w:p>
      <w:pPr>
        <w:pStyle w:val="Normal"/>
        <w:rPr/>
      </w:pPr>
      <w:r>
        <w:rPr/>
        <w:t xml:space="preserve">Potential tariff amendments and/or other actions reflecting Management’s draft MPMM proposal were scheduled to be considered and decided at this meeting.  </w:t>
      </w:r>
    </w:p>
    <w:p>
      <w:pPr>
        <w:pStyle w:val="Normal"/>
        <w:rPr>
          <w:sz w:val="16"/>
        </w:rPr>
      </w:pPr>
      <w:r>
        <w:rPr>
          <w:sz w:val="16"/>
        </w:rPr>
      </w:r>
    </w:p>
    <w:p>
      <w:pPr>
        <w:pStyle w:val="Normal"/>
        <w:rPr/>
      </w:pPr>
      <w:r>
        <w:rPr/>
        <w:t xml:space="preserve">The ISO Department of Market Analysis (DMA), lead department in that effort, announced at the meeting that it was still seeking comments from those negotiating long-term supply contracts on the State’s behalf, as suggested by the Board </w:t>
      </w:r>
      <w:r>
        <w:rPr>
          <w:i/>
          <w:iCs/>
        </w:rPr>
        <w:t xml:space="preserve">(see the </w:t>
      </w:r>
      <w:r>
        <w:rPr>
          <w:b/>
          <w:bCs/>
          <w:i/>
          <w:iCs/>
        </w:rPr>
        <w:t>February 13</w:t>
      </w:r>
      <w:r>
        <w:rPr>
          <w:b/>
          <w:bCs/>
          <w:i/>
          <w:iCs/>
          <w:vertAlign w:val="superscript"/>
        </w:rPr>
        <w:t>th</w:t>
      </w:r>
      <w:r>
        <w:rPr>
          <w:b/>
          <w:bCs/>
          <w:i/>
          <w:iCs/>
        </w:rPr>
        <w:t>-14</w:t>
      </w:r>
      <w:r>
        <w:rPr>
          <w:b/>
          <w:bCs/>
          <w:i/>
          <w:iCs/>
          <w:vertAlign w:val="superscript"/>
        </w:rPr>
        <w:t>th</w:t>
      </w:r>
      <w:r>
        <w:rPr>
          <w:b/>
          <w:bCs/>
          <w:i/>
          <w:iCs/>
        </w:rPr>
        <w:t xml:space="preserve"> </w:t>
      </w:r>
      <w:r>
        <w:rPr>
          <w:b/>
          <w:bCs/>
          <w:i/>
          <w:iCs/>
          <w:color w:val="0000FF"/>
        </w:rPr>
        <w:t>Market Power Mitigation Event Report</w:t>
      </w:r>
      <w:r>
        <w:rPr>
          <w:i/>
          <w:iCs/>
        </w:rPr>
        <w:t>)</w:t>
      </w:r>
      <w:r>
        <w:rPr/>
        <w:t>.  A revised proposal was targeted for before March 1</w:t>
      </w:r>
      <w:r>
        <w:rPr>
          <w:vertAlign w:val="superscript"/>
        </w:rPr>
        <w:t>st</w:t>
      </w:r>
      <w:r>
        <w:rPr/>
        <w:t xml:space="preserve">.   </w:t>
      </w:r>
    </w:p>
    <w:p>
      <w:pPr>
        <w:pStyle w:val="Normal"/>
        <w:rPr>
          <w:sz w:val="16"/>
        </w:rPr>
      </w:pPr>
      <w:r>
        <w:rPr>
          <w:sz w:val="16"/>
        </w:rPr>
      </w:r>
    </w:p>
    <w:p>
      <w:pPr>
        <w:pStyle w:val="Normal"/>
        <w:rPr/>
      </w:pPr>
      <w:r>
        <w:rPr/>
        <w:t xml:space="preserve">However, there were comments about MPMM by SDG&amp;E, Williams, and former ISO Governor Eric Woychik </w:t>
      </w:r>
      <w:r>
        <w:rPr>
          <w:i/>
          <w:iCs/>
        </w:rPr>
        <w:t>(who is  acting in the capacity of advisor to (former and current) Governor Florio)</w:t>
      </w:r>
      <w:r>
        <w:rPr/>
        <w:t xml:space="preserve">.  We’ve covered the content of the comments and discussion below. </w:t>
      </w:r>
    </w:p>
    <w:p>
      <w:pPr>
        <w:pStyle w:val="Normal"/>
        <w:rPr>
          <w:sz w:val="16"/>
        </w:rPr>
      </w:pPr>
      <w:r>
        <w:rPr>
          <w:sz w:val="16"/>
        </w:rPr>
      </w:r>
    </w:p>
    <w:p>
      <w:pPr>
        <w:pStyle w:val="Normal"/>
        <w:rPr/>
      </w:pPr>
      <w:r>
        <w:rPr/>
        <w:t>As a reminder (because they’re referred to in the comments/discussion), here are the four elements of the ISO draft proposal:</w:t>
      </w:r>
    </w:p>
    <w:p>
      <w:pPr>
        <w:pStyle w:val="Normal"/>
        <w:rPr>
          <w:sz w:val="8"/>
        </w:rPr>
      </w:pPr>
      <w:r>
        <w:rPr>
          <w:sz w:val="8"/>
        </w:rPr>
      </w:r>
    </w:p>
    <w:p>
      <w:pPr>
        <w:pStyle w:val="Normal"/>
        <w:numPr>
          <w:ilvl w:val="0"/>
          <w:numId w:val="5"/>
        </w:numPr>
        <w:ind w:hanging="540" w:start="720" w:end="0"/>
        <w:rPr/>
      </w:pPr>
      <w:r>
        <w:rPr/>
        <w:t>Mandatory long-term contracts (</w:t>
      </w:r>
      <w:r>
        <w:rPr>
          <w:u w:val="single"/>
        </w:rPr>
        <w:t>&gt;</w:t>
      </w:r>
      <w:r>
        <w:rPr/>
        <w:t xml:space="preserve"> 2 years) for both buyers and sellers;</w:t>
      </w:r>
    </w:p>
    <w:p>
      <w:pPr>
        <w:pStyle w:val="Normal"/>
        <w:tabs>
          <w:tab w:val="clear" w:pos="720"/>
          <w:tab w:val="left" w:pos="1080" w:leader="none"/>
        </w:tabs>
        <w:ind w:hanging="540" w:start="720" w:end="0"/>
        <w:rPr>
          <w:sz w:val="4"/>
        </w:rPr>
      </w:pPr>
      <w:r>
        <w:rPr>
          <w:sz w:val="4"/>
        </w:rPr>
      </w:r>
    </w:p>
    <w:p>
      <w:pPr>
        <w:pStyle w:val="Normal"/>
        <w:numPr>
          <w:ilvl w:val="0"/>
          <w:numId w:val="5"/>
        </w:numPr>
        <w:ind w:hanging="540" w:start="720" w:end="0"/>
        <w:rPr/>
      </w:pPr>
      <w:r>
        <w:rPr/>
        <w:t>Capacity reserve requirements for loads and availability standards for generators;</w:t>
      </w:r>
    </w:p>
    <w:p>
      <w:pPr>
        <w:pStyle w:val="Normal"/>
        <w:tabs>
          <w:tab w:val="clear" w:pos="720"/>
          <w:tab w:val="left" w:pos="1080" w:leader="none"/>
        </w:tabs>
        <w:ind w:hanging="540" w:start="720" w:end="0"/>
        <w:rPr>
          <w:sz w:val="4"/>
        </w:rPr>
      </w:pPr>
      <w:r>
        <w:rPr>
          <w:sz w:val="4"/>
        </w:rPr>
      </w:r>
    </w:p>
    <w:p>
      <w:pPr>
        <w:pStyle w:val="Normal"/>
        <w:numPr>
          <w:ilvl w:val="0"/>
          <w:numId w:val="5"/>
        </w:numPr>
        <w:ind w:hanging="540" w:start="720" w:end="0"/>
        <w:rPr/>
      </w:pPr>
      <w:r>
        <w:rPr/>
        <w:t>Local generator market power mitigation;  and</w:t>
      </w:r>
    </w:p>
    <w:p>
      <w:pPr>
        <w:pStyle w:val="Normal"/>
        <w:tabs>
          <w:tab w:val="clear" w:pos="720"/>
          <w:tab w:val="left" w:pos="1080" w:leader="none"/>
        </w:tabs>
        <w:ind w:hanging="540" w:start="720" w:end="0"/>
        <w:rPr>
          <w:sz w:val="4"/>
        </w:rPr>
      </w:pPr>
      <w:r>
        <w:rPr>
          <w:sz w:val="4"/>
        </w:rPr>
      </w:r>
    </w:p>
    <w:p>
      <w:pPr>
        <w:pStyle w:val="Normal"/>
        <w:numPr>
          <w:ilvl w:val="0"/>
          <w:numId w:val="5"/>
        </w:numPr>
        <w:ind w:hanging="540" w:start="720" w:end="0"/>
        <w:rPr/>
      </w:pPr>
      <w:r>
        <w:rPr/>
        <w:t>Resource-specific bid caps in markets not covered by long-term contracts.</w:t>
      </w:r>
    </w:p>
    <w:p>
      <w:pPr>
        <w:pStyle w:val="Footer"/>
        <w:tabs>
          <w:tab w:val="clear" w:pos="4320"/>
          <w:tab w:val="clear" w:pos="8640"/>
        </w:tabs>
        <w:rPr>
          <w:rFonts w:ascii="Arial" w:hAnsi="Arial" w:cs="Arial"/>
          <w:b/>
          <w:bCs/>
          <w:sz w:val="16"/>
          <w:u w:val="single"/>
        </w:rPr>
      </w:pPr>
      <w:r>
        <w:rPr>
          <w:rFonts w:cs="Arial" w:ascii="Arial" w:hAnsi="Arial"/>
          <w:b/>
          <w:bCs/>
          <w:sz w:val="16"/>
          <w:u w:val="single"/>
        </w:rPr>
      </w:r>
    </w:p>
    <w:p>
      <w:pPr>
        <w:pStyle w:val="Footer"/>
        <w:tabs>
          <w:tab w:val="clear" w:pos="4320"/>
          <w:tab w:val="clear" w:pos="8640"/>
        </w:tabs>
        <w:rPr/>
      </w:pPr>
      <w:r>
        <w:rPr>
          <w:rFonts w:cs="Arial" w:ascii="Arial" w:hAnsi="Arial"/>
          <w:b/>
          <w:bCs/>
          <w:u w:val="single"/>
        </w:rPr>
        <w:t xml:space="preserve">SDG&amp;E comments </w:t>
      </w:r>
      <w:r>
        <w:rPr>
          <w:i/>
          <w:iCs/>
          <w:u w:val="single"/>
        </w:rPr>
        <w:t>(Jan Stracke)</w:t>
      </w:r>
      <w:r>
        <w:rPr>
          <w:rFonts w:cs="Arial" w:ascii="Arial" w:hAnsi="Arial"/>
          <w:b/>
          <w:bCs/>
          <w:u w:val="single"/>
        </w:rPr>
        <w:t xml:space="preserve">  </w:t>
      </w:r>
    </w:p>
    <w:p>
      <w:pPr>
        <w:pStyle w:val="Footer"/>
        <w:numPr>
          <w:ilvl w:val="0"/>
          <w:numId w:val="12"/>
        </w:numPr>
        <w:tabs>
          <w:tab w:val="clear" w:pos="4320"/>
          <w:tab w:val="clear" w:pos="8640"/>
        </w:tabs>
        <w:ind w:hanging="360" w:start="540" w:end="0"/>
        <w:rPr/>
      </w:pPr>
      <w:r>
        <w:rPr>
          <w:rFonts w:cs="BookmanITC Lt BT" w:ascii="BookmanITC Lt BT" w:hAnsi="BookmanITC Lt BT"/>
          <w:b/>
          <w:bCs/>
          <w:u w:val="single"/>
        </w:rPr>
        <w:t>Excessive prices:</w:t>
      </w:r>
      <w:r>
        <w:rPr/>
        <w:t xml:space="preserve">  Evidence of generator market power exercise is ability to charge huge premiums over cost plus even a generous margin </w:t>
      </w:r>
      <w:r>
        <w:rPr>
          <w:i/>
          <w:iCs/>
        </w:rPr>
        <w:t>(chart showing current prices well above a hypothetical cost of generation, assuming southern California border gas prices and 10,000 BTU/KWh heat rate)</w:t>
      </w:r>
      <w:r>
        <w:rPr/>
        <w:t>.  This is “sucking $billions out of California.”</w:t>
      </w:r>
    </w:p>
    <w:p>
      <w:pPr>
        <w:pStyle w:val="Footer"/>
        <w:tabs>
          <w:tab w:val="clear" w:pos="4320"/>
          <w:tab w:val="clear" w:pos="8640"/>
        </w:tabs>
        <w:ind w:hanging="360" w:start="540" w:end="0"/>
        <w:rPr>
          <w:sz w:val="8"/>
        </w:rPr>
      </w:pPr>
      <w:r>
        <w:rPr>
          <w:sz w:val="8"/>
        </w:rPr>
      </w:r>
    </w:p>
    <w:p>
      <w:pPr>
        <w:pStyle w:val="Footer"/>
        <w:numPr>
          <w:ilvl w:val="0"/>
          <w:numId w:val="12"/>
        </w:numPr>
        <w:tabs>
          <w:tab w:val="clear" w:pos="4320"/>
          <w:tab w:val="clear" w:pos="8640"/>
        </w:tabs>
        <w:ind w:hanging="360" w:start="540" w:end="0"/>
        <w:rPr/>
      </w:pPr>
      <w:r>
        <w:rPr>
          <w:rFonts w:cs="BookmanITC Lt BT" w:ascii="BookmanITC Lt BT" w:hAnsi="BookmanITC Lt BT"/>
          <w:b/>
          <w:bCs/>
          <w:u w:val="single"/>
        </w:rPr>
        <w:t>Soft cap ineffective:</w:t>
      </w:r>
      <w:r>
        <w:rPr/>
        <w:t xml:space="preserve">  The $150 soft cap is an “abject failure” - terminate immediately.  </w:t>
      </w:r>
    </w:p>
    <w:p>
      <w:pPr>
        <w:pStyle w:val="Footer"/>
        <w:tabs>
          <w:tab w:val="clear" w:pos="4320"/>
          <w:tab w:val="clear" w:pos="8640"/>
        </w:tabs>
        <w:rPr>
          <w:sz w:val="8"/>
        </w:rPr>
      </w:pPr>
      <w:r>
        <w:rPr>
          <w:sz w:val="8"/>
        </w:rPr>
      </w:r>
    </w:p>
    <w:p>
      <w:pPr>
        <w:pStyle w:val="Footer"/>
        <w:numPr>
          <w:ilvl w:val="0"/>
          <w:numId w:val="12"/>
        </w:numPr>
        <w:tabs>
          <w:tab w:val="clear" w:pos="4320"/>
          <w:tab w:val="clear" w:pos="8640"/>
          <w:tab w:val="left" w:pos="540" w:leader="none"/>
        </w:tabs>
        <w:ind w:hanging="360" w:start="540" w:end="0"/>
        <w:rPr/>
      </w:pPr>
      <w:r>
        <w:rPr>
          <w:rFonts w:cs="BookmanITC Lt BT" w:ascii="BookmanITC Lt BT" w:hAnsi="BookmanITC Lt BT"/>
          <w:b/>
          <w:bCs/>
          <w:u w:val="single"/>
        </w:rPr>
        <w:t>Cost-based rates:</w:t>
      </w:r>
      <w:r>
        <w:rPr/>
        <w:t xml:space="preserve">  ISO should recommend to FERC cost-based rates for all FERC-jurisdictional sales in WSCC, at least until Spring 2003 - based on variable costs, “fixed costs going forward,” and a generous contribution to margin to incent new generation.</w:t>
      </w:r>
    </w:p>
    <w:p>
      <w:pPr>
        <w:pStyle w:val="Footer"/>
        <w:tabs>
          <w:tab w:val="clear" w:pos="4320"/>
          <w:tab w:val="clear" w:pos="8640"/>
          <w:tab w:val="left" w:pos="540" w:leader="none"/>
        </w:tabs>
        <w:ind w:hanging="360" w:start="540" w:end="0"/>
        <w:rPr>
          <w:sz w:val="8"/>
        </w:rPr>
      </w:pPr>
      <w:r>
        <w:rPr>
          <w:sz w:val="8"/>
        </w:rPr>
      </w:r>
    </w:p>
    <w:p>
      <w:pPr>
        <w:pStyle w:val="Footer"/>
        <w:numPr>
          <w:ilvl w:val="0"/>
          <w:numId w:val="12"/>
        </w:numPr>
        <w:tabs>
          <w:tab w:val="clear" w:pos="4320"/>
          <w:tab w:val="clear" w:pos="8640"/>
          <w:tab w:val="left" w:pos="540" w:leader="none"/>
        </w:tabs>
        <w:ind w:hanging="360" w:start="540" w:end="0"/>
        <w:rPr/>
      </w:pPr>
      <w:r>
        <w:rPr>
          <w:rFonts w:cs="BookmanITC Lt BT" w:ascii="BookmanITC Lt BT" w:hAnsi="BookmanITC Lt BT"/>
          <w:b/>
          <w:bCs/>
          <w:u w:val="single"/>
        </w:rPr>
        <w:t>Mandatory bidding requirements:</w:t>
      </w:r>
      <w:r>
        <w:rPr/>
        <w:t xml:space="preserve">  Uncommitted capacity must be required to bid into ISO markets – should be cost-based standing bids in place, and an availability penalty (Real Time price times energy not produced) for non-response to ISO dispatch instructions.    </w:t>
      </w:r>
    </w:p>
    <w:p>
      <w:pPr>
        <w:pStyle w:val="Footer"/>
        <w:tabs>
          <w:tab w:val="clear" w:pos="4320"/>
          <w:tab w:val="clear" w:pos="8640"/>
          <w:tab w:val="left" w:pos="540" w:leader="none"/>
        </w:tabs>
        <w:ind w:hanging="360" w:start="540" w:end="0"/>
        <w:rPr>
          <w:sz w:val="8"/>
        </w:rPr>
      </w:pPr>
      <w:r>
        <w:rPr>
          <w:sz w:val="8"/>
        </w:rPr>
      </w:r>
    </w:p>
    <w:p>
      <w:pPr>
        <w:pStyle w:val="Footer"/>
        <w:numPr>
          <w:ilvl w:val="0"/>
          <w:numId w:val="12"/>
        </w:numPr>
        <w:tabs>
          <w:tab w:val="clear" w:pos="4320"/>
          <w:tab w:val="clear" w:pos="8640"/>
          <w:tab w:val="left" w:pos="540" w:leader="none"/>
        </w:tabs>
        <w:ind w:hanging="360" w:start="540" w:end="0"/>
        <w:rPr/>
      </w:pPr>
      <w:r>
        <w:rPr>
          <w:rFonts w:cs="BookmanITC Lt BT" w:ascii="BookmanITC Lt BT" w:hAnsi="BookmanITC Lt BT"/>
          <w:b/>
          <w:bCs/>
          <w:u w:val="single"/>
        </w:rPr>
        <w:t>Forward-contracting requirements for loads:</w:t>
      </w:r>
      <w:r>
        <w:rPr>
          <w:rFonts w:cs="BookmanITC Lt BT" w:ascii="BookmanITC Lt BT" w:hAnsi="BookmanITC Lt BT"/>
          <w:b/>
          <w:bCs/>
        </w:rPr>
        <w:t xml:space="preserve"> </w:t>
      </w:r>
      <w:r>
        <w:rPr/>
        <w:t xml:space="preserve"> Don’t agree with ISO proposal for mandatory forward contracting for loads.</w:t>
      </w:r>
    </w:p>
    <w:p>
      <w:pPr>
        <w:pStyle w:val="Footer"/>
        <w:tabs>
          <w:tab w:val="clear" w:pos="4320"/>
          <w:tab w:val="clear" w:pos="8640"/>
          <w:tab w:val="left" w:pos="540" w:leader="none"/>
        </w:tabs>
        <w:ind w:hanging="360" w:start="540" w:end="0"/>
        <w:rPr>
          <w:sz w:val="8"/>
        </w:rPr>
      </w:pPr>
      <w:r>
        <w:rPr>
          <w:sz w:val="8"/>
        </w:rPr>
      </w:r>
    </w:p>
    <w:p>
      <w:pPr>
        <w:pStyle w:val="Footer"/>
        <w:numPr>
          <w:ilvl w:val="1"/>
          <w:numId w:val="12"/>
        </w:numPr>
        <w:tabs>
          <w:tab w:val="clear" w:pos="4320"/>
          <w:tab w:val="clear" w:pos="8640"/>
          <w:tab w:val="left" w:pos="1080" w:leader="none"/>
        </w:tabs>
        <w:ind w:hanging="360" w:start="1080" w:end="0"/>
        <w:rPr/>
      </w:pPr>
      <w:r>
        <w:rPr/>
        <w:t xml:space="preserve">IOUs won’t be financially able to do that for some time.  </w:t>
      </w:r>
    </w:p>
    <w:p>
      <w:pPr>
        <w:pStyle w:val="Footer"/>
        <w:numPr>
          <w:ilvl w:val="1"/>
          <w:numId w:val="12"/>
        </w:numPr>
        <w:tabs>
          <w:tab w:val="clear" w:pos="4320"/>
          <w:tab w:val="clear" w:pos="8640"/>
          <w:tab w:val="left" w:pos="1080" w:leader="none"/>
        </w:tabs>
        <w:ind w:hanging="360" w:start="1080" w:end="0"/>
        <w:rPr/>
      </w:pPr>
      <w:r>
        <w:rPr/>
        <w:t xml:space="preserve">The State should buy whatever volume on a forward basis is necessary/prudent.  </w:t>
      </w:r>
    </w:p>
    <w:p>
      <w:pPr>
        <w:pStyle w:val="Footer"/>
        <w:tabs>
          <w:tab w:val="clear" w:pos="4320"/>
          <w:tab w:val="clear" w:pos="8640"/>
          <w:tab w:val="left" w:pos="540" w:leader="none"/>
        </w:tabs>
        <w:ind w:hanging="360" w:start="540" w:end="0"/>
        <w:rPr>
          <w:sz w:val="8"/>
        </w:rPr>
      </w:pPr>
      <w:r>
        <w:rPr>
          <w:sz w:val="8"/>
        </w:rPr>
      </w:r>
    </w:p>
    <w:p>
      <w:pPr>
        <w:pStyle w:val="Footer"/>
        <w:numPr>
          <w:ilvl w:val="0"/>
          <w:numId w:val="12"/>
        </w:numPr>
        <w:tabs>
          <w:tab w:val="clear" w:pos="4320"/>
          <w:tab w:val="clear" w:pos="8640"/>
          <w:tab w:val="left" w:pos="540" w:leader="none"/>
        </w:tabs>
        <w:ind w:hanging="360" w:start="540" w:end="0"/>
        <w:rPr/>
      </w:pPr>
      <w:r>
        <w:rPr>
          <w:rFonts w:cs="BookmanITC Lt BT" w:ascii="BookmanITC Lt BT" w:hAnsi="BookmanITC Lt BT"/>
          <w:b/>
          <w:bCs/>
          <w:u w:val="single"/>
        </w:rPr>
        <w:t>Price signals:</w:t>
      </w:r>
      <w:r>
        <w:rPr/>
        <w:t xml:space="preserve">  One potential way out of the morass would be for customers to see actual prices – then they will reduce consumption, and the ability of suppliers to set their own price would be substantially reduced </w:t>
      </w:r>
      <w:r>
        <w:rPr>
          <w:i/>
          <w:iCs/>
        </w:rPr>
        <w:t>(chart for SDG&amp;E industrial customers showing 20% consumption decrease comparing 1/28/00 to 1/19/01, with rates being higher on the latter date)</w:t>
      </w:r>
      <w:r>
        <w:rPr/>
        <w:t xml:space="preserve">.  The political situation hasn’t allowed rates to rise, but that will be the only thing that will avoid catastrophe this summer.  </w:t>
      </w:r>
    </w:p>
    <w:p>
      <w:pPr>
        <w:pStyle w:val="Footer"/>
        <w:tabs>
          <w:tab w:val="clear" w:pos="4320"/>
          <w:tab w:val="clear" w:pos="8640"/>
        </w:tabs>
        <w:rPr>
          <w:sz w:val="16"/>
        </w:rPr>
      </w:pPr>
      <w:r>
        <w:rPr>
          <w:sz w:val="16"/>
        </w:rPr>
      </w:r>
    </w:p>
    <w:p>
      <w:pPr>
        <w:pStyle w:val="Footer"/>
        <w:tabs>
          <w:tab w:val="clear" w:pos="4320"/>
          <w:tab w:val="clear" w:pos="8640"/>
        </w:tabs>
        <w:ind w:start="180" w:end="0"/>
        <w:rPr/>
      </w:pPr>
      <w:r>
        <w:rPr>
          <w:rFonts w:cs="Lucida Sans" w:ascii="Lucida Sans" w:hAnsi="Lucida Sans"/>
          <w:b/>
          <w:bCs/>
          <w:u w:val="single"/>
        </w:rPr>
        <w:t>Invitation from Governor Florio:</w:t>
      </w:r>
      <w:r>
        <w:rPr/>
        <w:t xml:space="preserve">  We always welcome your input, and at the risk of swamping us, I invite you or anyone else that sees our agenda to send us your comments by e-mail in advance of these meetings.  It’s hard to make your pitch in 5 minutes, and there’s not a lot of time between the final agenda and the meeting.</w:t>
      </w:r>
    </w:p>
    <w:p>
      <w:pPr>
        <w:pStyle w:val="Footer"/>
        <w:tabs>
          <w:tab w:val="clear" w:pos="4320"/>
          <w:tab w:val="clear" w:pos="8640"/>
        </w:tabs>
        <w:rPr>
          <w:sz w:val="16"/>
        </w:rPr>
      </w:pPr>
      <w:r>
        <w:rPr>
          <w:sz w:val="16"/>
        </w:rPr>
      </w:r>
    </w:p>
    <w:p>
      <w:pPr>
        <w:pStyle w:val="Footer"/>
        <w:tabs>
          <w:tab w:val="clear" w:pos="4320"/>
          <w:tab w:val="clear" w:pos="8640"/>
        </w:tabs>
        <w:rPr/>
      </w:pPr>
      <w:r>
        <w:rPr>
          <w:rFonts w:cs="Arial" w:ascii="Arial" w:hAnsi="Arial"/>
          <w:b/>
          <w:bCs/>
          <w:u w:val="single"/>
        </w:rPr>
        <w:t>Williams Energy comments</w:t>
      </w:r>
      <w:r>
        <w:rPr>
          <w:i/>
          <w:iCs/>
          <w:u w:val="single"/>
        </w:rPr>
        <w:t xml:space="preserve"> (Kent Palmerton)</w:t>
      </w:r>
    </w:p>
    <w:p>
      <w:pPr>
        <w:pStyle w:val="Footer"/>
        <w:numPr>
          <w:ilvl w:val="0"/>
          <w:numId w:val="12"/>
        </w:numPr>
        <w:tabs>
          <w:tab w:val="clear" w:pos="4320"/>
          <w:tab w:val="clear" w:pos="8640"/>
          <w:tab w:val="left" w:pos="540" w:leader="none"/>
        </w:tabs>
        <w:ind w:hanging="360" w:start="540" w:end="0"/>
        <w:rPr/>
      </w:pPr>
      <w:r>
        <w:rPr>
          <w:rFonts w:cs="BookmanITC Lt BT" w:ascii="BookmanITC Lt BT" w:hAnsi="BookmanITC Lt BT"/>
          <w:b/>
          <w:bCs/>
          <w:u w:val="single"/>
        </w:rPr>
        <w:t>Premature action:</w:t>
      </w:r>
      <w:r>
        <w:rPr/>
        <w:t xml:space="preserve">  Given the FERC process to address MPMM, separate ISO action would be premature.</w:t>
      </w:r>
    </w:p>
    <w:p>
      <w:pPr>
        <w:pStyle w:val="Footer"/>
        <w:tabs>
          <w:tab w:val="clear" w:pos="4320"/>
          <w:tab w:val="clear" w:pos="8640"/>
          <w:tab w:val="left" w:pos="540" w:leader="none"/>
        </w:tabs>
        <w:ind w:hanging="360" w:start="540" w:end="0"/>
        <w:rPr>
          <w:sz w:val="8"/>
        </w:rPr>
      </w:pPr>
      <w:r>
        <w:rPr>
          <w:sz w:val="8"/>
        </w:rPr>
      </w:r>
    </w:p>
    <w:p>
      <w:pPr>
        <w:pStyle w:val="Footer"/>
        <w:numPr>
          <w:ilvl w:val="0"/>
          <w:numId w:val="12"/>
        </w:numPr>
        <w:tabs>
          <w:tab w:val="clear" w:pos="4320"/>
          <w:tab w:val="clear" w:pos="8640"/>
          <w:tab w:val="left" w:pos="540" w:leader="none"/>
        </w:tabs>
        <w:ind w:hanging="360" w:start="540" w:end="0"/>
        <w:rPr/>
      </w:pPr>
      <w:r>
        <w:rPr>
          <w:rFonts w:cs="BookmanITC Lt BT" w:ascii="BookmanITC Lt BT" w:hAnsi="BookmanITC Lt BT"/>
          <w:b/>
          <w:bCs/>
          <w:u w:val="single"/>
        </w:rPr>
        <w:t>Higher costs:</w:t>
      </w:r>
      <w:r>
        <w:rPr/>
        <w:t xml:space="preserve">  Some ISO proposals would increase supplier and consumer costs, and this should be looked at very carefully before any action is taken.</w:t>
      </w:r>
    </w:p>
    <w:p>
      <w:pPr>
        <w:pStyle w:val="Footer"/>
        <w:tabs>
          <w:tab w:val="clear" w:pos="4320"/>
          <w:tab w:val="clear" w:pos="8640"/>
          <w:tab w:val="left" w:pos="540" w:leader="none"/>
        </w:tabs>
        <w:ind w:hanging="360" w:start="540" w:end="0"/>
        <w:rPr>
          <w:sz w:val="8"/>
        </w:rPr>
      </w:pPr>
      <w:r>
        <w:rPr>
          <w:sz w:val="8"/>
        </w:rPr>
      </w:r>
    </w:p>
    <w:p>
      <w:pPr>
        <w:pStyle w:val="Footer"/>
        <w:numPr>
          <w:ilvl w:val="0"/>
          <w:numId w:val="12"/>
        </w:numPr>
        <w:tabs>
          <w:tab w:val="clear" w:pos="4320"/>
          <w:tab w:val="clear" w:pos="8640"/>
          <w:tab w:val="left" w:pos="540" w:leader="none"/>
        </w:tabs>
        <w:ind w:hanging="360" w:start="540" w:end="0"/>
        <w:rPr/>
      </w:pPr>
      <w:r>
        <w:rPr>
          <w:rFonts w:cs="BookmanITC Lt BT" w:ascii="BookmanITC Lt BT" w:hAnsi="BookmanITC Lt BT"/>
          <w:b/>
          <w:bCs/>
          <w:u w:val="single"/>
        </w:rPr>
        <w:t>Long-term contract requirements:</w:t>
      </w:r>
      <w:r>
        <w:rPr/>
        <w:t xml:space="preserve">  We (and other suppliers) made many forward contract offers over the last year, and we’re negotiating with CDWR to provide supplies on that basis.</w:t>
      </w:r>
    </w:p>
    <w:p>
      <w:pPr>
        <w:pStyle w:val="Footer"/>
        <w:tabs>
          <w:tab w:val="clear" w:pos="4320"/>
          <w:tab w:val="clear" w:pos="8640"/>
          <w:tab w:val="left" w:pos="540" w:leader="none"/>
        </w:tabs>
        <w:ind w:hanging="360" w:start="540" w:end="0"/>
        <w:rPr>
          <w:sz w:val="8"/>
        </w:rPr>
      </w:pPr>
      <w:r>
        <w:rPr>
          <w:sz w:val="8"/>
        </w:rPr>
      </w:r>
    </w:p>
    <w:p>
      <w:pPr>
        <w:pStyle w:val="Footer"/>
        <w:numPr>
          <w:ilvl w:val="0"/>
          <w:numId w:val="12"/>
        </w:numPr>
        <w:tabs>
          <w:tab w:val="clear" w:pos="4320"/>
          <w:tab w:val="clear" w:pos="8640"/>
          <w:tab w:val="left" w:pos="540" w:leader="none"/>
        </w:tabs>
        <w:ind w:hanging="360" w:start="540" w:end="0"/>
        <w:rPr/>
      </w:pPr>
      <w:r>
        <w:rPr>
          <w:rFonts w:cs="BookmanITC Lt BT" w:ascii="BookmanITC Lt BT" w:hAnsi="BookmanITC Lt BT"/>
          <w:b/>
          <w:bCs/>
          <w:u w:val="single"/>
        </w:rPr>
        <w:t>Generator availability requirements:</w:t>
      </w:r>
      <w:r>
        <w:rPr/>
        <w:t xml:space="preserve">  With those forward contracts in place, penalties for forced outages would be unfair and unnecessary – need to buy substitute energy on the market would be a strong incentive to keep plants running as much as possible</w:t>
      </w:r>
      <w:r>
        <w:rPr>
          <w:rFonts w:cs="Abadi MT Condensed Light" w:ascii="Abadi MT Condensed Light" w:hAnsi="Abadi MT Condensed Light"/>
          <w:b/>
          <w:bCs/>
          <w:i/>
          <w:iCs/>
          <w:color w:val="0000FF"/>
        </w:rPr>
        <w:t>.  [</w:t>
      </w:r>
      <w:r>
        <w:rPr>
          <w:rFonts w:cs="Abadi MT Condensed Light" w:ascii="Abadi MT Condensed Light" w:hAnsi="Abadi MT Condensed Light"/>
          <w:b/>
          <w:bCs/>
          <w:i/>
          <w:iCs/>
          <w:color w:val="0000FF"/>
          <w:u w:val="single"/>
        </w:rPr>
        <w:t>Consultant note</w:t>
      </w:r>
      <w:r>
        <w:rPr>
          <w:rFonts w:cs="Abadi MT Condensed Light" w:ascii="Abadi MT Condensed Light" w:hAnsi="Abadi MT Condensed Light"/>
          <w:b/>
          <w:bCs/>
          <w:i/>
          <w:iCs/>
          <w:color w:val="0000FF"/>
        </w:rPr>
        <w:t>:  Since the ISO’s proposed penalty is effectively charging the Real Time price for the power not produced, they may be violently agreeing with other in substance.]</w:t>
      </w:r>
    </w:p>
    <w:p>
      <w:pPr>
        <w:pStyle w:val="Footer"/>
        <w:tabs>
          <w:tab w:val="clear" w:pos="4320"/>
          <w:tab w:val="clear" w:pos="8640"/>
          <w:tab w:val="left" w:pos="540" w:leader="none"/>
        </w:tabs>
        <w:ind w:hanging="360" w:start="540" w:end="0"/>
        <w:rPr>
          <w:sz w:val="8"/>
        </w:rPr>
      </w:pPr>
      <w:r>
        <w:rPr>
          <w:sz w:val="8"/>
        </w:rPr>
      </w:r>
    </w:p>
    <w:p>
      <w:pPr>
        <w:pStyle w:val="Footer"/>
        <w:numPr>
          <w:ilvl w:val="0"/>
          <w:numId w:val="12"/>
        </w:numPr>
        <w:tabs>
          <w:tab w:val="clear" w:pos="4320"/>
          <w:tab w:val="clear" w:pos="8640"/>
          <w:tab w:val="left" w:pos="540" w:leader="none"/>
        </w:tabs>
        <w:ind w:hanging="360" w:start="540" w:end="0"/>
        <w:rPr>
          <w:i/>
          <w:i/>
          <w:iCs/>
        </w:rPr>
      </w:pPr>
      <w:r>
        <w:rPr>
          <w:rFonts w:cs="BookmanITC Lt BT" w:ascii="BookmanITC Lt BT" w:hAnsi="BookmanITC Lt BT"/>
          <w:b/>
          <w:bCs/>
          <w:u w:val="single"/>
        </w:rPr>
        <w:t>Bid caps:</w:t>
      </w:r>
      <w:r>
        <w:rPr/>
        <w:t xml:space="preserve">  Resource-specific bid caps would be nearly impossible to create in a consistent fashion across all resources and market opportunities, and you don’t want to drive resources out of the market because the calculations weren’t accurate.  </w:t>
      </w:r>
      <w:r>
        <w:rPr>
          <w:i/>
          <w:iCs/>
        </w:rPr>
        <w:t>(Example cited of a plant that typically runs at optimum levels with a 10,000 Btu/KWh heat rate that could run economically at $40-60/MWh with $5/MMBtu gas prices, but with $15-30+ gas prices, 20,000 heat rates running at minimum load, plus the cost of emissions credits, could cost $600-800/MWh to run.)</w:t>
      </w:r>
    </w:p>
    <w:p>
      <w:pPr>
        <w:pStyle w:val="Footer"/>
        <w:tabs>
          <w:tab w:val="clear" w:pos="4320"/>
          <w:tab w:val="clear" w:pos="8640"/>
        </w:tabs>
        <w:rPr>
          <w:i/>
          <w:i/>
          <w:iCs/>
          <w:sz w:val="16"/>
        </w:rPr>
      </w:pPr>
      <w:r>
        <w:rPr>
          <w:i/>
          <w:iCs/>
          <w:sz w:val="16"/>
        </w:rPr>
      </w:r>
    </w:p>
    <w:p>
      <w:pPr>
        <w:pStyle w:val="Footer"/>
        <w:tabs>
          <w:tab w:val="clear" w:pos="4320"/>
          <w:tab w:val="clear" w:pos="8640"/>
        </w:tabs>
        <w:rPr/>
      </w:pPr>
      <w:r>
        <w:rPr>
          <w:rFonts w:cs="Arial" w:ascii="Arial" w:hAnsi="Arial"/>
          <w:b/>
          <w:bCs/>
          <w:u w:val="single"/>
        </w:rPr>
        <w:t>Eric Woychik comments</w:t>
      </w:r>
      <w:r>
        <w:rPr/>
        <w:t xml:space="preserve"> </w:t>
      </w:r>
    </w:p>
    <w:p>
      <w:pPr>
        <w:pStyle w:val="Footer"/>
        <w:numPr>
          <w:ilvl w:val="0"/>
          <w:numId w:val="7"/>
        </w:numPr>
        <w:tabs>
          <w:tab w:val="clear" w:pos="4320"/>
          <w:tab w:val="clear" w:pos="8640"/>
          <w:tab w:val="left" w:pos="540" w:leader="none"/>
        </w:tabs>
        <w:ind w:hanging="360" w:start="540" w:end="0"/>
        <w:rPr/>
      </w:pPr>
      <w:r>
        <w:rPr>
          <w:rFonts w:cs="BookmanITC Lt BT" w:ascii="BookmanITC Lt BT" w:hAnsi="BookmanITC Lt BT"/>
          <w:b/>
          <w:bCs/>
          <w:u w:val="single"/>
        </w:rPr>
        <w:t>Need for immediate change:</w:t>
      </w:r>
      <w:r>
        <w:rPr/>
        <w:t xml:space="preserve">  The impact on the economy of the current situation is substantial, and “California is starting to look like a Third World country.”</w:t>
      </w:r>
    </w:p>
    <w:p>
      <w:pPr>
        <w:pStyle w:val="Footer"/>
        <w:tabs>
          <w:tab w:val="clear" w:pos="4320"/>
          <w:tab w:val="clear" w:pos="8640"/>
        </w:tabs>
        <w:ind w:start="360" w:end="0"/>
        <w:rPr>
          <w:sz w:val="4"/>
        </w:rPr>
      </w:pPr>
      <w:r>
        <w:rPr>
          <w:sz w:val="4"/>
        </w:rPr>
      </w:r>
    </w:p>
    <w:p>
      <w:pPr>
        <w:pStyle w:val="Footer"/>
        <w:numPr>
          <w:ilvl w:val="1"/>
          <w:numId w:val="7"/>
        </w:numPr>
        <w:tabs>
          <w:tab w:val="clear" w:pos="4320"/>
          <w:tab w:val="clear" w:pos="8640"/>
          <w:tab w:val="left" w:pos="1080" w:leader="none"/>
        </w:tabs>
        <w:ind w:hanging="720" w:start="1440" w:end="0"/>
        <w:rPr/>
      </w:pPr>
      <w:r>
        <w:rPr/>
        <w:t>1999 wholesale electric costs were about $7.5 billion</w:t>
      </w:r>
    </w:p>
    <w:p>
      <w:pPr>
        <w:pStyle w:val="Footer"/>
        <w:numPr>
          <w:ilvl w:val="1"/>
          <w:numId w:val="7"/>
        </w:numPr>
        <w:tabs>
          <w:tab w:val="clear" w:pos="4320"/>
          <w:tab w:val="clear" w:pos="8640"/>
          <w:tab w:val="left" w:pos="1080" w:leader="none"/>
        </w:tabs>
        <w:ind w:hanging="720" w:start="1440" w:end="0"/>
        <w:rPr/>
      </w:pPr>
      <w:r>
        <w:rPr/>
        <w:t>2000 wholesale electric costs were about $28 billion</w:t>
      </w:r>
    </w:p>
    <w:p>
      <w:pPr>
        <w:pStyle w:val="Footer"/>
        <w:numPr>
          <w:ilvl w:val="1"/>
          <w:numId w:val="7"/>
        </w:numPr>
        <w:tabs>
          <w:tab w:val="clear" w:pos="4320"/>
          <w:tab w:val="clear" w:pos="8640"/>
          <w:tab w:val="left" w:pos="1080" w:leader="none"/>
        </w:tabs>
        <w:ind w:hanging="720" w:start="1440" w:end="0"/>
        <w:rPr/>
      </w:pPr>
      <w:r>
        <w:rPr/>
        <w:t>January wholesale electric costs were $4-6 billion</w:t>
      </w:r>
    </w:p>
    <w:p>
      <w:pPr>
        <w:pStyle w:val="Footer"/>
        <w:tabs>
          <w:tab w:val="clear" w:pos="4320"/>
          <w:tab w:val="clear" w:pos="8640"/>
        </w:tabs>
        <w:ind w:start="1080" w:end="0"/>
        <w:rPr>
          <w:sz w:val="16"/>
        </w:rPr>
      </w:pPr>
      <w:r>
        <w:rPr>
          <w:sz w:val="16"/>
        </w:rPr>
      </w:r>
    </w:p>
    <w:p>
      <w:pPr>
        <w:pStyle w:val="Footer"/>
        <w:numPr>
          <w:ilvl w:val="0"/>
          <w:numId w:val="7"/>
        </w:numPr>
        <w:tabs>
          <w:tab w:val="clear" w:pos="4320"/>
          <w:tab w:val="clear" w:pos="8640"/>
          <w:tab w:val="left" w:pos="540" w:leader="none"/>
        </w:tabs>
        <w:ind w:hanging="540" w:start="720" w:end="0"/>
        <w:rPr>
          <w:rFonts w:ascii="BookmanITC Lt BT" w:hAnsi="BookmanITC Lt BT" w:cs="BookmanITC Lt BT"/>
          <w:b/>
          <w:bCs/>
          <w:u w:val="single"/>
        </w:rPr>
      </w:pPr>
      <w:r>
        <w:rPr>
          <w:rFonts w:cs="BookmanITC Lt BT" w:ascii="BookmanITC Lt BT" w:hAnsi="BookmanITC Lt BT"/>
          <w:b/>
          <w:bCs/>
          <w:u w:val="single"/>
        </w:rPr>
        <w:t>Problems that need to be fixed</w:t>
      </w:r>
    </w:p>
    <w:p>
      <w:pPr>
        <w:pStyle w:val="Footer"/>
        <w:numPr>
          <w:ilvl w:val="1"/>
          <w:numId w:val="7"/>
        </w:numPr>
        <w:tabs>
          <w:tab w:val="clear" w:pos="4320"/>
          <w:tab w:val="clear" w:pos="8640"/>
          <w:tab w:val="left" w:pos="1080" w:leader="none"/>
        </w:tabs>
        <w:ind w:hanging="720" w:start="1440" w:end="0"/>
        <w:rPr/>
      </w:pPr>
      <w:r>
        <w:rPr/>
        <w:t>No consumer response to prices</w:t>
      </w:r>
    </w:p>
    <w:p>
      <w:pPr>
        <w:pStyle w:val="Footer"/>
        <w:numPr>
          <w:ilvl w:val="1"/>
          <w:numId w:val="7"/>
        </w:numPr>
        <w:tabs>
          <w:tab w:val="clear" w:pos="4320"/>
          <w:tab w:val="clear" w:pos="8640"/>
          <w:tab w:val="left" w:pos="1080" w:leader="none"/>
        </w:tabs>
        <w:ind w:hanging="720" w:start="1440" w:end="0"/>
        <w:rPr/>
      </w:pPr>
      <w:r>
        <w:rPr/>
        <w:t xml:space="preserve">No rule to create “honest bidding” </w:t>
      </w:r>
    </w:p>
    <w:p>
      <w:pPr>
        <w:pStyle w:val="Footer"/>
        <w:tabs>
          <w:tab w:val="clear" w:pos="4320"/>
          <w:tab w:val="clear" w:pos="8640"/>
        </w:tabs>
        <w:ind w:start="720" w:end="0"/>
        <w:rPr>
          <w:sz w:val="4"/>
        </w:rPr>
      </w:pPr>
      <w:r>
        <w:rPr>
          <w:sz w:val="4"/>
        </w:rPr>
      </w:r>
    </w:p>
    <w:p>
      <w:pPr>
        <w:pStyle w:val="Footer"/>
        <w:numPr>
          <w:ilvl w:val="2"/>
          <w:numId w:val="10"/>
        </w:numPr>
        <w:tabs>
          <w:tab w:val="clear" w:pos="4320"/>
          <w:tab w:val="clear" w:pos="8640"/>
          <w:tab w:val="left" w:pos="1620" w:leader="none"/>
        </w:tabs>
        <w:ind w:hanging="180" w:start="1620" w:end="0"/>
        <w:rPr/>
      </w:pPr>
      <w:r>
        <w:rPr/>
        <w:t>If generators had proper incentives, they’d bid their variable costs, and we’d get rational, workably competitive prices</w:t>
      </w:r>
    </w:p>
    <w:p>
      <w:pPr>
        <w:pStyle w:val="Footer"/>
        <w:tabs>
          <w:tab w:val="clear" w:pos="4320"/>
          <w:tab w:val="clear" w:pos="8640"/>
          <w:tab w:val="left" w:pos="1620" w:leader="none"/>
        </w:tabs>
        <w:ind w:hanging="180" w:start="1620" w:end="0"/>
        <w:rPr>
          <w:sz w:val="8"/>
        </w:rPr>
      </w:pPr>
      <w:r>
        <w:rPr>
          <w:sz w:val="8"/>
        </w:rPr>
      </w:r>
    </w:p>
    <w:p>
      <w:pPr>
        <w:pStyle w:val="Footer"/>
        <w:numPr>
          <w:ilvl w:val="2"/>
          <w:numId w:val="10"/>
        </w:numPr>
        <w:tabs>
          <w:tab w:val="clear" w:pos="4320"/>
          <w:tab w:val="clear" w:pos="8640"/>
          <w:tab w:val="left" w:pos="1620" w:leader="none"/>
        </w:tabs>
        <w:ind w:hanging="180" w:start="1620" w:end="0"/>
        <w:rPr/>
      </w:pPr>
      <w:r>
        <w:rPr/>
        <w:t>Excessive bid prices = “economic withholding of generation,” the major problem in the market today.</w:t>
      </w:r>
    </w:p>
    <w:p>
      <w:pPr>
        <w:pStyle w:val="Footer"/>
        <w:tabs>
          <w:tab w:val="clear" w:pos="4320"/>
          <w:tab w:val="clear" w:pos="8640"/>
        </w:tabs>
        <w:rPr>
          <w:sz w:val="16"/>
        </w:rPr>
      </w:pPr>
      <w:r>
        <w:rPr>
          <w:sz w:val="16"/>
        </w:rPr>
      </w:r>
    </w:p>
    <w:p>
      <w:pPr>
        <w:pStyle w:val="Footer"/>
        <w:numPr>
          <w:ilvl w:val="0"/>
          <w:numId w:val="10"/>
        </w:numPr>
        <w:tabs>
          <w:tab w:val="clear" w:pos="4320"/>
          <w:tab w:val="clear" w:pos="8640"/>
        </w:tabs>
        <w:rPr/>
      </w:pPr>
      <w:r>
        <w:rPr>
          <w:rFonts w:cs="BookmanITC Lt BT" w:ascii="BookmanITC Lt BT" w:hAnsi="BookmanITC Lt BT"/>
          <w:b/>
          <w:bCs/>
          <w:u w:val="single"/>
        </w:rPr>
        <w:t>Plant-specific Bid Caps (PBCs), for all generators with Participating Generator Agreements (PGAs) with the ISO</w:t>
      </w:r>
      <w:r>
        <w:rPr/>
        <w:t>, would address excessive prices directly and should be implemented in California immediately.  This would produce “the best representation of competitive markets you could have.”</w:t>
      </w:r>
    </w:p>
    <w:p>
      <w:pPr>
        <w:pStyle w:val="Footer"/>
        <w:tabs>
          <w:tab w:val="clear" w:pos="4320"/>
          <w:tab w:val="clear" w:pos="8640"/>
        </w:tabs>
        <w:rPr>
          <w:sz w:val="8"/>
        </w:rPr>
      </w:pPr>
      <w:r>
        <w:rPr>
          <w:sz w:val="8"/>
        </w:rPr>
      </w:r>
    </w:p>
    <w:p>
      <w:pPr>
        <w:pStyle w:val="Footer"/>
        <w:numPr>
          <w:ilvl w:val="1"/>
          <w:numId w:val="10"/>
        </w:numPr>
        <w:tabs>
          <w:tab w:val="clear" w:pos="4320"/>
          <w:tab w:val="clear" w:pos="8640"/>
          <w:tab w:val="left" w:pos="1080" w:leader="none"/>
        </w:tabs>
        <w:ind w:hanging="360" w:start="1080" w:end="0"/>
        <w:rPr/>
      </w:pPr>
      <w:r>
        <w:rPr/>
        <w:t xml:space="preserve">Alternative to overall market price caps that FERC might find acceptable – would </w:t>
      </w:r>
      <w:r>
        <w:rPr>
          <w:b/>
          <w:bCs/>
          <w:u w:val="single"/>
        </w:rPr>
        <w:t>not</w:t>
      </w:r>
      <w:r>
        <w:rPr>
          <w:b/>
          <w:bCs/>
        </w:rPr>
        <w:t xml:space="preserve"> </w:t>
      </w:r>
      <w:r>
        <w:rPr/>
        <w:t>be “cost-based rates” because all bids accepted would receive the price of the last (most expensive) bid (Market-Clearing Price (MCP)).</w:t>
      </w:r>
    </w:p>
    <w:p>
      <w:pPr>
        <w:pStyle w:val="Footer"/>
        <w:tabs>
          <w:tab w:val="clear" w:pos="4320"/>
          <w:tab w:val="clear" w:pos="8640"/>
          <w:tab w:val="left" w:pos="1080" w:leader="none"/>
        </w:tabs>
        <w:ind w:hanging="360" w:start="1080" w:end="0"/>
        <w:rPr>
          <w:sz w:val="8"/>
        </w:rPr>
      </w:pPr>
      <w:r>
        <w:rPr>
          <w:sz w:val="8"/>
        </w:rPr>
      </w:r>
    </w:p>
    <w:p>
      <w:pPr>
        <w:pStyle w:val="Footer"/>
        <w:numPr>
          <w:ilvl w:val="1"/>
          <w:numId w:val="10"/>
        </w:numPr>
        <w:tabs>
          <w:tab w:val="clear" w:pos="4320"/>
          <w:tab w:val="clear" w:pos="8640"/>
          <w:tab w:val="left" w:pos="1080" w:leader="none"/>
        </w:tabs>
        <w:ind w:hanging="360" w:start="1080" w:end="0"/>
        <w:rPr/>
      </w:pPr>
      <w:r>
        <w:rPr/>
        <w:t>Immediately lower short-term prices in California, helping the State by lowering expectations for bilateral contracts – now, generators think that they can get a premium, because their alternative is high short-term market prices.</w:t>
      </w:r>
    </w:p>
    <w:p>
      <w:pPr>
        <w:pStyle w:val="Footer"/>
        <w:tabs>
          <w:tab w:val="clear" w:pos="4320"/>
          <w:tab w:val="clear" w:pos="8640"/>
          <w:tab w:val="left" w:pos="1080" w:leader="none"/>
        </w:tabs>
        <w:ind w:hanging="360" w:start="1080" w:end="0"/>
        <w:rPr>
          <w:sz w:val="8"/>
        </w:rPr>
      </w:pPr>
      <w:r>
        <w:rPr>
          <w:sz w:val="8"/>
        </w:rPr>
      </w:r>
    </w:p>
    <w:p>
      <w:pPr>
        <w:pStyle w:val="Footer"/>
        <w:numPr>
          <w:ilvl w:val="1"/>
          <w:numId w:val="10"/>
        </w:numPr>
        <w:tabs>
          <w:tab w:val="clear" w:pos="4320"/>
          <w:tab w:val="clear" w:pos="8640"/>
          <w:tab w:val="left" w:pos="1080" w:leader="none"/>
        </w:tabs>
        <w:ind w:hanging="360" w:start="1080" w:end="0"/>
        <w:rPr/>
      </w:pPr>
      <w:r>
        <w:rPr/>
        <w:t>Show other western states that we are addressing our own problems, and encourage them to follow our example (see below).</w:t>
      </w:r>
    </w:p>
    <w:p>
      <w:pPr>
        <w:pStyle w:val="Footer"/>
        <w:tabs>
          <w:tab w:val="clear" w:pos="4320"/>
          <w:tab w:val="clear" w:pos="8640"/>
          <w:tab w:val="left" w:pos="1080" w:leader="none"/>
        </w:tabs>
        <w:ind w:hanging="360" w:start="1080" w:end="0"/>
        <w:rPr>
          <w:sz w:val="8"/>
        </w:rPr>
      </w:pPr>
      <w:r>
        <w:rPr>
          <w:sz w:val="8"/>
        </w:rPr>
      </w:r>
    </w:p>
    <w:p>
      <w:pPr>
        <w:pStyle w:val="Footer"/>
        <w:numPr>
          <w:ilvl w:val="1"/>
          <w:numId w:val="10"/>
        </w:numPr>
        <w:tabs>
          <w:tab w:val="clear" w:pos="4320"/>
          <w:tab w:val="clear" w:pos="8640"/>
          <w:tab w:val="left" w:pos="1080" w:leader="none"/>
        </w:tabs>
        <w:ind w:hanging="360" w:start="1080" w:end="0"/>
        <w:rPr>
          <w:i/>
          <w:i/>
          <w:iCs/>
        </w:rPr>
      </w:pPr>
      <w:r>
        <w:rPr/>
        <w:t xml:space="preserve">Make exception for “plants that would distort short-run prices” and sign bilateral agreements with them </w:t>
      </w:r>
      <w:r>
        <w:rPr>
          <w:i/>
          <w:iCs/>
        </w:rPr>
        <w:t>(hydro and combustion turbine units mentioned – terms/conditions of the bilaterals not mentioned)</w:t>
      </w:r>
      <w:r>
        <w:rPr/>
        <w:t>.</w:t>
      </w:r>
    </w:p>
    <w:p>
      <w:pPr>
        <w:pStyle w:val="Footer"/>
        <w:tabs>
          <w:tab w:val="clear" w:pos="4320"/>
          <w:tab w:val="clear" w:pos="8640"/>
        </w:tabs>
        <w:rPr>
          <w:i/>
          <w:i/>
          <w:iCs/>
          <w:sz w:val="16"/>
        </w:rPr>
      </w:pPr>
      <w:r>
        <w:rPr>
          <w:i/>
          <w:iCs/>
          <w:sz w:val="16"/>
        </w:rPr>
      </w:r>
    </w:p>
    <w:p>
      <w:pPr>
        <w:pStyle w:val="Footer"/>
        <w:numPr>
          <w:ilvl w:val="0"/>
          <w:numId w:val="10"/>
        </w:numPr>
        <w:tabs>
          <w:tab w:val="clear" w:pos="4320"/>
          <w:tab w:val="clear" w:pos="8640"/>
          <w:tab w:val="left" w:pos="540" w:leader="none"/>
        </w:tabs>
        <w:ind w:hanging="360" w:start="540" w:end="0"/>
        <w:rPr/>
      </w:pPr>
      <w:r>
        <w:rPr>
          <w:rFonts w:cs="BookmanITC Lt BT" w:ascii="BookmanITC Lt BT" w:hAnsi="BookmanITC Lt BT"/>
          <w:b/>
          <w:bCs/>
          <w:u w:val="single"/>
        </w:rPr>
        <w:t>“</w:t>
      </w:r>
      <w:r>
        <w:rPr>
          <w:rFonts w:cs="BookmanITC Lt BT" w:ascii="BookmanITC Lt BT" w:hAnsi="BookmanITC Lt BT"/>
          <w:b/>
          <w:bCs/>
          <w:u w:val="single"/>
        </w:rPr>
        <w:t>All generators that don’t use PBCs” must be “price-takers”</w:t>
      </w:r>
      <w:r>
        <w:rPr/>
        <w:t xml:space="preserve"> (submit bids at zero, receive MCP), </w:t>
      </w:r>
      <w:r>
        <w:rPr>
          <w:b/>
          <w:bCs/>
          <w:i/>
          <w:iCs/>
          <w:u w:val="single"/>
        </w:rPr>
        <w:t>including in-state generation without PGAs and all out-of-state generators</w:t>
      </w:r>
      <w:r>
        <w:rPr/>
        <w:t xml:space="preserve">. </w:t>
      </w:r>
      <w:r>
        <w:rPr>
          <w:rFonts w:cs="Abadi MT Condensed Light" w:ascii="Abadi MT Condensed Light" w:hAnsi="Abadi MT Condensed Light"/>
          <w:b/>
          <w:bCs/>
          <w:i/>
          <w:iCs/>
        </w:rPr>
        <w:t>[Emphasis added.]</w:t>
      </w:r>
      <w:r>
        <w:rPr/>
        <w:t xml:space="preserve">  Alternatively, they could elect to use PBCs.  </w:t>
      </w:r>
    </w:p>
    <w:p>
      <w:pPr>
        <w:pStyle w:val="Footer"/>
        <w:tabs>
          <w:tab w:val="clear" w:pos="4320"/>
          <w:tab w:val="clear" w:pos="8640"/>
        </w:tabs>
        <w:rPr>
          <w:sz w:val="8"/>
        </w:rPr>
      </w:pPr>
      <w:r>
        <w:rPr>
          <w:sz w:val="8"/>
        </w:rPr>
      </w:r>
    </w:p>
    <w:p>
      <w:pPr>
        <w:pStyle w:val="Footer"/>
        <w:tabs>
          <w:tab w:val="clear" w:pos="4320"/>
          <w:tab w:val="clear" w:pos="8640"/>
        </w:tabs>
        <w:ind w:start="540" w:end="0"/>
        <w:rPr/>
      </w:pPr>
      <w:r>
        <w:rPr/>
        <w:t>There would be “no economic harm” because their generation usually has lower production costs than California generation (with PGAs), so the more expensive generation would set the MCP, leaving plenty of profit.</w:t>
      </w:r>
    </w:p>
    <w:p>
      <w:pPr>
        <w:pStyle w:val="Footer"/>
        <w:tabs>
          <w:tab w:val="clear" w:pos="4320"/>
          <w:tab w:val="clear" w:pos="8640"/>
        </w:tabs>
        <w:rPr>
          <w:sz w:val="16"/>
        </w:rPr>
      </w:pPr>
      <w:r>
        <w:rPr>
          <w:sz w:val="16"/>
        </w:rPr>
      </w:r>
    </w:p>
    <w:p>
      <w:pPr>
        <w:pStyle w:val="Footer"/>
        <w:numPr>
          <w:ilvl w:val="0"/>
          <w:numId w:val="10"/>
        </w:numPr>
        <w:tabs>
          <w:tab w:val="clear" w:pos="4320"/>
          <w:tab w:val="clear" w:pos="8640"/>
        </w:tabs>
        <w:rPr/>
      </w:pPr>
      <w:r>
        <w:rPr>
          <w:rFonts w:cs="BookmanITC Lt BT" w:ascii="BookmanITC Lt BT" w:hAnsi="BookmanITC Lt BT"/>
          <w:b/>
          <w:bCs/>
          <w:u w:val="single"/>
        </w:rPr>
        <w:t>The ISO should then initiate concerted west-wide action</w:t>
      </w:r>
      <w:r>
        <w:rPr/>
        <w:t xml:space="preserve"> to adopt PBCs</w:t>
      </w:r>
    </w:p>
    <w:p>
      <w:pPr>
        <w:pStyle w:val="Footer"/>
        <w:numPr>
          <w:ilvl w:val="1"/>
          <w:numId w:val="10"/>
        </w:numPr>
        <w:tabs>
          <w:tab w:val="clear" w:pos="4320"/>
          <w:tab w:val="clear" w:pos="8640"/>
          <w:tab w:val="left" w:pos="1080" w:leader="none"/>
        </w:tabs>
        <w:ind w:hanging="360" w:start="1080" w:end="0"/>
        <w:rPr/>
      </w:pPr>
      <w:r>
        <w:rPr/>
        <w:t>Address “ping-pong” issues (California generation exported, then transported back in as imports not subject to PBCs)</w:t>
      </w:r>
    </w:p>
    <w:p>
      <w:pPr>
        <w:pStyle w:val="Footer"/>
        <w:tabs>
          <w:tab w:val="clear" w:pos="4320"/>
          <w:tab w:val="clear" w:pos="8640"/>
        </w:tabs>
        <w:ind w:start="720" w:end="0"/>
        <w:rPr>
          <w:sz w:val="8"/>
        </w:rPr>
      </w:pPr>
      <w:r>
        <w:rPr>
          <w:sz w:val="8"/>
        </w:rPr>
      </w:r>
    </w:p>
    <w:p>
      <w:pPr>
        <w:pStyle w:val="Footer"/>
        <w:numPr>
          <w:ilvl w:val="1"/>
          <w:numId w:val="10"/>
        </w:numPr>
        <w:tabs>
          <w:tab w:val="clear" w:pos="4320"/>
          <w:tab w:val="clear" w:pos="8640"/>
          <w:tab w:val="left" w:pos="1080" w:leader="none"/>
        </w:tabs>
        <w:ind w:hanging="360" w:start="1080" w:end="0"/>
        <w:rPr/>
      </w:pPr>
      <w:r>
        <w:rPr/>
        <w:t>Other states are “keen to find a solution since FERC won’t accept price caps” – this would take market power premiums out of their prices, too, and they should be very happy to cooperate.</w:t>
      </w:r>
    </w:p>
    <w:p>
      <w:pPr>
        <w:pStyle w:val="Footer"/>
        <w:tabs>
          <w:tab w:val="clear" w:pos="4320"/>
          <w:tab w:val="clear" w:pos="8640"/>
        </w:tabs>
        <w:rPr>
          <w:sz w:val="16"/>
        </w:rPr>
      </w:pPr>
      <w:r>
        <w:rPr>
          <w:sz w:val="16"/>
        </w:rPr>
      </w:r>
    </w:p>
    <w:p>
      <w:pPr>
        <w:pStyle w:val="Footer"/>
        <w:numPr>
          <w:ilvl w:val="0"/>
          <w:numId w:val="10"/>
        </w:numPr>
        <w:tabs>
          <w:tab w:val="clear" w:pos="4320"/>
          <w:tab w:val="clear" w:pos="8640"/>
          <w:tab w:val="left" w:pos="540" w:leader="none"/>
        </w:tabs>
        <w:rPr/>
      </w:pPr>
      <w:r>
        <w:rPr>
          <w:rFonts w:cs="BookmanITC Lt BT" w:ascii="BookmanITC Lt BT" w:hAnsi="BookmanITC Lt BT"/>
          <w:b/>
          <w:bCs/>
          <w:u w:val="single"/>
        </w:rPr>
        <w:t>Construction of PBCs:</w:t>
      </w:r>
      <w:r>
        <w:rPr/>
        <w:t xml:space="preserve">  Should include variable energy and emissions costs, and startup/no-load costs (which should be “fully compensated”), adjusted on a regular basis for fuel and emissions cost changes.</w:t>
      </w:r>
    </w:p>
    <w:p>
      <w:pPr>
        <w:pStyle w:val="Footer"/>
        <w:tabs>
          <w:tab w:val="clear" w:pos="4320"/>
          <w:tab w:val="clear" w:pos="8640"/>
        </w:tabs>
        <w:rPr>
          <w:sz w:val="16"/>
        </w:rPr>
      </w:pPr>
      <w:r>
        <w:rPr>
          <w:sz w:val="16"/>
        </w:rPr>
      </w:r>
    </w:p>
    <w:p>
      <w:pPr>
        <w:pStyle w:val="Footer"/>
        <w:tabs>
          <w:tab w:val="clear" w:pos="4320"/>
          <w:tab w:val="clear" w:pos="8640"/>
        </w:tabs>
        <w:rPr>
          <w:rFonts w:ascii="Arial" w:hAnsi="Arial" w:cs="Arial"/>
          <w:b/>
          <w:bCs/>
          <w:u w:val="single"/>
        </w:rPr>
      </w:pPr>
      <w:r>
        <w:rPr>
          <w:rFonts w:cs="Arial" w:ascii="Arial" w:hAnsi="Arial"/>
          <w:b/>
          <w:bCs/>
          <w:u w:val="single"/>
        </w:rPr>
        <w:t>Board discussion</w:t>
      </w:r>
    </w:p>
    <w:p>
      <w:pPr>
        <w:pStyle w:val="Footer"/>
        <w:numPr>
          <w:ilvl w:val="1"/>
          <w:numId w:val="10"/>
        </w:numPr>
        <w:tabs>
          <w:tab w:val="clear" w:pos="4320"/>
          <w:tab w:val="clear" w:pos="8640"/>
          <w:tab w:val="left" w:pos="720" w:leader="none"/>
        </w:tabs>
        <w:ind w:hanging="360" w:start="720" w:end="0"/>
        <w:rPr/>
      </w:pPr>
      <w:r>
        <w:rPr>
          <w:rFonts w:cs="Lucida Sans" w:ascii="Lucida Sans" w:hAnsi="Lucida Sans"/>
          <w:b/>
          <w:bCs/>
          <w:u w:val="single"/>
        </w:rPr>
        <w:t>Governor Contreras-Sweet:</w:t>
      </w:r>
      <w:r>
        <w:rPr/>
        <w:t xml:space="preserve">  Terrific presentation, and very informative.</w:t>
      </w:r>
    </w:p>
    <w:p>
      <w:pPr>
        <w:pStyle w:val="Footer"/>
        <w:tabs>
          <w:tab w:val="clear" w:pos="4320"/>
          <w:tab w:val="clear" w:pos="8640"/>
          <w:tab w:val="left" w:pos="720" w:leader="none"/>
        </w:tabs>
        <w:ind w:hanging="360" w:start="720" w:end="0"/>
        <w:rPr>
          <w:sz w:val="12"/>
        </w:rPr>
      </w:pPr>
      <w:r>
        <w:rPr>
          <w:sz w:val="12"/>
        </w:rPr>
      </w:r>
    </w:p>
    <w:p>
      <w:pPr>
        <w:pStyle w:val="Footer"/>
        <w:numPr>
          <w:ilvl w:val="1"/>
          <w:numId w:val="10"/>
        </w:numPr>
        <w:tabs>
          <w:tab w:val="clear" w:pos="4320"/>
          <w:tab w:val="clear" w:pos="8640"/>
          <w:tab w:val="left" w:pos="720" w:leader="none"/>
        </w:tabs>
        <w:ind w:hanging="360" w:start="720" w:end="0"/>
        <w:rPr/>
      </w:pPr>
      <w:r>
        <w:rPr>
          <w:rFonts w:cs="Lucida Sans" w:ascii="Lucida Sans" w:hAnsi="Lucida Sans"/>
          <w:b/>
          <w:bCs/>
          <w:u w:val="single"/>
        </w:rPr>
        <w:t>Governor Finney</w:t>
      </w:r>
      <w:r>
        <w:rPr/>
        <w:t>:  I want to hear a response from the generators.</w:t>
      </w:r>
    </w:p>
    <w:p>
      <w:pPr>
        <w:pStyle w:val="Footer"/>
        <w:tabs>
          <w:tab w:val="clear" w:pos="4320"/>
          <w:tab w:val="clear" w:pos="8640"/>
        </w:tabs>
        <w:rPr>
          <w:sz w:val="12"/>
        </w:rPr>
      </w:pPr>
      <w:r>
        <w:rPr>
          <w:sz w:val="12"/>
        </w:rPr>
      </w:r>
    </w:p>
    <w:p>
      <w:pPr>
        <w:pStyle w:val="Footer"/>
        <w:numPr>
          <w:ilvl w:val="1"/>
          <w:numId w:val="10"/>
        </w:numPr>
        <w:tabs>
          <w:tab w:val="clear" w:pos="4320"/>
          <w:tab w:val="clear" w:pos="8640"/>
          <w:tab w:val="left" w:pos="720" w:leader="none"/>
        </w:tabs>
        <w:ind w:hanging="360" w:start="720" w:end="0"/>
        <w:rPr/>
      </w:pPr>
      <w:r>
        <w:rPr>
          <w:rFonts w:cs="Lucida Sans" w:ascii="Lucida Sans" w:hAnsi="Lucida Sans"/>
          <w:b/>
          <w:bCs/>
          <w:u w:val="single"/>
        </w:rPr>
        <w:t>Dynegy representative (former ISO Board member Greg Blue):</w:t>
      </w:r>
      <w:r>
        <w:rPr/>
        <w:t xml:space="preserve">  Came in halfway through and will respond at the next meeting.  Will address these questions:</w:t>
      </w:r>
    </w:p>
    <w:p>
      <w:pPr>
        <w:pStyle w:val="Footer"/>
        <w:tabs>
          <w:tab w:val="clear" w:pos="4320"/>
          <w:tab w:val="clear" w:pos="8640"/>
        </w:tabs>
        <w:rPr>
          <w:sz w:val="4"/>
        </w:rPr>
      </w:pPr>
      <w:r>
        <w:rPr>
          <w:sz w:val="4"/>
        </w:rPr>
      </w:r>
    </w:p>
    <w:p>
      <w:pPr>
        <w:pStyle w:val="Footer"/>
        <w:numPr>
          <w:ilvl w:val="3"/>
          <w:numId w:val="10"/>
        </w:numPr>
        <w:tabs>
          <w:tab w:val="clear" w:pos="4320"/>
          <w:tab w:val="clear" w:pos="8640"/>
          <w:tab w:val="left" w:pos="1260" w:leader="none"/>
          <w:tab w:val="left" w:pos="1440" w:leader="none"/>
        </w:tabs>
        <w:ind w:hanging="1800" w:start="2700" w:end="0"/>
        <w:rPr/>
      </w:pPr>
      <w:r>
        <w:rPr/>
        <w:t>What does FERC think?</w:t>
      </w:r>
    </w:p>
    <w:p>
      <w:pPr>
        <w:pStyle w:val="Footer"/>
        <w:numPr>
          <w:ilvl w:val="3"/>
          <w:numId w:val="10"/>
        </w:numPr>
        <w:tabs>
          <w:tab w:val="clear" w:pos="4320"/>
          <w:tab w:val="clear" w:pos="8640"/>
          <w:tab w:val="left" w:pos="1260" w:leader="none"/>
          <w:tab w:val="left" w:pos="1440" w:leader="none"/>
        </w:tabs>
        <w:ind w:hanging="1800" w:start="2700" w:end="0"/>
        <w:rPr/>
      </w:pPr>
      <w:r>
        <w:rPr/>
        <w:t>Would this encourage new supply?</w:t>
      </w:r>
    </w:p>
    <w:p>
      <w:pPr>
        <w:pStyle w:val="Footer"/>
        <w:numPr>
          <w:ilvl w:val="3"/>
          <w:numId w:val="10"/>
        </w:numPr>
        <w:tabs>
          <w:tab w:val="clear" w:pos="4320"/>
          <w:tab w:val="clear" w:pos="8640"/>
          <w:tab w:val="left" w:pos="1260" w:leader="none"/>
          <w:tab w:val="left" w:pos="1440" w:leader="none"/>
        </w:tabs>
        <w:ind w:hanging="1800" w:start="2700" w:end="0"/>
        <w:rPr/>
      </w:pPr>
      <w:r>
        <w:rPr/>
        <w:t>Would this reduce demand?</w:t>
      </w:r>
    </w:p>
    <w:p>
      <w:pPr>
        <w:pStyle w:val="Footer"/>
        <w:tabs>
          <w:tab w:val="clear" w:pos="4320"/>
          <w:tab w:val="clear" w:pos="8640"/>
        </w:tabs>
        <w:rPr>
          <w:sz w:val="16"/>
        </w:rPr>
      </w:pPr>
      <w:r>
        <w:rPr>
          <w:sz w:val="16"/>
        </w:rPr>
      </w:r>
    </w:p>
    <w:p>
      <w:pPr>
        <w:pStyle w:val="Footer"/>
        <w:numPr>
          <w:ilvl w:val="1"/>
          <w:numId w:val="10"/>
        </w:numPr>
        <w:tabs>
          <w:tab w:val="clear" w:pos="4320"/>
          <w:tab w:val="clear" w:pos="8640"/>
          <w:tab w:val="left" w:pos="720" w:leader="none"/>
        </w:tabs>
        <w:ind w:hanging="900" w:start="1260" w:end="0"/>
        <w:rPr/>
      </w:pPr>
      <w:r>
        <w:rPr>
          <w:rFonts w:cs="Lucida Sans" w:ascii="Lucida Sans" w:hAnsi="Lucida Sans"/>
          <w:b/>
          <w:bCs/>
          <w:u w:val="single"/>
        </w:rPr>
        <w:t>Williams representative (Mr. Palmerton)</w:t>
      </w:r>
    </w:p>
    <w:p>
      <w:pPr>
        <w:pStyle w:val="Footer"/>
        <w:numPr>
          <w:ilvl w:val="3"/>
          <w:numId w:val="10"/>
        </w:numPr>
        <w:tabs>
          <w:tab w:val="clear" w:pos="4320"/>
          <w:tab w:val="clear" w:pos="8640"/>
          <w:tab w:val="left" w:pos="1260" w:leader="none"/>
        </w:tabs>
        <w:ind w:hanging="360" w:start="1260" w:end="0"/>
        <w:rPr/>
      </w:pPr>
      <w:r>
        <w:rPr/>
        <w:t>As I said before, costs associated with generating plant operations can vary hour by hour, and this would be a very complex method to apply accurately;</w:t>
      </w:r>
    </w:p>
    <w:p>
      <w:pPr>
        <w:pStyle w:val="Footer"/>
        <w:tabs>
          <w:tab w:val="clear" w:pos="4320"/>
          <w:tab w:val="clear" w:pos="8640"/>
          <w:tab w:val="left" w:pos="1260" w:leader="none"/>
        </w:tabs>
        <w:ind w:hanging="360" w:start="1260" w:end="0"/>
        <w:rPr>
          <w:sz w:val="8"/>
        </w:rPr>
      </w:pPr>
      <w:r>
        <w:rPr>
          <w:sz w:val="8"/>
        </w:rPr>
      </w:r>
    </w:p>
    <w:p>
      <w:pPr>
        <w:pStyle w:val="Footer"/>
        <w:numPr>
          <w:ilvl w:val="3"/>
          <w:numId w:val="10"/>
        </w:numPr>
        <w:tabs>
          <w:tab w:val="clear" w:pos="4320"/>
          <w:tab w:val="clear" w:pos="8640"/>
          <w:tab w:val="left" w:pos="1260" w:leader="none"/>
        </w:tabs>
        <w:ind w:hanging="360" w:start="1260" w:end="0"/>
        <w:rPr/>
      </w:pPr>
      <w:r>
        <w:rPr/>
        <w:t>This approach entirely ignored fixed costs.  For example, a CT may have high variable costs, and if the market clears at very little above that, the plant won’t cover its fixed costs.  Lots of generation in California generation can’t be sustained at 1998 and 1999 prices, or even today on an average-cost basis, especially if they only run 100-200 hours a year.</w:t>
      </w:r>
    </w:p>
    <w:p>
      <w:pPr>
        <w:pStyle w:val="Footer"/>
        <w:tabs>
          <w:tab w:val="clear" w:pos="4320"/>
          <w:tab w:val="clear" w:pos="8640"/>
        </w:tabs>
        <w:rPr>
          <w:sz w:val="16"/>
        </w:rPr>
      </w:pPr>
      <w:r>
        <w:rPr>
          <w:sz w:val="16"/>
        </w:rPr>
      </w:r>
    </w:p>
    <w:p>
      <w:pPr>
        <w:pStyle w:val="Footer"/>
        <w:numPr>
          <w:ilvl w:val="1"/>
          <w:numId w:val="10"/>
        </w:numPr>
        <w:tabs>
          <w:tab w:val="clear" w:pos="4320"/>
          <w:tab w:val="clear" w:pos="8640"/>
          <w:tab w:val="left" w:pos="720" w:leader="none"/>
        </w:tabs>
        <w:ind w:hanging="360" w:start="720" w:end="0"/>
        <w:rPr/>
      </w:pPr>
      <w:r>
        <w:rPr>
          <w:rFonts w:cs="Lucida Sans" w:ascii="Lucida Sans" w:hAnsi="Lucida Sans"/>
          <w:b/>
          <w:bCs/>
          <w:u w:val="single"/>
        </w:rPr>
        <w:t>Governor Finney:</w:t>
      </w:r>
      <w:r>
        <w:rPr/>
        <w:t xml:space="preserve">  You keep referring to operating costs - the number of electrons used hasn’t changed that much, but prices are sky high.  I’m interested in seeing the numbers that back up your assertions.  Based on what you’re telling me, I can’t imagine why the utilities didn’t file bankruptcy before this – the math is mind-boggling.  I’d like to see numbers, now and historically, when you come back to us.</w:t>
      </w:r>
    </w:p>
    <w:p>
      <w:pPr>
        <w:pStyle w:val="Footer"/>
        <w:tabs>
          <w:tab w:val="clear" w:pos="4320"/>
          <w:tab w:val="clear" w:pos="8640"/>
          <w:tab w:val="left" w:pos="720" w:leader="none"/>
        </w:tabs>
        <w:ind w:hanging="360" w:start="720" w:end="0"/>
        <w:rPr>
          <w:sz w:val="16"/>
        </w:rPr>
      </w:pPr>
      <w:r>
        <w:rPr>
          <w:sz w:val="16"/>
        </w:rPr>
      </w:r>
    </w:p>
    <w:p>
      <w:pPr>
        <w:pStyle w:val="Footer"/>
        <w:numPr>
          <w:ilvl w:val="1"/>
          <w:numId w:val="10"/>
        </w:numPr>
        <w:tabs>
          <w:tab w:val="clear" w:pos="4320"/>
          <w:tab w:val="clear" w:pos="8640"/>
          <w:tab w:val="left" w:pos="720" w:leader="none"/>
        </w:tabs>
        <w:ind w:hanging="360" w:start="720" w:end="0"/>
        <w:rPr/>
      </w:pPr>
      <w:r>
        <w:rPr>
          <w:rFonts w:cs="Lucida Sans" w:ascii="Lucida Sans" w:hAnsi="Lucida Sans"/>
          <w:b/>
          <w:bCs/>
          <w:u w:val="single"/>
        </w:rPr>
        <w:t>Governor Florio:</w:t>
      </w:r>
      <w:r>
        <w:rPr/>
        <w:t xml:space="preserve">  No one at this table wants generators to run at loss or drive investment out of state, but we want to get a handle on the huge amount of money that’s draining out of the state.  It’s been good business for generators, but not so good for the consumers “dying on the vine.”  We’re interested in working together.</w:t>
      </w:r>
    </w:p>
    <w:p>
      <w:pPr>
        <w:pStyle w:val="Footer"/>
        <w:tabs>
          <w:tab w:val="clear" w:pos="4320"/>
          <w:tab w:val="clear" w:pos="8640"/>
        </w:tabs>
        <w:rPr>
          <w:sz w:val="16"/>
        </w:rPr>
      </w:pPr>
      <w:r>
        <w:rPr>
          <w:sz w:val="16"/>
        </w:rPr>
      </w:r>
    </w:p>
    <w:p>
      <w:pPr>
        <w:pStyle w:val="Footer"/>
        <w:numPr>
          <w:ilvl w:val="1"/>
          <w:numId w:val="10"/>
        </w:numPr>
        <w:tabs>
          <w:tab w:val="clear" w:pos="4320"/>
          <w:tab w:val="clear" w:pos="8640"/>
          <w:tab w:val="left" w:pos="720" w:leader="none"/>
        </w:tabs>
        <w:ind w:hanging="360" w:start="720" w:end="0"/>
        <w:rPr/>
      </w:pPr>
      <w:r>
        <w:rPr>
          <w:rFonts w:cs="Lucida Sans" w:ascii="Lucida Sans" w:hAnsi="Lucida Sans"/>
          <w:b/>
          <w:bCs/>
          <w:u w:val="single"/>
        </w:rPr>
        <w:t>ISO CEO Terry Winter:</w:t>
      </w:r>
      <w:r>
        <w:rPr/>
        <w:t xml:space="preserve">  I want to caution you, though, that it’s no small thing to come up with PBCs.  We had to litigate cost of service for RMR units for years.</w:t>
      </w:r>
    </w:p>
    <w:p>
      <w:pPr>
        <w:pStyle w:val="Footer"/>
        <w:tabs>
          <w:tab w:val="clear" w:pos="4320"/>
          <w:tab w:val="clear" w:pos="8640"/>
        </w:tabs>
        <w:rPr/>
      </w:pPr>
      <w:r>
        <w:rPr/>
      </w:r>
    </w:p>
    <w:p>
      <w:pPr>
        <w:pStyle w:val="Heading3"/>
        <w:pBdr>
          <w:top w:val="single" w:sz="12" w:space="1" w:color="000000"/>
          <w:left w:val="single" w:sz="12" w:space="4" w:color="000000"/>
          <w:bottom w:val="single" w:sz="12" w:space="3" w:color="000000"/>
          <w:right w:val="single" w:sz="12" w:space="4" w:color="000000"/>
        </w:pBdr>
        <w:ind w:hanging="1800" w:start="1800" w:end="0"/>
        <w:rPr>
          <w:rFonts w:ascii="Lucida Sans" w:hAnsi="Lucida Sans" w:cs="Lucida Sans Unicode"/>
        </w:rPr>
      </w:pPr>
      <w:r>
        <w:rPr>
          <w:rFonts w:cs="Lucida Sans Unicode" w:ascii="Lucida Sans" w:hAnsi="Lucida Sans"/>
        </w:rPr>
        <w:t>Generator maintenance standards (Executive Order D-23-01)</w:t>
      </w:r>
    </w:p>
    <w:p>
      <w:pPr>
        <w:pStyle w:val="Heading1"/>
        <w:ind w:hanging="0" w:start="0"/>
        <w:rPr>
          <w:rFonts w:ascii="Arial" w:hAnsi="Arial" w:cs="Arial"/>
          <w:b/>
          <w:bCs/>
          <w:sz w:val="24"/>
          <w:u w:val="single"/>
        </w:rPr>
      </w:pPr>
      <w:r>
        <w:rPr>
          <w:rFonts w:cs="Arial" w:ascii="Arial" w:hAnsi="Arial"/>
          <w:b/>
          <w:bCs/>
          <w:sz w:val="24"/>
          <w:u w:val="single"/>
        </w:rPr>
        <w:t>Background</w:t>
      </w:r>
    </w:p>
    <w:p>
      <w:pPr>
        <w:pStyle w:val="Normal"/>
        <w:rPr/>
      </w:pPr>
      <w:r>
        <w:rPr/>
        <w:t>Executive Order D-23-01 (“Order”) was issued by California Governor Gray Davis on January 17</w:t>
      </w:r>
      <w:r>
        <w:rPr>
          <w:vertAlign w:val="superscript"/>
        </w:rPr>
        <w:t>th</w:t>
      </w:r>
      <w:r>
        <w:rPr/>
        <w:t>.  Aside from ordering the ISO to take the actions discussed in the Management presentation below, it orders the following other entities to take specific actions:</w:t>
      </w:r>
    </w:p>
    <w:p>
      <w:pPr>
        <w:pStyle w:val="Normal"/>
        <w:rPr>
          <w:sz w:val="12"/>
        </w:rPr>
      </w:pPr>
      <w:r>
        <w:rPr>
          <w:sz w:val="12"/>
        </w:rPr>
      </w:r>
    </w:p>
    <w:p>
      <w:pPr>
        <w:pStyle w:val="Normal"/>
        <w:numPr>
          <w:ilvl w:val="0"/>
          <w:numId w:val="15"/>
        </w:numPr>
        <w:tabs>
          <w:tab w:val="clear" w:pos="720"/>
          <w:tab w:val="left" w:pos="1800" w:leader="none"/>
        </w:tabs>
        <w:ind w:hanging="540" w:start="720" w:end="0"/>
        <w:rPr>
          <w:rFonts w:ascii="BookmanITC Lt BT" w:hAnsi="BookmanITC Lt BT" w:cs="BookmanITC Lt BT"/>
          <w:b/>
          <w:bCs/>
          <w:u w:val="single"/>
        </w:rPr>
      </w:pPr>
      <w:r>
        <w:rPr>
          <w:rFonts w:cs="BookmanITC Lt BT" w:ascii="BookmanITC Lt BT" w:hAnsi="BookmanITC Lt BT"/>
          <w:b/>
          <w:bCs/>
          <w:u w:val="single"/>
        </w:rPr>
        <w:t>Electricity Oversight Board (EOB) required actions</w:t>
      </w:r>
    </w:p>
    <w:p>
      <w:pPr>
        <w:pStyle w:val="Normal"/>
        <w:ind w:start="180" w:end="0"/>
        <w:rPr>
          <w:rFonts w:ascii="BookmanITC Lt BT" w:hAnsi="BookmanITC Lt BT" w:cs="BookmanITC Lt BT"/>
          <w:b/>
          <w:bCs/>
          <w:sz w:val="4"/>
          <w:u w:val="single"/>
        </w:rPr>
      </w:pPr>
      <w:r>
        <w:rPr>
          <w:rFonts w:cs="BookmanITC Lt BT" w:ascii="BookmanITC Lt BT" w:hAnsi="BookmanITC Lt BT"/>
          <w:b/>
          <w:bCs/>
          <w:sz w:val="4"/>
          <w:u w:val="single"/>
        </w:rPr>
      </w:r>
    </w:p>
    <w:p>
      <w:pPr>
        <w:pStyle w:val="Normal"/>
        <w:numPr>
          <w:ilvl w:val="0"/>
          <w:numId w:val="3"/>
        </w:numPr>
        <w:ind w:hanging="360" w:start="1080" w:end="0"/>
        <w:rPr/>
      </w:pPr>
      <w:r>
        <w:rPr/>
        <w:t>Review the ISO Tariffs and Protocols, in consultation with the ISO.</w:t>
      </w:r>
    </w:p>
    <w:p>
      <w:pPr>
        <w:pStyle w:val="Normal"/>
        <w:tabs>
          <w:tab w:val="clear" w:pos="720"/>
          <w:tab w:val="left" w:pos="1080" w:leader="none"/>
        </w:tabs>
        <w:ind w:hanging="360" w:start="1080" w:end="0"/>
        <w:rPr>
          <w:sz w:val="8"/>
        </w:rPr>
      </w:pPr>
      <w:r>
        <w:rPr>
          <w:sz w:val="8"/>
        </w:rPr>
      </w:r>
    </w:p>
    <w:p>
      <w:pPr>
        <w:pStyle w:val="Normal"/>
        <w:numPr>
          <w:ilvl w:val="0"/>
          <w:numId w:val="3"/>
        </w:numPr>
        <w:ind w:hanging="360" w:start="1080" w:end="0"/>
        <w:rPr/>
      </w:pPr>
      <w:r>
        <w:rPr/>
        <w:t>Identify any revisions necessary to increase the ISO's ability to ensure adequate generation availability during peak demand periods.</w:t>
      </w:r>
    </w:p>
    <w:p>
      <w:pPr>
        <w:pStyle w:val="Normal"/>
        <w:tabs>
          <w:tab w:val="clear" w:pos="720"/>
          <w:tab w:val="left" w:pos="1080" w:leader="none"/>
        </w:tabs>
        <w:ind w:hanging="360" w:start="1080" w:end="0"/>
        <w:rPr>
          <w:sz w:val="8"/>
        </w:rPr>
      </w:pPr>
      <w:r>
        <w:rPr>
          <w:sz w:val="8"/>
        </w:rPr>
      </w:r>
    </w:p>
    <w:p>
      <w:pPr>
        <w:pStyle w:val="Normal"/>
        <w:numPr>
          <w:ilvl w:val="0"/>
          <w:numId w:val="3"/>
        </w:numPr>
        <w:ind w:hanging="360" w:start="1080" w:end="0"/>
        <w:rPr/>
      </w:pPr>
      <w:r>
        <w:rPr/>
        <w:t>Propose emergency legislation to expand EOB authority to:</w:t>
      </w:r>
    </w:p>
    <w:p>
      <w:pPr>
        <w:pStyle w:val="Normal"/>
        <w:rPr>
          <w:sz w:val="4"/>
        </w:rPr>
      </w:pPr>
      <w:r>
        <w:rPr>
          <w:sz w:val="4"/>
        </w:rPr>
      </w:r>
    </w:p>
    <w:p>
      <w:pPr>
        <w:pStyle w:val="Normal"/>
        <w:numPr>
          <w:ilvl w:val="1"/>
          <w:numId w:val="3"/>
        </w:numPr>
        <w:ind w:hanging="540" w:start="1800" w:end="0"/>
        <w:rPr/>
      </w:pPr>
      <w:r>
        <w:rPr/>
        <w:t>Issue audits of generation facilities that don’t meet established availability/performance benchmarks;  and, after a hearing</w:t>
      </w:r>
    </w:p>
    <w:p>
      <w:pPr>
        <w:pStyle w:val="Normal"/>
        <w:numPr>
          <w:ilvl w:val="1"/>
          <w:numId w:val="3"/>
        </w:numPr>
        <w:ind w:hanging="360" w:start="1620" w:end="0"/>
        <w:rPr/>
      </w:pPr>
      <w:r>
        <w:rPr/>
        <w:t>Issue fines against those plants.</w:t>
      </w:r>
    </w:p>
    <w:p>
      <w:pPr>
        <w:pStyle w:val="Normal"/>
        <w:rPr>
          <w:sz w:val="12"/>
        </w:rPr>
      </w:pPr>
      <w:r>
        <w:rPr>
          <w:sz w:val="12"/>
        </w:rPr>
      </w:r>
    </w:p>
    <w:p>
      <w:pPr>
        <w:pStyle w:val="Heading2"/>
        <w:numPr>
          <w:ilvl w:val="2"/>
          <w:numId w:val="3"/>
        </w:numPr>
        <w:tabs>
          <w:tab w:val="clear" w:pos="720"/>
          <w:tab w:val="left" w:pos="540" w:leader="none"/>
          <w:tab w:val="left" w:pos="2160" w:leader="none"/>
        </w:tabs>
        <w:ind w:hanging="2160" w:start="2340" w:end="0"/>
        <w:rPr>
          <w:rFonts w:ascii="BookmanITC Lt BT" w:hAnsi="BookmanITC Lt BT" w:cs="BookmanITC Lt BT"/>
          <w:sz w:val="24"/>
          <w:u w:val="single"/>
        </w:rPr>
      </w:pPr>
      <w:r>
        <w:rPr>
          <w:rFonts w:cs="BookmanITC Lt BT" w:ascii="BookmanITC Lt BT" w:hAnsi="BookmanITC Lt BT"/>
          <w:sz w:val="24"/>
          <w:u w:val="single"/>
        </w:rPr>
        <w:t>California Public Utilities Commission (CPUC) required actions</w:t>
      </w:r>
    </w:p>
    <w:p>
      <w:pPr>
        <w:pStyle w:val="BodyTextIndent"/>
        <w:ind w:start="540" w:end="0"/>
        <w:rPr/>
      </w:pPr>
      <w:r>
        <w:rPr/>
        <w:t>After a hearing, issue any orders/directives to ensure that generation facilities still owned by CPUC-jurisdictional utilities are operated in a manner that assures their availability to maintain the reliability of the electric supply system.</w:t>
      </w:r>
    </w:p>
    <w:p>
      <w:pPr>
        <w:pStyle w:val="Footer"/>
        <w:tabs>
          <w:tab w:val="clear" w:pos="4320"/>
          <w:tab w:val="clear" w:pos="8640"/>
        </w:tabs>
        <w:rPr>
          <w:sz w:val="16"/>
        </w:rPr>
      </w:pPr>
      <w:r>
        <w:rPr>
          <w:sz w:val="16"/>
        </w:rPr>
      </w:r>
    </w:p>
    <w:p>
      <w:pPr>
        <w:pStyle w:val="Footer"/>
        <w:tabs>
          <w:tab w:val="clear" w:pos="4320"/>
          <w:tab w:val="clear" w:pos="8640"/>
        </w:tabs>
        <w:rPr>
          <w:sz w:val="16"/>
        </w:rPr>
      </w:pPr>
      <w:r>
        <w:rPr>
          <w:sz w:val="16"/>
        </w:rPr>
      </w:r>
    </w:p>
    <w:p>
      <w:pPr>
        <w:pStyle w:val="Footer"/>
        <w:tabs>
          <w:tab w:val="clear" w:pos="4320"/>
          <w:tab w:val="clear" w:pos="8640"/>
        </w:tabs>
        <w:rPr>
          <w:sz w:val="16"/>
        </w:rPr>
      </w:pPr>
      <w:r>
        <w:rPr>
          <w:sz w:val="16"/>
        </w:rPr>
      </w:r>
    </w:p>
    <w:p>
      <w:pPr>
        <w:pStyle w:val="Footer"/>
        <w:tabs>
          <w:tab w:val="clear" w:pos="4320"/>
          <w:tab w:val="clear" w:pos="8640"/>
        </w:tabs>
        <w:rPr>
          <w:rFonts w:ascii="Arial" w:hAnsi="Arial" w:cs="Arial"/>
          <w:b/>
          <w:bCs/>
          <w:u w:val="single"/>
        </w:rPr>
      </w:pPr>
      <w:r>
        <w:rPr>
          <w:rFonts w:cs="Arial" w:ascii="Arial" w:hAnsi="Arial"/>
          <w:b/>
          <w:bCs/>
          <w:u w:val="single"/>
        </w:rPr>
        <w:t>Management presentation</w:t>
      </w:r>
    </w:p>
    <w:p>
      <w:pPr>
        <w:pStyle w:val="Footer"/>
        <w:numPr>
          <w:ilvl w:val="2"/>
          <w:numId w:val="3"/>
        </w:numPr>
        <w:tabs>
          <w:tab w:val="clear" w:pos="4320"/>
          <w:tab w:val="clear" w:pos="8640"/>
          <w:tab w:val="left" w:pos="540" w:leader="none"/>
        </w:tabs>
        <w:ind w:hanging="360" w:start="540" w:end="0"/>
        <w:rPr/>
      </w:pPr>
      <w:r>
        <w:rPr>
          <w:rFonts w:cs="BookmanITC Lt BT" w:ascii="BookmanITC Lt BT" w:hAnsi="BookmanITC Lt BT"/>
          <w:b/>
          <w:bCs/>
          <w:u w:val="single"/>
        </w:rPr>
        <w:t>Purpose of discussion:</w:t>
      </w:r>
      <w:r>
        <w:rPr/>
        <w:t xml:space="preserve">  Get Board guidance regarding the ISO’s interpretation of the Order, and return with proposed implementation plan.</w:t>
      </w:r>
    </w:p>
    <w:p>
      <w:pPr>
        <w:pStyle w:val="Footer"/>
        <w:tabs>
          <w:tab w:val="clear" w:pos="4320"/>
          <w:tab w:val="clear" w:pos="8640"/>
          <w:tab w:val="left" w:pos="540" w:leader="none"/>
        </w:tabs>
        <w:ind w:hanging="360" w:start="540" w:end="0"/>
        <w:rPr>
          <w:sz w:val="16"/>
        </w:rPr>
      </w:pPr>
      <w:r>
        <w:rPr>
          <w:sz w:val="16"/>
        </w:rPr>
      </w:r>
    </w:p>
    <w:p>
      <w:pPr>
        <w:pStyle w:val="Footer"/>
        <w:numPr>
          <w:ilvl w:val="2"/>
          <w:numId w:val="3"/>
        </w:numPr>
        <w:tabs>
          <w:tab w:val="clear" w:pos="4320"/>
          <w:tab w:val="clear" w:pos="8640"/>
          <w:tab w:val="left" w:pos="540" w:leader="none"/>
        </w:tabs>
        <w:ind w:hanging="360" w:start="540" w:end="0"/>
        <w:rPr>
          <w:rFonts w:ascii="BookmanITC Lt BT" w:hAnsi="BookmanITC Lt BT" w:cs="BookmanITC Lt BT"/>
          <w:b/>
          <w:bCs/>
          <w:u w:val="single"/>
        </w:rPr>
      </w:pPr>
      <w:r>
        <w:rPr>
          <w:rFonts w:cs="BookmanITC Lt BT" w:ascii="BookmanITC Lt BT" w:hAnsi="BookmanITC Lt BT"/>
          <w:b/>
          <w:bCs/>
          <w:u w:val="single"/>
        </w:rPr>
        <w:t>Management interpretation of the Order</w:t>
      </w:r>
    </w:p>
    <w:p>
      <w:pPr>
        <w:pStyle w:val="Footer"/>
        <w:numPr>
          <w:ilvl w:val="3"/>
          <w:numId w:val="3"/>
        </w:numPr>
        <w:tabs>
          <w:tab w:val="clear" w:pos="4320"/>
          <w:tab w:val="clear" w:pos="8640"/>
          <w:tab w:val="left" w:pos="1080" w:leader="none"/>
        </w:tabs>
        <w:ind w:hanging="360" w:start="1080" w:end="0"/>
        <w:rPr/>
      </w:pPr>
      <w:r>
        <w:rPr>
          <w:rFonts w:cs="Lucida Sans" w:ascii="Lucida Sans" w:hAnsi="Lucida Sans"/>
          <w:b/>
          <w:bCs/>
          <w:u w:val="single"/>
        </w:rPr>
        <w:t>Objective of the Order:</w:t>
      </w:r>
      <w:r>
        <w:rPr/>
        <w:t xml:space="preserve">  Promote maximum generation and transmission availability, by:</w:t>
      </w:r>
    </w:p>
    <w:p>
      <w:pPr>
        <w:pStyle w:val="Footer"/>
        <w:tabs>
          <w:tab w:val="clear" w:pos="4320"/>
          <w:tab w:val="clear" w:pos="8640"/>
        </w:tabs>
        <w:ind w:start="720" w:end="0"/>
        <w:rPr>
          <w:sz w:val="4"/>
        </w:rPr>
      </w:pPr>
      <w:r>
        <w:rPr>
          <w:sz w:val="4"/>
        </w:rPr>
      </w:r>
    </w:p>
    <w:p>
      <w:pPr>
        <w:pStyle w:val="Footer"/>
        <w:numPr>
          <w:ilvl w:val="4"/>
          <w:numId w:val="3"/>
        </w:numPr>
        <w:tabs>
          <w:tab w:val="clear" w:pos="4320"/>
          <w:tab w:val="clear" w:pos="8640"/>
          <w:tab w:val="left" w:pos="1620" w:leader="none"/>
        </w:tabs>
        <w:ind w:hanging="2340" w:start="3600" w:end="0"/>
        <w:rPr/>
      </w:pPr>
      <w:r>
        <w:rPr/>
        <w:t>Increasing coordination of outages;</w:t>
      </w:r>
    </w:p>
    <w:p>
      <w:pPr>
        <w:pStyle w:val="Footer"/>
        <w:numPr>
          <w:ilvl w:val="4"/>
          <w:numId w:val="3"/>
        </w:numPr>
        <w:tabs>
          <w:tab w:val="clear" w:pos="4320"/>
          <w:tab w:val="clear" w:pos="8640"/>
          <w:tab w:val="left" w:pos="1620" w:leader="none"/>
        </w:tabs>
        <w:ind w:hanging="2340" w:start="3600" w:end="0"/>
        <w:rPr/>
      </w:pPr>
      <w:r>
        <w:rPr/>
        <w:t>Improving maintenance scheduling;</w:t>
      </w:r>
    </w:p>
    <w:p>
      <w:pPr>
        <w:pStyle w:val="Footer"/>
        <w:numPr>
          <w:ilvl w:val="4"/>
          <w:numId w:val="3"/>
        </w:numPr>
        <w:tabs>
          <w:tab w:val="clear" w:pos="4320"/>
          <w:tab w:val="clear" w:pos="8640"/>
          <w:tab w:val="left" w:pos="1620" w:leader="none"/>
        </w:tabs>
        <w:ind w:hanging="2340" w:start="3600" w:end="0"/>
        <w:rPr/>
      </w:pPr>
      <w:r>
        <w:rPr/>
        <w:t>Monitoring performance;  and</w:t>
      </w:r>
    </w:p>
    <w:p>
      <w:pPr>
        <w:pStyle w:val="Footer"/>
        <w:numPr>
          <w:ilvl w:val="4"/>
          <w:numId w:val="3"/>
        </w:numPr>
        <w:tabs>
          <w:tab w:val="clear" w:pos="4320"/>
          <w:tab w:val="clear" w:pos="8640"/>
          <w:tab w:val="left" w:pos="1620" w:leader="none"/>
        </w:tabs>
        <w:ind w:hanging="2340" w:start="3600" w:end="0"/>
        <w:rPr/>
      </w:pPr>
      <w:r>
        <w:rPr/>
        <w:t>Assuring compliance.</w:t>
      </w:r>
    </w:p>
    <w:p>
      <w:pPr>
        <w:pStyle w:val="Footer"/>
        <w:tabs>
          <w:tab w:val="clear" w:pos="4320"/>
          <w:tab w:val="clear" w:pos="8640"/>
        </w:tabs>
        <w:rPr>
          <w:sz w:val="12"/>
        </w:rPr>
      </w:pPr>
      <w:r>
        <w:rPr>
          <w:sz w:val="12"/>
        </w:rPr>
      </w:r>
    </w:p>
    <w:p>
      <w:pPr>
        <w:pStyle w:val="Footer"/>
        <w:numPr>
          <w:ilvl w:val="3"/>
          <w:numId w:val="3"/>
        </w:numPr>
        <w:tabs>
          <w:tab w:val="clear" w:pos="4320"/>
          <w:tab w:val="clear" w:pos="8640"/>
          <w:tab w:val="left" w:pos="1080" w:leader="none"/>
        </w:tabs>
        <w:ind w:hanging="2160" w:start="2880" w:end="0"/>
        <w:rPr>
          <w:rFonts w:ascii="Lucida Sans" w:hAnsi="Lucida Sans" w:cs="Lucida Sans"/>
          <w:b/>
          <w:bCs/>
          <w:u w:val="single"/>
        </w:rPr>
      </w:pPr>
      <w:r>
        <w:rPr>
          <w:rFonts w:cs="Lucida Sans" w:ascii="Lucida Sans" w:hAnsi="Lucida Sans"/>
          <w:b/>
          <w:bCs/>
          <w:u w:val="single"/>
        </w:rPr>
        <w:t>The ISO is ordered to take actions in the following areas:</w:t>
      </w:r>
    </w:p>
    <w:p>
      <w:pPr>
        <w:pStyle w:val="Footer"/>
        <w:numPr>
          <w:ilvl w:val="4"/>
          <w:numId w:val="3"/>
        </w:numPr>
        <w:tabs>
          <w:tab w:val="clear" w:pos="4320"/>
          <w:tab w:val="clear" w:pos="8640"/>
          <w:tab w:val="left" w:pos="1620" w:leader="none"/>
        </w:tabs>
        <w:ind w:hanging="360" w:start="1620" w:end="0"/>
        <w:rPr/>
      </w:pPr>
      <w:r>
        <w:rPr/>
        <w:t xml:space="preserve">Outage coordination;  </w:t>
      </w:r>
    </w:p>
    <w:p>
      <w:pPr>
        <w:pStyle w:val="Footer"/>
        <w:numPr>
          <w:ilvl w:val="4"/>
          <w:numId w:val="3"/>
        </w:numPr>
        <w:tabs>
          <w:tab w:val="clear" w:pos="4320"/>
          <w:tab w:val="clear" w:pos="8640"/>
          <w:tab w:val="left" w:pos="1620" w:leader="none"/>
        </w:tabs>
        <w:ind w:hanging="360" w:start="1620" w:end="0"/>
        <w:rPr/>
      </w:pPr>
      <w:r>
        <w:rPr/>
        <w:t>Maintenance criteria and performance benchmarks;  and</w:t>
      </w:r>
    </w:p>
    <w:p>
      <w:pPr>
        <w:pStyle w:val="Footer"/>
        <w:numPr>
          <w:ilvl w:val="4"/>
          <w:numId w:val="3"/>
        </w:numPr>
        <w:tabs>
          <w:tab w:val="clear" w:pos="4320"/>
          <w:tab w:val="clear" w:pos="8640"/>
          <w:tab w:val="left" w:pos="1620" w:leader="none"/>
        </w:tabs>
        <w:ind w:hanging="360" w:start="1620" w:end="0"/>
        <w:rPr/>
      </w:pPr>
      <w:r>
        <w:rPr/>
        <w:t>Tariffs and protocol revisions necessary to implement the provisions of the Order, including the EOB recommendations (see above).</w:t>
      </w:r>
    </w:p>
    <w:p>
      <w:pPr>
        <w:pStyle w:val="Footer"/>
        <w:tabs>
          <w:tab w:val="clear" w:pos="4320"/>
          <w:tab w:val="clear" w:pos="8640"/>
        </w:tabs>
        <w:ind w:start="3240" w:end="0"/>
        <w:rPr>
          <w:sz w:val="12"/>
        </w:rPr>
      </w:pPr>
      <w:r>
        <w:rPr>
          <w:sz w:val="12"/>
        </w:rPr>
      </w:r>
    </w:p>
    <w:p>
      <w:pPr>
        <w:pStyle w:val="Footer"/>
        <w:numPr>
          <w:ilvl w:val="3"/>
          <w:numId w:val="3"/>
        </w:numPr>
        <w:tabs>
          <w:tab w:val="clear" w:pos="4320"/>
          <w:tab w:val="clear" w:pos="8640"/>
          <w:tab w:val="left" w:pos="1080" w:leader="none"/>
        </w:tabs>
        <w:ind w:hanging="2160" w:start="2880" w:end="0"/>
        <w:rPr>
          <w:rFonts w:ascii="Lucida Sans" w:hAnsi="Lucida Sans" w:cs="Lucida Sans"/>
          <w:b/>
          <w:bCs/>
          <w:u w:val="single"/>
        </w:rPr>
      </w:pPr>
      <w:r>
        <w:rPr>
          <w:rFonts w:cs="Lucida Sans" w:ascii="Lucida Sans" w:hAnsi="Lucida Sans"/>
          <w:b/>
          <w:bCs/>
          <w:u w:val="single"/>
        </w:rPr>
        <w:t>Outage coordination</w:t>
      </w:r>
    </w:p>
    <w:p>
      <w:pPr>
        <w:pStyle w:val="Footer"/>
        <w:numPr>
          <w:ilvl w:val="4"/>
          <w:numId w:val="3"/>
        </w:numPr>
        <w:tabs>
          <w:tab w:val="clear" w:pos="4320"/>
          <w:tab w:val="clear" w:pos="8640"/>
          <w:tab w:val="left" w:pos="1620" w:leader="none"/>
        </w:tabs>
        <w:ind w:hanging="360" w:start="1620" w:end="0"/>
        <w:rPr/>
      </w:pPr>
      <w:r>
        <w:rPr/>
        <w:t>Require generators to submit planned outage schedules to the ISO.</w:t>
      </w:r>
    </w:p>
    <w:p>
      <w:pPr>
        <w:pStyle w:val="Footer"/>
        <w:numPr>
          <w:ilvl w:val="4"/>
          <w:numId w:val="3"/>
        </w:numPr>
        <w:tabs>
          <w:tab w:val="clear" w:pos="4320"/>
          <w:tab w:val="clear" w:pos="8640"/>
          <w:tab w:val="left" w:pos="1620" w:leader="none"/>
        </w:tabs>
        <w:ind w:hanging="2340" w:start="3600" w:end="0"/>
        <w:rPr/>
      </w:pPr>
      <w:r>
        <w:rPr/>
        <w:t xml:space="preserve">Prepare a coordinated outage plan and update it quarterly. </w:t>
      </w:r>
    </w:p>
    <w:p>
      <w:pPr>
        <w:pStyle w:val="Normal"/>
        <w:numPr>
          <w:ilvl w:val="4"/>
          <w:numId w:val="3"/>
        </w:numPr>
        <w:tabs>
          <w:tab w:val="clear" w:pos="720"/>
          <w:tab w:val="left" w:pos="1620" w:leader="none"/>
        </w:tabs>
        <w:ind w:hanging="360" w:start="1620" w:end="0"/>
        <w:rPr/>
      </w:pPr>
      <w:r>
        <w:rPr/>
        <w:t xml:space="preserve">Maintain records of any unplanned generation facility outages, and provide those records daily to the EOB. </w:t>
      </w:r>
    </w:p>
    <w:p>
      <w:pPr>
        <w:pStyle w:val="Footer"/>
        <w:tabs>
          <w:tab w:val="clear" w:pos="4320"/>
          <w:tab w:val="clear" w:pos="8640"/>
        </w:tabs>
        <w:rPr>
          <w:sz w:val="12"/>
        </w:rPr>
      </w:pPr>
      <w:r>
        <w:rPr>
          <w:sz w:val="12"/>
        </w:rPr>
      </w:r>
    </w:p>
    <w:p>
      <w:pPr>
        <w:pStyle w:val="Footer"/>
        <w:numPr>
          <w:ilvl w:val="3"/>
          <w:numId w:val="3"/>
        </w:numPr>
        <w:tabs>
          <w:tab w:val="clear" w:pos="4320"/>
          <w:tab w:val="clear" w:pos="8640"/>
          <w:tab w:val="left" w:pos="1080" w:leader="none"/>
        </w:tabs>
        <w:ind w:hanging="2160" w:start="2880" w:end="0"/>
        <w:rPr>
          <w:rFonts w:ascii="Lucida Sans" w:hAnsi="Lucida Sans" w:cs="Lucida Sans"/>
          <w:b/>
          <w:bCs/>
          <w:u w:val="single"/>
        </w:rPr>
      </w:pPr>
      <w:r>
        <w:rPr>
          <w:rFonts w:cs="Lucida Sans" w:ascii="Lucida Sans" w:hAnsi="Lucida Sans"/>
          <w:b/>
          <w:bCs/>
          <w:u w:val="single"/>
        </w:rPr>
        <w:t>Maintenance criteria and performance benchmarks</w:t>
      </w:r>
    </w:p>
    <w:p>
      <w:pPr>
        <w:pStyle w:val="Footer"/>
        <w:numPr>
          <w:ilvl w:val="4"/>
          <w:numId w:val="3"/>
        </w:numPr>
        <w:tabs>
          <w:tab w:val="clear" w:pos="4320"/>
          <w:tab w:val="clear" w:pos="8640"/>
          <w:tab w:val="left" w:pos="1620" w:leader="none"/>
        </w:tabs>
        <w:ind w:hanging="360" w:start="1620" w:end="0"/>
        <w:rPr/>
      </w:pPr>
      <w:r>
        <w:rPr/>
        <w:t xml:space="preserve">Identify maintenance criteria to be met by generation facilities. </w:t>
      </w:r>
    </w:p>
    <w:p>
      <w:pPr>
        <w:pStyle w:val="Footer"/>
        <w:tabs>
          <w:tab w:val="clear" w:pos="4320"/>
          <w:tab w:val="clear" w:pos="8640"/>
          <w:tab w:val="left" w:pos="1620" w:leader="none"/>
        </w:tabs>
        <w:ind w:hanging="360" w:start="1620" w:end="0"/>
        <w:rPr>
          <w:sz w:val="8"/>
        </w:rPr>
      </w:pPr>
      <w:r>
        <w:rPr>
          <w:sz w:val="8"/>
        </w:rPr>
      </w:r>
    </w:p>
    <w:p>
      <w:pPr>
        <w:pStyle w:val="Footer"/>
        <w:numPr>
          <w:ilvl w:val="4"/>
          <w:numId w:val="3"/>
        </w:numPr>
        <w:tabs>
          <w:tab w:val="clear" w:pos="4320"/>
          <w:tab w:val="clear" w:pos="8640"/>
          <w:tab w:val="left" w:pos="1620" w:leader="none"/>
        </w:tabs>
        <w:ind w:hanging="360" w:start="1620" w:end="0"/>
        <w:rPr/>
      </w:pPr>
      <w:r>
        <w:rPr/>
        <w:t>Establish performance benchmarks to be met by generation facilities.</w:t>
      </w:r>
    </w:p>
    <w:p>
      <w:pPr>
        <w:pStyle w:val="Footer"/>
        <w:tabs>
          <w:tab w:val="clear" w:pos="4320"/>
          <w:tab w:val="clear" w:pos="8640"/>
          <w:tab w:val="left" w:pos="1620" w:leader="none"/>
        </w:tabs>
        <w:ind w:hanging="360" w:start="1620" w:end="0"/>
        <w:rPr>
          <w:sz w:val="8"/>
        </w:rPr>
      </w:pPr>
      <w:r>
        <w:rPr>
          <w:sz w:val="8"/>
        </w:rPr>
      </w:r>
    </w:p>
    <w:p>
      <w:pPr>
        <w:pStyle w:val="Footer"/>
        <w:numPr>
          <w:ilvl w:val="4"/>
          <w:numId w:val="3"/>
        </w:numPr>
        <w:tabs>
          <w:tab w:val="clear" w:pos="4320"/>
          <w:tab w:val="clear" w:pos="8640"/>
          <w:tab w:val="left" w:pos="1620" w:leader="none"/>
        </w:tabs>
        <w:ind w:hanging="360" w:start="1620" w:end="0"/>
        <w:rPr/>
      </w:pPr>
      <w:r>
        <w:rPr/>
        <w:t>Conduct independent audits of generation facilities that have fallen below ISO-established performance benchmarks.</w:t>
      </w:r>
    </w:p>
    <w:p>
      <w:pPr>
        <w:pStyle w:val="Footer"/>
        <w:tabs>
          <w:tab w:val="clear" w:pos="4320"/>
          <w:tab w:val="clear" w:pos="8640"/>
          <w:tab w:val="left" w:pos="1620" w:leader="none"/>
        </w:tabs>
        <w:rPr>
          <w:sz w:val="8"/>
        </w:rPr>
      </w:pPr>
      <w:r>
        <w:rPr>
          <w:sz w:val="8"/>
        </w:rPr>
      </w:r>
    </w:p>
    <w:p>
      <w:pPr>
        <w:pStyle w:val="Footer"/>
        <w:numPr>
          <w:ilvl w:val="4"/>
          <w:numId w:val="3"/>
        </w:numPr>
        <w:tabs>
          <w:tab w:val="clear" w:pos="4320"/>
          <w:tab w:val="clear" w:pos="8640"/>
          <w:tab w:val="left" w:pos="1620" w:leader="none"/>
        </w:tabs>
        <w:ind w:hanging="360" w:start="1620" w:end="0"/>
        <w:rPr/>
      </w:pPr>
      <w:r>
        <w:rPr/>
        <w:t xml:space="preserve">Consider seeking authority under state law or federal regulation to impose fines on generation owners whose facilities fall below performance benchmarks.  </w:t>
      </w:r>
    </w:p>
    <w:p>
      <w:pPr>
        <w:pStyle w:val="Footer"/>
        <w:tabs>
          <w:tab w:val="clear" w:pos="4320"/>
          <w:tab w:val="clear" w:pos="8640"/>
        </w:tabs>
        <w:rPr>
          <w:sz w:val="8"/>
        </w:rPr>
      </w:pPr>
      <w:r>
        <w:rPr>
          <w:sz w:val="8"/>
        </w:rPr>
      </w:r>
    </w:p>
    <w:p>
      <w:pPr>
        <w:pStyle w:val="Footer"/>
        <w:tabs>
          <w:tab w:val="clear" w:pos="4320"/>
          <w:tab w:val="clear" w:pos="8640"/>
        </w:tabs>
        <w:ind w:start="1260" w:end="0"/>
        <w:rPr/>
      </w:pPr>
      <w:r>
        <w:rPr>
          <w:rFonts w:cs="Abadi MT Condensed Light" w:ascii="Abadi MT Condensed Light" w:hAnsi="Abadi MT Condensed Light"/>
          <w:b/>
          <w:bCs/>
          <w:i/>
          <w:iCs/>
          <w:color w:val="0000FF"/>
        </w:rPr>
        <w:t>[</w:t>
      </w:r>
      <w:r>
        <w:rPr>
          <w:rFonts w:cs="Abadi MT Condensed Light" w:ascii="Abadi MT Condensed Light" w:hAnsi="Abadi MT Condensed Light"/>
          <w:b/>
          <w:bCs/>
          <w:i/>
          <w:iCs/>
          <w:color w:val="0000FF"/>
          <w:u w:val="single"/>
        </w:rPr>
        <w:t>Consultant note</w:t>
      </w:r>
      <w:r>
        <w:rPr>
          <w:rFonts w:cs="Abadi MT Condensed Light" w:ascii="Abadi MT Condensed Light" w:hAnsi="Abadi MT Condensed Light"/>
          <w:b/>
          <w:bCs/>
          <w:i/>
          <w:iCs/>
          <w:color w:val="0000FF"/>
        </w:rPr>
        <w:t>:  May be some overlap between these last two provisions and the above EOB requirement to seek legislation granting authority to do the same thing.]</w:t>
      </w:r>
    </w:p>
    <w:p>
      <w:pPr>
        <w:pStyle w:val="Normal"/>
        <w:rPr>
          <w:rFonts w:ascii="Abadi MT Condensed Light" w:hAnsi="Abadi MT Condensed Light" w:cs="Abadi MT Condensed Light"/>
          <w:b/>
          <w:bCs/>
          <w:i/>
          <w:i/>
          <w:iCs/>
          <w:color w:val="0000FF"/>
          <w:sz w:val="16"/>
        </w:rPr>
      </w:pPr>
      <w:r>
        <w:rPr>
          <w:rFonts w:cs="Abadi MT Condensed Light" w:ascii="Abadi MT Condensed Light" w:hAnsi="Abadi MT Condensed Light"/>
          <w:b/>
          <w:bCs/>
          <w:i/>
          <w:iCs/>
          <w:color w:val="0000FF"/>
          <w:sz w:val="16"/>
        </w:rPr>
      </w:r>
    </w:p>
    <w:p>
      <w:pPr>
        <w:pStyle w:val="Normal"/>
        <w:numPr>
          <w:ilvl w:val="2"/>
          <w:numId w:val="3"/>
        </w:numPr>
        <w:tabs>
          <w:tab w:val="clear" w:pos="720"/>
          <w:tab w:val="left" w:pos="540" w:leader="none"/>
        </w:tabs>
        <w:ind w:hanging="360" w:start="540" w:end="0"/>
        <w:rPr>
          <w:rFonts w:ascii="BookmanITC Lt BT" w:hAnsi="BookmanITC Lt BT" w:cs="BookmanITC Lt BT"/>
          <w:b/>
          <w:bCs/>
          <w:u w:val="single"/>
        </w:rPr>
      </w:pPr>
      <w:r>
        <w:rPr>
          <w:rFonts w:cs="BookmanITC Lt BT" w:ascii="BookmanITC Lt BT" w:hAnsi="BookmanITC Lt BT"/>
          <w:b/>
          <w:bCs/>
          <w:u w:val="single"/>
        </w:rPr>
        <w:t>Issues around interpretation/implementation</w:t>
      </w:r>
    </w:p>
    <w:p>
      <w:pPr>
        <w:pStyle w:val="Normal"/>
        <w:numPr>
          <w:ilvl w:val="3"/>
          <w:numId w:val="3"/>
        </w:numPr>
        <w:tabs>
          <w:tab w:val="clear" w:pos="720"/>
          <w:tab w:val="left" w:pos="1080" w:leader="none"/>
        </w:tabs>
        <w:ind w:hanging="360" w:start="1080" w:end="0"/>
        <w:rPr/>
      </w:pPr>
      <w:r>
        <w:rPr>
          <w:rFonts w:cs="Lucida Sans" w:ascii="Lucida Sans" w:hAnsi="Lucida Sans"/>
          <w:b/>
          <w:bCs/>
          <w:u w:val="single"/>
        </w:rPr>
        <w:t>Scope of Order:</w:t>
      </w:r>
      <w:r>
        <w:rPr/>
        <w:t xml:space="preserve">  Appears to apply to all generation in the state, including:</w:t>
      </w:r>
    </w:p>
    <w:p>
      <w:pPr>
        <w:pStyle w:val="Normal"/>
        <w:numPr>
          <w:ilvl w:val="4"/>
          <w:numId w:val="3"/>
        </w:numPr>
        <w:tabs>
          <w:tab w:val="clear" w:pos="720"/>
          <w:tab w:val="left" w:pos="1800" w:leader="none"/>
        </w:tabs>
        <w:ind w:hanging="540" w:start="1800" w:end="0"/>
        <w:rPr/>
      </w:pPr>
      <w:r>
        <w:rPr/>
        <w:t>Independently owned units (including former IOU generation and Qualifying Facility (QF) generation</w:t>
      </w:r>
    </w:p>
    <w:p>
      <w:pPr>
        <w:pStyle w:val="Normal"/>
        <w:numPr>
          <w:ilvl w:val="4"/>
          <w:numId w:val="3"/>
        </w:numPr>
        <w:tabs>
          <w:tab w:val="clear" w:pos="720"/>
          <w:tab w:val="left" w:pos="1800" w:leader="none"/>
        </w:tabs>
        <w:ind w:hanging="540" w:start="1800" w:end="0"/>
        <w:rPr/>
      </w:pPr>
      <w:r>
        <w:rPr/>
        <w:t>IOU-owned generation;  and</w:t>
      </w:r>
    </w:p>
    <w:p>
      <w:pPr>
        <w:pStyle w:val="Normal"/>
        <w:numPr>
          <w:ilvl w:val="4"/>
          <w:numId w:val="3"/>
        </w:numPr>
        <w:tabs>
          <w:tab w:val="clear" w:pos="720"/>
          <w:tab w:val="left" w:pos="1800" w:leader="none"/>
        </w:tabs>
        <w:ind w:hanging="540" w:start="1800" w:end="0"/>
        <w:rPr/>
      </w:pPr>
      <w:r>
        <w:rPr/>
        <w:t>Generation owned by municipal utilities and special districts.</w:t>
      </w:r>
    </w:p>
    <w:p>
      <w:pPr>
        <w:pStyle w:val="Normal"/>
        <w:rPr>
          <w:sz w:val="12"/>
        </w:rPr>
      </w:pPr>
      <w:r>
        <w:rPr>
          <w:sz w:val="12"/>
        </w:rPr>
      </w:r>
    </w:p>
    <w:p>
      <w:pPr>
        <w:pStyle w:val="BodyTextIndent2"/>
        <w:rPr/>
      </w:pPr>
      <w:r>
        <w:rPr/>
        <w:t>The ISO expects some opposition from at least some of these entities to ISO authority to approve/deny outage requests, monitor compliance, and /or impose sanctions.</w:t>
      </w:r>
    </w:p>
    <w:p>
      <w:pPr>
        <w:pStyle w:val="Normal"/>
        <w:rPr>
          <w:sz w:val="12"/>
        </w:rPr>
      </w:pPr>
      <w:r>
        <w:rPr>
          <w:sz w:val="12"/>
        </w:rPr>
      </w:r>
    </w:p>
    <w:p>
      <w:pPr>
        <w:pStyle w:val="Normal"/>
        <w:numPr>
          <w:ilvl w:val="3"/>
          <w:numId w:val="3"/>
        </w:numPr>
        <w:tabs>
          <w:tab w:val="clear" w:pos="720"/>
          <w:tab w:val="left" w:pos="1080" w:leader="none"/>
        </w:tabs>
        <w:ind w:hanging="360" w:start="1080" w:end="0"/>
        <w:rPr/>
      </w:pPr>
      <w:r>
        <w:rPr>
          <w:rFonts w:cs="Lucida Sans" w:ascii="Lucida Sans" w:hAnsi="Lucida Sans"/>
          <w:b/>
          <w:bCs/>
          <w:u w:val="single"/>
        </w:rPr>
        <w:t>Conflicting State direction:</w:t>
      </w:r>
      <w:r>
        <w:rPr/>
        <w:t xml:space="preserve">  State legislative efforts in progress (mentioned were proposed AB-8X, AB-60X, and SB-39X) would assign duties the Order directs ISO to perform to other entities (e.g., CEC, CPUC).</w:t>
      </w:r>
    </w:p>
    <w:p>
      <w:pPr>
        <w:pStyle w:val="Normal"/>
        <w:rPr>
          <w:rFonts w:ascii="Abadi MT Condensed Light" w:hAnsi="Abadi MT Condensed Light" w:cs="Abadi MT Condensed Light"/>
          <w:sz w:val="12"/>
        </w:rPr>
      </w:pPr>
      <w:r>
        <w:rPr>
          <w:rFonts w:cs="Abadi MT Condensed Light" w:ascii="Abadi MT Condensed Light" w:hAnsi="Abadi MT Condensed Light"/>
          <w:sz w:val="12"/>
        </w:rPr>
      </w:r>
    </w:p>
    <w:p>
      <w:pPr>
        <w:pStyle w:val="Normal"/>
        <w:numPr>
          <w:ilvl w:val="3"/>
          <w:numId w:val="3"/>
        </w:numPr>
        <w:tabs>
          <w:tab w:val="clear" w:pos="720"/>
          <w:tab w:val="left" w:pos="1080" w:leader="none"/>
        </w:tabs>
        <w:ind w:hanging="2160" w:start="2880" w:end="0"/>
        <w:rPr>
          <w:rFonts w:ascii="Lucida Sans" w:hAnsi="Lucida Sans" w:cs="Lucida Sans"/>
          <w:b/>
          <w:bCs/>
          <w:u w:val="single"/>
        </w:rPr>
      </w:pPr>
      <w:r>
        <w:rPr>
          <w:rFonts w:cs="Lucida Sans" w:ascii="Lucida Sans" w:hAnsi="Lucida Sans"/>
          <w:b/>
          <w:bCs/>
          <w:u w:val="single"/>
        </w:rPr>
        <w:t>ISO implementation elements</w:t>
      </w:r>
    </w:p>
    <w:p>
      <w:pPr>
        <w:pStyle w:val="Normal"/>
        <w:numPr>
          <w:ilvl w:val="4"/>
          <w:numId w:val="3"/>
        </w:numPr>
        <w:tabs>
          <w:tab w:val="clear" w:pos="720"/>
          <w:tab w:val="left" w:pos="1620" w:leader="none"/>
        </w:tabs>
        <w:ind w:hanging="2340" w:start="3600" w:end="0"/>
        <w:rPr/>
      </w:pPr>
      <w:r>
        <w:rPr/>
        <w:t>Determine ISO resource requirements to implement Order</w:t>
      </w:r>
    </w:p>
    <w:p>
      <w:pPr>
        <w:pStyle w:val="Normal"/>
        <w:numPr>
          <w:ilvl w:val="4"/>
          <w:numId w:val="3"/>
        </w:numPr>
        <w:tabs>
          <w:tab w:val="clear" w:pos="720"/>
          <w:tab w:val="left" w:pos="1620" w:leader="none"/>
        </w:tabs>
        <w:ind w:hanging="2340" w:start="3600" w:end="0"/>
        <w:rPr/>
      </w:pPr>
      <w:r>
        <w:rPr/>
        <w:t>Establish “availability standards” [i.e., performance benchmarks]</w:t>
      </w:r>
    </w:p>
    <w:p>
      <w:pPr>
        <w:pStyle w:val="Normal"/>
        <w:numPr>
          <w:ilvl w:val="4"/>
          <w:numId w:val="3"/>
        </w:numPr>
        <w:tabs>
          <w:tab w:val="clear" w:pos="720"/>
          <w:tab w:val="left" w:pos="1620" w:leader="none"/>
        </w:tabs>
        <w:ind w:hanging="2340" w:start="3600" w:end="0"/>
        <w:rPr/>
      </w:pPr>
      <w:r>
        <w:rPr/>
        <w:t>Establish maintenance criteria</w:t>
      </w:r>
    </w:p>
    <w:p>
      <w:pPr>
        <w:pStyle w:val="Normal"/>
        <w:numPr>
          <w:ilvl w:val="4"/>
          <w:numId w:val="3"/>
        </w:numPr>
        <w:tabs>
          <w:tab w:val="clear" w:pos="720"/>
          <w:tab w:val="left" w:pos="1620" w:leader="none"/>
        </w:tabs>
        <w:ind w:hanging="2340" w:start="3600" w:end="0"/>
        <w:rPr/>
      </w:pPr>
      <w:r>
        <w:rPr/>
        <w:t>Define/conduct defensible audits (targeting forced outages)</w:t>
      </w:r>
    </w:p>
    <w:p>
      <w:pPr>
        <w:pStyle w:val="Normal"/>
        <w:numPr>
          <w:ilvl w:val="4"/>
          <w:numId w:val="3"/>
        </w:numPr>
        <w:tabs>
          <w:tab w:val="clear" w:pos="720"/>
          <w:tab w:val="left" w:pos="1620" w:leader="none"/>
        </w:tabs>
        <w:ind w:hanging="2340" w:start="3600" w:end="0"/>
        <w:rPr/>
      </w:pPr>
      <w:r>
        <w:rPr/>
        <w:t>Enhance ISO logging/record-keeping systems</w:t>
      </w:r>
    </w:p>
    <w:p>
      <w:pPr>
        <w:pStyle w:val="Normal"/>
        <w:rPr>
          <w:sz w:val="16"/>
        </w:rPr>
      </w:pPr>
      <w:r>
        <w:rPr>
          <w:sz w:val="16"/>
        </w:rPr>
      </w:r>
    </w:p>
    <w:p>
      <w:pPr>
        <w:pStyle w:val="Normal"/>
        <w:numPr>
          <w:ilvl w:val="2"/>
          <w:numId w:val="3"/>
        </w:numPr>
        <w:tabs>
          <w:tab w:val="clear" w:pos="720"/>
          <w:tab w:val="left" w:pos="540" w:leader="none"/>
          <w:tab w:val="left" w:pos="2160" w:leader="none"/>
        </w:tabs>
        <w:ind w:hanging="2160" w:start="2340" w:end="0"/>
        <w:rPr>
          <w:rFonts w:ascii="BookmanITC Lt BT" w:hAnsi="BookmanITC Lt BT" w:cs="BookmanITC Lt BT"/>
          <w:b/>
          <w:bCs/>
          <w:u w:val="single"/>
        </w:rPr>
      </w:pPr>
      <w:r>
        <w:rPr>
          <w:rFonts w:cs="BookmanITC Lt BT" w:ascii="BookmanITC Lt BT" w:hAnsi="BookmanITC Lt BT"/>
          <w:b/>
          <w:bCs/>
          <w:u w:val="single"/>
        </w:rPr>
        <w:t>Management proposed activities</w:t>
      </w:r>
    </w:p>
    <w:p>
      <w:pPr>
        <w:pStyle w:val="Normal"/>
        <w:numPr>
          <w:ilvl w:val="3"/>
          <w:numId w:val="3"/>
        </w:numPr>
        <w:tabs>
          <w:tab w:val="clear" w:pos="720"/>
          <w:tab w:val="left" w:pos="1080" w:leader="none"/>
        </w:tabs>
        <w:ind w:hanging="2160" w:start="2880" w:end="0"/>
        <w:rPr>
          <w:rFonts w:ascii="Lucida Sans" w:hAnsi="Lucida Sans" w:cs="Lucida Sans"/>
          <w:b/>
          <w:bCs/>
          <w:u w:val="single"/>
        </w:rPr>
      </w:pPr>
      <w:r>
        <w:rPr>
          <w:rFonts w:cs="Lucida Sans" w:ascii="Lucida Sans" w:hAnsi="Lucida Sans"/>
          <w:b/>
          <w:bCs/>
          <w:u w:val="single"/>
        </w:rPr>
        <w:t>Continue present actions</w:t>
      </w:r>
    </w:p>
    <w:p>
      <w:pPr>
        <w:pStyle w:val="Normal"/>
        <w:numPr>
          <w:ilvl w:val="4"/>
          <w:numId w:val="3"/>
        </w:numPr>
        <w:tabs>
          <w:tab w:val="clear" w:pos="720"/>
          <w:tab w:val="left" w:pos="1620" w:leader="none"/>
        </w:tabs>
        <w:ind w:hanging="360" w:start="1620" w:end="0"/>
        <w:rPr/>
      </w:pPr>
      <w:r>
        <w:rPr/>
        <w:t>Maximize resource adequacy;</w:t>
      </w:r>
    </w:p>
    <w:p>
      <w:pPr>
        <w:pStyle w:val="Normal"/>
        <w:tabs>
          <w:tab w:val="clear" w:pos="720"/>
          <w:tab w:val="left" w:pos="1620" w:leader="none"/>
        </w:tabs>
        <w:ind w:hanging="360" w:start="1620" w:end="0"/>
        <w:rPr>
          <w:sz w:val="8"/>
        </w:rPr>
      </w:pPr>
      <w:r>
        <w:rPr>
          <w:sz w:val="8"/>
        </w:rPr>
      </w:r>
    </w:p>
    <w:p>
      <w:pPr>
        <w:pStyle w:val="Normal"/>
        <w:numPr>
          <w:ilvl w:val="4"/>
          <w:numId w:val="3"/>
        </w:numPr>
        <w:tabs>
          <w:tab w:val="clear" w:pos="720"/>
          <w:tab w:val="left" w:pos="1620" w:leader="none"/>
        </w:tabs>
        <w:ind w:hanging="360" w:start="1620" w:end="0"/>
        <w:rPr/>
      </w:pPr>
      <w:r>
        <w:rPr/>
        <w:t>Manage risks of “No Touch” days [i.e., days where the ISO requests that no maintenance be performed unless absolutely necessary to prevent a forced outage – risk is that deferring maintenance can itself cause more forced outages];  and</w:t>
      </w:r>
    </w:p>
    <w:p>
      <w:pPr>
        <w:pStyle w:val="Normal"/>
        <w:tabs>
          <w:tab w:val="clear" w:pos="720"/>
          <w:tab w:val="left" w:pos="1620" w:leader="none"/>
        </w:tabs>
        <w:ind w:hanging="360" w:start="1620" w:end="0"/>
        <w:rPr>
          <w:sz w:val="8"/>
        </w:rPr>
      </w:pPr>
      <w:r>
        <w:rPr>
          <w:sz w:val="8"/>
        </w:rPr>
      </w:r>
    </w:p>
    <w:p>
      <w:pPr>
        <w:pStyle w:val="Normal"/>
        <w:numPr>
          <w:ilvl w:val="4"/>
          <w:numId w:val="3"/>
        </w:numPr>
        <w:tabs>
          <w:tab w:val="clear" w:pos="720"/>
          <w:tab w:val="left" w:pos="1620" w:leader="none"/>
        </w:tabs>
        <w:ind w:hanging="360" w:start="1620" w:end="0"/>
        <w:rPr/>
      </w:pPr>
      <w:r>
        <w:rPr/>
        <w:t>Report planned/forced outages on Web site.</w:t>
      </w:r>
    </w:p>
    <w:p>
      <w:pPr>
        <w:pStyle w:val="Normal"/>
        <w:rPr>
          <w:sz w:val="12"/>
        </w:rPr>
      </w:pPr>
      <w:r>
        <w:rPr>
          <w:sz w:val="12"/>
        </w:rPr>
      </w:r>
    </w:p>
    <w:p>
      <w:pPr>
        <w:pStyle w:val="Normal"/>
        <w:numPr>
          <w:ilvl w:val="3"/>
          <w:numId w:val="3"/>
        </w:numPr>
        <w:tabs>
          <w:tab w:val="clear" w:pos="720"/>
          <w:tab w:val="left" w:pos="1080" w:leader="none"/>
        </w:tabs>
        <w:ind w:hanging="2160" w:start="2880" w:end="0"/>
        <w:rPr>
          <w:rFonts w:ascii="Lucida Sans" w:hAnsi="Lucida Sans" w:cs="Lucida Sans"/>
          <w:b/>
          <w:bCs/>
          <w:u w:val="single"/>
        </w:rPr>
      </w:pPr>
      <w:r>
        <w:rPr>
          <w:rFonts w:cs="Lucida Sans" w:ascii="Lucida Sans" w:hAnsi="Lucida Sans"/>
          <w:b/>
          <w:bCs/>
          <w:u w:val="single"/>
        </w:rPr>
        <w:t>Proceed with implementation of Order</w:t>
      </w:r>
    </w:p>
    <w:p>
      <w:pPr>
        <w:pStyle w:val="Normal"/>
        <w:numPr>
          <w:ilvl w:val="4"/>
          <w:numId w:val="3"/>
        </w:numPr>
        <w:tabs>
          <w:tab w:val="clear" w:pos="720"/>
          <w:tab w:val="left" w:pos="1620" w:leader="none"/>
        </w:tabs>
        <w:ind w:hanging="2340" w:start="3600" w:end="0"/>
        <w:rPr/>
      </w:pPr>
      <w:r>
        <w:rPr/>
        <w:t>Determination of scope;</w:t>
      </w:r>
    </w:p>
    <w:p>
      <w:pPr>
        <w:pStyle w:val="Normal"/>
        <w:numPr>
          <w:ilvl w:val="4"/>
          <w:numId w:val="3"/>
        </w:numPr>
        <w:tabs>
          <w:tab w:val="clear" w:pos="720"/>
          <w:tab w:val="left" w:pos="1620" w:leader="none"/>
        </w:tabs>
        <w:ind w:hanging="2340" w:start="3600" w:end="0"/>
        <w:rPr/>
      </w:pPr>
      <w:r>
        <w:rPr/>
        <w:t xml:space="preserve">Development of Implementation Plan, and Board approval;  </w:t>
      </w:r>
    </w:p>
    <w:p>
      <w:pPr>
        <w:pStyle w:val="Normal"/>
        <w:numPr>
          <w:ilvl w:val="4"/>
          <w:numId w:val="3"/>
        </w:numPr>
        <w:tabs>
          <w:tab w:val="clear" w:pos="720"/>
          <w:tab w:val="left" w:pos="1620" w:leader="none"/>
        </w:tabs>
        <w:ind w:hanging="2340" w:start="3600" w:end="0"/>
        <w:rPr/>
      </w:pPr>
      <w:r>
        <w:rPr/>
        <w:t>Filing of necessary tariff amendments;  and</w:t>
      </w:r>
    </w:p>
    <w:p>
      <w:pPr>
        <w:pStyle w:val="Normal"/>
        <w:numPr>
          <w:ilvl w:val="4"/>
          <w:numId w:val="3"/>
        </w:numPr>
        <w:tabs>
          <w:tab w:val="clear" w:pos="720"/>
          <w:tab w:val="left" w:pos="1620" w:leader="none"/>
        </w:tabs>
        <w:ind w:hanging="2340" w:start="3600" w:end="0"/>
        <w:rPr/>
      </w:pPr>
      <w:r>
        <w:rPr/>
        <w:t>Enforcement of authority granted in Order/amendments.</w:t>
      </w:r>
    </w:p>
    <w:p>
      <w:pPr>
        <w:pStyle w:val="Normal"/>
        <w:tabs>
          <w:tab w:val="clear" w:pos="720"/>
          <w:tab w:val="left" w:pos="1620" w:leader="none"/>
        </w:tabs>
        <w:rPr>
          <w:sz w:val="12"/>
        </w:rPr>
      </w:pPr>
      <w:r>
        <w:rPr>
          <w:sz w:val="12"/>
        </w:rPr>
      </w:r>
    </w:p>
    <w:p>
      <w:pPr>
        <w:pStyle w:val="Normal"/>
        <w:numPr>
          <w:ilvl w:val="3"/>
          <w:numId w:val="3"/>
        </w:numPr>
        <w:tabs>
          <w:tab w:val="clear" w:pos="720"/>
          <w:tab w:val="left" w:pos="1080" w:leader="none"/>
        </w:tabs>
        <w:ind w:hanging="360" w:start="1080" w:end="0"/>
        <w:rPr/>
      </w:pPr>
      <w:r>
        <w:rPr>
          <w:rFonts w:cs="Lucida Sans" w:ascii="Lucida Sans" w:hAnsi="Lucida Sans"/>
          <w:b/>
          <w:bCs/>
          <w:u w:val="single"/>
        </w:rPr>
        <w:t>Participate in legislative process</w:t>
      </w:r>
      <w:r>
        <w:rPr/>
        <w:t>, to help make State approach consistent</w:t>
      </w:r>
    </w:p>
    <w:p>
      <w:pPr>
        <w:pStyle w:val="Normal"/>
        <w:numPr>
          <w:ilvl w:val="4"/>
          <w:numId w:val="3"/>
        </w:numPr>
        <w:tabs>
          <w:tab w:val="clear" w:pos="720"/>
          <w:tab w:val="left" w:pos="1620" w:leader="none"/>
        </w:tabs>
        <w:ind w:hanging="2340" w:start="3600" w:end="0"/>
        <w:rPr/>
      </w:pPr>
      <w:r>
        <w:rPr/>
        <w:t>Provide appropriate technical input;  and</w:t>
      </w:r>
    </w:p>
    <w:p>
      <w:pPr>
        <w:pStyle w:val="Normal"/>
        <w:numPr>
          <w:ilvl w:val="4"/>
          <w:numId w:val="3"/>
        </w:numPr>
        <w:tabs>
          <w:tab w:val="clear" w:pos="720"/>
          <w:tab w:val="left" w:pos="1620" w:leader="none"/>
        </w:tabs>
        <w:ind w:hanging="2340" w:start="3600" w:end="0"/>
        <w:rPr/>
      </w:pPr>
      <w:r>
        <w:rPr/>
        <w:t>Assure correct understanding of ISO role.</w:t>
      </w:r>
    </w:p>
    <w:p>
      <w:pPr>
        <w:pStyle w:val="Normal"/>
        <w:rPr>
          <w:sz w:val="16"/>
        </w:rPr>
      </w:pPr>
      <w:r>
        <w:rPr>
          <w:sz w:val="16"/>
        </w:rPr>
      </w:r>
    </w:p>
    <w:p>
      <w:pPr>
        <w:pStyle w:val="Footer"/>
        <w:tabs>
          <w:tab w:val="clear" w:pos="4320"/>
          <w:tab w:val="clear" w:pos="8640"/>
        </w:tabs>
        <w:rPr>
          <w:rFonts w:ascii="Arial" w:hAnsi="Arial" w:cs="Arial"/>
          <w:b/>
          <w:bCs/>
          <w:u w:val="single"/>
        </w:rPr>
      </w:pPr>
      <w:r>
        <w:rPr>
          <w:rFonts w:cs="Arial" w:ascii="Arial" w:hAnsi="Arial"/>
          <w:b/>
          <w:bCs/>
          <w:u w:val="single"/>
        </w:rPr>
        <w:t>Board discussion</w:t>
      </w:r>
    </w:p>
    <w:p>
      <w:pPr>
        <w:pStyle w:val="Footer"/>
        <w:numPr>
          <w:ilvl w:val="2"/>
          <w:numId w:val="3"/>
        </w:numPr>
        <w:tabs>
          <w:tab w:val="clear" w:pos="4320"/>
          <w:tab w:val="clear" w:pos="8640"/>
          <w:tab w:val="left" w:pos="540" w:leader="none"/>
        </w:tabs>
        <w:ind w:hanging="360" w:start="540" w:end="0"/>
        <w:rPr/>
      </w:pPr>
      <w:r>
        <w:rPr>
          <w:rFonts w:cs="BookmanITC Lt BT" w:ascii="BookmanITC Lt BT" w:hAnsi="BookmanITC Lt BT"/>
          <w:b/>
          <w:bCs/>
          <w:u w:val="single"/>
        </w:rPr>
        <w:t>Authority required to implement:</w:t>
      </w:r>
      <w:r>
        <w:rPr/>
        <w:t xml:space="preserve">  There was a long, wandering discussion about whether the Order and/or the legislation under consideration was sufficient authority to proceed, or whether tariff filings would have to be made with FERC.  I believe the conclusions were as follows:</w:t>
      </w:r>
    </w:p>
    <w:p>
      <w:pPr>
        <w:pStyle w:val="Footer"/>
        <w:tabs>
          <w:tab w:val="clear" w:pos="4320"/>
          <w:tab w:val="clear" w:pos="8640"/>
          <w:tab w:val="left" w:pos="720" w:leader="none"/>
        </w:tabs>
        <w:ind w:hanging="360" w:start="720" w:end="0"/>
        <w:rPr>
          <w:sz w:val="8"/>
        </w:rPr>
      </w:pPr>
      <w:r>
        <w:rPr>
          <w:sz w:val="8"/>
        </w:rPr>
      </w:r>
    </w:p>
    <w:p>
      <w:pPr>
        <w:pStyle w:val="Footer"/>
        <w:numPr>
          <w:ilvl w:val="1"/>
          <w:numId w:val="15"/>
        </w:numPr>
        <w:tabs>
          <w:tab w:val="clear" w:pos="4320"/>
          <w:tab w:val="clear" w:pos="8640"/>
        </w:tabs>
        <w:rPr/>
      </w:pPr>
      <w:r>
        <w:rPr>
          <w:b/>
          <w:bCs/>
          <w:i/>
          <w:iCs/>
        </w:rPr>
        <w:t>FERC filings would be required to apply the Order provisions to FERC-jurisdictional entities</w:t>
      </w:r>
      <w:r>
        <w:rPr/>
        <w:t>, and/or at least any entity having a Participating Generator Agreement (PGA) with the ISO.</w:t>
      </w:r>
    </w:p>
    <w:p>
      <w:pPr>
        <w:pStyle w:val="Footer"/>
        <w:tabs>
          <w:tab w:val="clear" w:pos="4320"/>
          <w:tab w:val="clear" w:pos="8640"/>
        </w:tabs>
        <w:rPr>
          <w:sz w:val="12"/>
        </w:rPr>
      </w:pPr>
      <w:r>
        <w:rPr>
          <w:sz w:val="12"/>
        </w:rPr>
      </w:r>
    </w:p>
    <w:p>
      <w:pPr>
        <w:pStyle w:val="Footer"/>
        <w:numPr>
          <w:ilvl w:val="1"/>
          <w:numId w:val="15"/>
        </w:numPr>
        <w:tabs>
          <w:tab w:val="clear" w:pos="4320"/>
          <w:tab w:val="clear" w:pos="8640"/>
        </w:tabs>
        <w:rPr/>
      </w:pPr>
      <w:r>
        <w:rPr>
          <w:b/>
          <w:bCs/>
          <w:i/>
          <w:iCs/>
        </w:rPr>
        <w:t>FERC jurisdiction wouldn’t apply to entities like municipal utilities</w:t>
      </w:r>
      <w:r>
        <w:rPr/>
        <w:t>, but State law probably would.</w:t>
      </w:r>
    </w:p>
    <w:p>
      <w:pPr>
        <w:pStyle w:val="Footer"/>
        <w:tabs>
          <w:tab w:val="clear" w:pos="4320"/>
          <w:tab w:val="clear" w:pos="8640"/>
        </w:tabs>
        <w:rPr>
          <w:sz w:val="12"/>
        </w:rPr>
      </w:pPr>
      <w:r>
        <w:rPr>
          <w:sz w:val="12"/>
        </w:rPr>
      </w:r>
    </w:p>
    <w:p>
      <w:pPr>
        <w:pStyle w:val="Footer"/>
        <w:numPr>
          <w:ilvl w:val="1"/>
          <w:numId w:val="15"/>
        </w:numPr>
        <w:tabs>
          <w:tab w:val="clear" w:pos="4320"/>
          <w:tab w:val="clear" w:pos="8640"/>
          <w:tab w:val="left" w:pos="2160" w:leader="none"/>
        </w:tabs>
        <w:rPr>
          <w:u w:val="single"/>
        </w:rPr>
      </w:pPr>
      <w:r>
        <w:rPr>
          <w:b/>
          <w:bCs/>
          <w:i/>
          <w:iCs/>
        </w:rPr>
        <w:t>Coordination with the QFs might be approached by working through the utilities</w:t>
      </w:r>
      <w:r>
        <w:rPr/>
        <w:t xml:space="preserve"> with which they have sales contracts.</w:t>
      </w:r>
    </w:p>
    <w:p>
      <w:pPr>
        <w:pStyle w:val="Footer"/>
        <w:tabs>
          <w:tab w:val="clear" w:pos="4320"/>
          <w:tab w:val="clear" w:pos="8640"/>
        </w:tabs>
        <w:rPr>
          <w:sz w:val="16"/>
          <w:u w:val="single"/>
        </w:rPr>
      </w:pPr>
      <w:r>
        <w:rPr>
          <w:sz w:val="16"/>
          <w:u w:val="single"/>
        </w:rPr>
      </w:r>
    </w:p>
    <w:p>
      <w:pPr>
        <w:pStyle w:val="Footer"/>
        <w:tabs>
          <w:tab w:val="clear" w:pos="4320"/>
          <w:tab w:val="clear" w:pos="8640"/>
        </w:tabs>
        <w:rPr>
          <w:sz w:val="16"/>
        </w:rPr>
      </w:pPr>
      <w:r>
        <w:rPr>
          <w:sz w:val="16"/>
        </w:rPr>
      </w:r>
    </w:p>
    <w:p>
      <w:pPr>
        <w:pStyle w:val="Footer"/>
        <w:tabs>
          <w:tab w:val="clear" w:pos="4320"/>
          <w:tab w:val="clear" w:pos="8640"/>
        </w:tabs>
        <w:rPr>
          <w:sz w:val="16"/>
        </w:rPr>
      </w:pPr>
      <w:r>
        <w:rPr>
          <w:sz w:val="16"/>
        </w:rPr>
      </w:r>
    </w:p>
    <w:p>
      <w:pPr>
        <w:pStyle w:val="Footer"/>
        <w:tabs>
          <w:tab w:val="clear" w:pos="4320"/>
          <w:tab w:val="clear" w:pos="8640"/>
        </w:tabs>
        <w:rPr>
          <w:sz w:val="16"/>
        </w:rPr>
      </w:pPr>
      <w:r>
        <w:rPr>
          <w:sz w:val="16"/>
        </w:rPr>
      </w:r>
    </w:p>
    <w:p>
      <w:pPr>
        <w:pStyle w:val="Footer"/>
        <w:numPr>
          <w:ilvl w:val="2"/>
          <w:numId w:val="3"/>
        </w:numPr>
        <w:tabs>
          <w:tab w:val="clear" w:pos="4320"/>
          <w:tab w:val="clear" w:pos="8640"/>
          <w:tab w:val="left" w:pos="540" w:leader="none"/>
        </w:tabs>
        <w:ind w:hanging="2160" w:start="2340" w:end="0"/>
        <w:rPr>
          <w:rFonts w:ascii="BookmanITC Lt BT" w:hAnsi="BookmanITC Lt BT" w:cs="BookmanITC Lt BT"/>
          <w:b/>
          <w:bCs/>
          <w:u w:val="single"/>
        </w:rPr>
      </w:pPr>
      <w:r>
        <w:rPr>
          <w:rFonts w:cs="BookmanITC Lt BT" w:ascii="BookmanITC Lt BT" w:hAnsi="BookmanITC Lt BT"/>
          <w:b/>
          <w:bCs/>
          <w:u w:val="single"/>
        </w:rPr>
        <w:t>Process for implementation</w:t>
      </w:r>
    </w:p>
    <w:p>
      <w:pPr>
        <w:pStyle w:val="Footer"/>
        <w:numPr>
          <w:ilvl w:val="3"/>
          <w:numId w:val="3"/>
        </w:numPr>
        <w:tabs>
          <w:tab w:val="clear" w:pos="4320"/>
          <w:tab w:val="clear" w:pos="8640"/>
          <w:tab w:val="left" w:pos="1080" w:leader="none"/>
        </w:tabs>
        <w:ind w:hanging="360" w:start="1080" w:end="0"/>
        <w:rPr/>
      </w:pPr>
      <w:r>
        <w:rPr/>
        <w:t>Start with formalizing inspection/audit procedures where ISO already has authority.</w:t>
      </w:r>
    </w:p>
    <w:p>
      <w:pPr>
        <w:pStyle w:val="Footer"/>
        <w:tabs>
          <w:tab w:val="clear" w:pos="4320"/>
          <w:tab w:val="clear" w:pos="8640"/>
          <w:tab w:val="left" w:pos="1080" w:leader="none"/>
        </w:tabs>
        <w:ind w:hanging="360" w:start="1080" w:end="0"/>
        <w:rPr>
          <w:sz w:val="12"/>
        </w:rPr>
      </w:pPr>
      <w:r>
        <w:rPr>
          <w:sz w:val="12"/>
        </w:rPr>
      </w:r>
    </w:p>
    <w:p>
      <w:pPr>
        <w:pStyle w:val="Footer"/>
        <w:numPr>
          <w:ilvl w:val="3"/>
          <w:numId w:val="3"/>
        </w:numPr>
        <w:tabs>
          <w:tab w:val="clear" w:pos="4320"/>
          <w:tab w:val="clear" w:pos="8640"/>
          <w:tab w:val="left" w:pos="1080" w:leader="none"/>
        </w:tabs>
        <w:ind w:hanging="360" w:start="1080" w:end="0"/>
        <w:rPr/>
      </w:pPr>
      <w:r>
        <w:rPr/>
        <w:t>Through an expedited stakeholder process, focus on establishing maintenance/performance criteria/benchmarks, so we know what will be measured, and on reporting/record-keeping systems for those data.</w:t>
      </w:r>
    </w:p>
    <w:p>
      <w:pPr>
        <w:pStyle w:val="Footer"/>
        <w:tabs>
          <w:tab w:val="clear" w:pos="4320"/>
          <w:tab w:val="clear" w:pos="8640"/>
          <w:tab w:val="left" w:pos="1080" w:leader="none"/>
        </w:tabs>
        <w:ind w:hanging="360" w:start="1080" w:end="0"/>
        <w:rPr>
          <w:sz w:val="12"/>
        </w:rPr>
      </w:pPr>
      <w:r>
        <w:rPr>
          <w:sz w:val="12"/>
        </w:rPr>
      </w:r>
    </w:p>
    <w:p>
      <w:pPr>
        <w:pStyle w:val="Footer"/>
        <w:numPr>
          <w:ilvl w:val="3"/>
          <w:numId w:val="3"/>
        </w:numPr>
        <w:tabs>
          <w:tab w:val="clear" w:pos="4320"/>
          <w:tab w:val="clear" w:pos="8640"/>
          <w:tab w:val="left" w:pos="1080" w:leader="none"/>
        </w:tabs>
        <w:ind w:hanging="360" w:start="1080" w:end="0"/>
        <w:rPr/>
      </w:pPr>
      <w:r>
        <w:rPr/>
        <w:t>Take a little longer for penalties and sanctions, because they can’t be assessed anyway until there are standards in place and performance has been measured.</w:t>
      </w:r>
    </w:p>
    <w:p>
      <w:pPr>
        <w:pStyle w:val="Footer"/>
        <w:tabs>
          <w:tab w:val="clear" w:pos="4320"/>
          <w:tab w:val="clear" w:pos="8640"/>
        </w:tabs>
        <w:rPr>
          <w:sz w:val="16"/>
        </w:rPr>
      </w:pPr>
      <w:r>
        <w:rPr>
          <w:sz w:val="16"/>
        </w:rPr>
      </w:r>
    </w:p>
    <w:p>
      <w:pPr>
        <w:pStyle w:val="Footer"/>
        <w:numPr>
          <w:ilvl w:val="2"/>
          <w:numId w:val="3"/>
        </w:numPr>
        <w:tabs>
          <w:tab w:val="clear" w:pos="4320"/>
          <w:tab w:val="clear" w:pos="8640"/>
          <w:tab w:val="left" w:pos="540" w:leader="none"/>
        </w:tabs>
        <w:ind w:hanging="360" w:start="540" w:end="0"/>
        <w:rPr/>
      </w:pPr>
      <w:r>
        <w:rPr>
          <w:rFonts w:cs="BookmanITC Lt BT" w:ascii="BookmanITC Lt BT" w:hAnsi="BookmanITC Lt BT"/>
          <w:b/>
          <w:bCs/>
          <w:u w:val="single"/>
        </w:rPr>
        <w:t>Implementation plan:</w:t>
      </w:r>
      <w:r>
        <w:rPr/>
        <w:t xml:space="preserve">  Management will develop an implementation plan and schedule, working with the EOB, and return to the Board for approval.</w:t>
      </w:r>
    </w:p>
    <w:p>
      <w:pPr>
        <w:pStyle w:val="Footer"/>
        <w:tabs>
          <w:tab w:val="clear" w:pos="4320"/>
          <w:tab w:val="clear" w:pos="8640"/>
        </w:tabs>
        <w:rPr/>
      </w:pPr>
      <w:r>
        <w:rPr/>
      </w:r>
    </w:p>
    <w:p>
      <w:pPr>
        <w:pStyle w:val="Heading3"/>
        <w:pBdr>
          <w:top w:val="single" w:sz="12" w:space="1" w:color="000000"/>
          <w:left w:val="single" w:sz="12" w:space="4" w:color="000000"/>
          <w:bottom w:val="single" w:sz="12" w:space="3" w:color="000000"/>
          <w:right w:val="single" w:sz="12" w:space="4" w:color="000000"/>
        </w:pBdr>
        <w:ind w:hanging="1800" w:start="1800" w:end="0"/>
        <w:rPr>
          <w:rFonts w:ascii="Lucida Sans" w:hAnsi="Lucida Sans" w:cs="Lucida Sans Unicode"/>
        </w:rPr>
      </w:pPr>
      <w:r>
        <w:rPr>
          <w:rFonts w:cs="Lucida Sans Unicode" w:ascii="Lucida Sans" w:hAnsi="Lucida Sans"/>
        </w:rPr>
        <w:t>Summer 2001 preparedness update</w:t>
      </w:r>
    </w:p>
    <w:p>
      <w:pPr>
        <w:pStyle w:val="Footer"/>
        <w:tabs>
          <w:tab w:val="clear" w:pos="4320"/>
          <w:tab w:val="clear" w:pos="8640"/>
        </w:tabs>
        <w:rPr/>
      </w:pPr>
      <w:r>
        <w:rPr/>
        <w:t>The ISO Summer 2001 Action Plan contains about 26 items for transmission, generation, and load programs.  Discussion focused on generation and demand-response programs.</w:t>
      </w:r>
    </w:p>
    <w:p>
      <w:pPr>
        <w:pStyle w:val="Footer"/>
        <w:tabs>
          <w:tab w:val="clear" w:pos="4320"/>
          <w:tab w:val="clear" w:pos="8640"/>
        </w:tabs>
        <w:rPr>
          <w:sz w:val="16"/>
        </w:rPr>
      </w:pPr>
      <w:r>
        <w:rPr>
          <w:sz w:val="16"/>
        </w:rPr>
      </w:r>
    </w:p>
    <w:p>
      <w:pPr>
        <w:pStyle w:val="Footer"/>
        <w:tabs>
          <w:tab w:val="clear" w:pos="4320"/>
          <w:tab w:val="clear" w:pos="8640"/>
        </w:tabs>
        <w:rPr/>
      </w:pPr>
      <w:r>
        <w:rPr>
          <w:rFonts w:cs="Arial" w:ascii="Arial" w:hAnsi="Arial"/>
          <w:b/>
          <w:bCs/>
          <w:u w:val="single"/>
        </w:rPr>
        <w:t xml:space="preserve">Generation:  Summer 2001 Reliability Generation </w:t>
      </w:r>
      <w:r>
        <w:rPr>
          <w:rFonts w:cs="Arial" w:ascii="Arial" w:hAnsi="Arial"/>
          <w:i/>
          <w:iCs/>
          <w:u w:val="single"/>
        </w:rPr>
        <w:t>(SRG – for peaking capacity)</w:t>
      </w:r>
    </w:p>
    <w:p>
      <w:pPr>
        <w:pStyle w:val="Normal"/>
        <w:rPr/>
      </w:pPr>
      <w:r>
        <w:rPr/>
        <w:t xml:space="preserve">Last August, the ISO issued a competitive Request for Bids for up to 3,000 MW of new peaking capacity anywhere in California, with contracts for up to 3 years, starting in June 2001.  </w:t>
      </w:r>
    </w:p>
    <w:p>
      <w:pPr>
        <w:pStyle w:val="Normal"/>
        <w:rPr>
          <w:sz w:val="8"/>
        </w:rPr>
      </w:pPr>
      <w:r>
        <w:rPr>
          <w:sz w:val="8"/>
        </w:rPr>
      </w:r>
    </w:p>
    <w:p>
      <w:pPr>
        <w:pStyle w:val="Normal"/>
        <w:numPr>
          <w:ilvl w:val="0"/>
          <w:numId w:val="10"/>
        </w:numPr>
        <w:tabs>
          <w:tab w:val="clear" w:pos="720"/>
          <w:tab w:val="left" w:pos="540" w:leader="none"/>
        </w:tabs>
        <w:rPr>
          <w:rFonts w:ascii="BookmanITC Lt BT" w:hAnsi="BookmanITC Lt BT" w:cs="BookmanITC Lt BT"/>
          <w:b/>
          <w:bCs/>
          <w:u w:val="single"/>
        </w:rPr>
      </w:pPr>
      <w:r>
        <w:rPr>
          <w:rFonts w:cs="BookmanITC Lt BT" w:ascii="BookmanITC Lt BT" w:hAnsi="BookmanITC Lt BT"/>
          <w:b/>
          <w:bCs/>
          <w:u w:val="single"/>
        </w:rPr>
        <w:t xml:space="preserve">Contract terms </w:t>
      </w:r>
    </w:p>
    <w:p>
      <w:pPr>
        <w:pStyle w:val="Normal"/>
        <w:numPr>
          <w:ilvl w:val="1"/>
          <w:numId w:val="10"/>
        </w:numPr>
        <w:rPr/>
      </w:pPr>
      <w:r>
        <w:rPr>
          <w:rFonts w:cs="Lucida Sans" w:ascii="Lucida Sans" w:hAnsi="Lucida Sans"/>
          <w:b/>
          <w:bCs/>
          <w:i/>
          <w:iCs/>
          <w:u w:val="single"/>
        </w:rPr>
        <w:t>Contract term/start date:</w:t>
      </w:r>
      <w:r>
        <w:rPr>
          <w:rFonts w:cs="Lucida Sans" w:ascii="Lucida Sans" w:hAnsi="Lucida Sans"/>
          <w:b/>
          <w:bCs/>
        </w:rPr>
        <w:t xml:space="preserve">  3 years</w:t>
      </w:r>
      <w:r>
        <w:rPr/>
        <w:t>, beginning in June 2001.</w:t>
      </w:r>
    </w:p>
    <w:p>
      <w:pPr>
        <w:pStyle w:val="Normal"/>
        <w:rPr>
          <w:sz w:val="12"/>
        </w:rPr>
      </w:pPr>
      <w:r>
        <w:rPr>
          <w:sz w:val="12"/>
        </w:rPr>
      </w:r>
    </w:p>
    <w:p>
      <w:pPr>
        <w:pStyle w:val="Normal"/>
        <w:numPr>
          <w:ilvl w:val="1"/>
          <w:numId w:val="10"/>
        </w:numPr>
        <w:rPr>
          <w:szCs w:val="24"/>
        </w:rPr>
      </w:pPr>
      <w:r>
        <w:rPr>
          <w:rFonts w:cs="Lucida Sans" w:ascii="Lucida Sans" w:hAnsi="Lucida Sans"/>
          <w:b/>
          <w:bCs/>
          <w:i/>
          <w:iCs/>
          <w:szCs w:val="24"/>
          <w:u w:val="single"/>
        </w:rPr>
        <w:t>ISO call rights:</w:t>
      </w:r>
      <w:r>
        <w:rPr>
          <w:szCs w:val="24"/>
        </w:rPr>
        <w:t xml:space="preserve">  Up to 500 hours each year between June 1 and October 31, in exchange for a fixed capacity payment, payable as follows:</w:t>
      </w:r>
    </w:p>
    <w:p>
      <w:pPr>
        <w:pStyle w:val="Normal"/>
        <w:rPr>
          <w:sz w:val="4"/>
          <w:szCs w:val="24"/>
        </w:rPr>
      </w:pPr>
      <w:r>
        <w:rPr>
          <w:sz w:val="4"/>
          <w:szCs w:val="24"/>
        </w:rPr>
      </w:r>
    </w:p>
    <w:p>
      <w:pPr>
        <w:pStyle w:val="Normal"/>
        <w:numPr>
          <w:ilvl w:val="3"/>
          <w:numId w:val="10"/>
        </w:numPr>
        <w:tabs>
          <w:tab w:val="clear" w:pos="720"/>
          <w:tab w:val="left" w:pos="2160" w:leader="none"/>
        </w:tabs>
        <w:autoSpaceDE w:val="false"/>
        <w:ind w:hanging="900" w:start="2700" w:end="0"/>
        <w:rPr>
          <w:szCs w:val="24"/>
        </w:rPr>
      </w:pPr>
      <w:r>
        <w:rPr>
          <w:szCs w:val="24"/>
        </w:rPr>
        <w:t>60% through monthly payments over the summer;  and</w:t>
      </w:r>
    </w:p>
    <w:p>
      <w:pPr>
        <w:pStyle w:val="Normal"/>
        <w:numPr>
          <w:ilvl w:val="3"/>
          <w:numId w:val="10"/>
        </w:numPr>
        <w:tabs>
          <w:tab w:val="clear" w:pos="720"/>
          <w:tab w:val="left" w:pos="2160" w:leader="none"/>
        </w:tabs>
        <w:autoSpaceDE w:val="false"/>
        <w:ind w:hanging="900" w:start="2700" w:end="0"/>
        <w:rPr>
          <w:szCs w:val="24"/>
        </w:rPr>
      </w:pPr>
      <w:r>
        <w:rPr>
          <w:szCs w:val="24"/>
        </w:rPr>
        <w:t>40% (less non-performance penalties) in October.</w:t>
      </w:r>
    </w:p>
    <w:p>
      <w:pPr>
        <w:pStyle w:val="Normal"/>
        <w:autoSpaceDE w:val="false"/>
        <w:ind w:start="1440" w:end="0"/>
        <w:rPr>
          <w:sz w:val="12"/>
          <w:szCs w:val="24"/>
        </w:rPr>
      </w:pPr>
      <w:r>
        <w:rPr>
          <w:sz w:val="12"/>
          <w:szCs w:val="24"/>
        </w:rPr>
      </w:r>
    </w:p>
    <w:p>
      <w:pPr>
        <w:pStyle w:val="Normal"/>
        <w:numPr>
          <w:ilvl w:val="1"/>
          <w:numId w:val="10"/>
        </w:numPr>
        <w:autoSpaceDE w:val="false"/>
        <w:rPr>
          <w:i/>
          <w:i/>
          <w:iCs/>
          <w:szCs w:val="24"/>
        </w:rPr>
      </w:pPr>
      <w:r>
        <w:rPr>
          <w:rFonts w:cs="Lucida Sans" w:ascii="Lucida Sans" w:hAnsi="Lucida Sans"/>
          <w:b/>
          <w:bCs/>
          <w:i/>
          <w:iCs/>
          <w:szCs w:val="24"/>
          <w:u w:val="single"/>
        </w:rPr>
        <w:t>Energy scheduling/sales:</w:t>
      </w:r>
      <w:r>
        <w:rPr>
          <w:rFonts w:cs="Lucida Sans" w:ascii="Lucida Sans" w:hAnsi="Lucida Sans"/>
          <w:b/>
          <w:bCs/>
          <w:szCs w:val="24"/>
        </w:rPr>
        <w:t xml:space="preserve">  </w:t>
      </w:r>
      <w:r>
        <w:rPr>
          <w:szCs w:val="24"/>
        </w:rPr>
        <w:t xml:space="preserve">The ISO-dispatched generation must be scheduled and sold into the forward markets to non-ISO parties (through Cal-PX/APX bids or bilateral arrangements), with no other compensation for the energy produced.  </w:t>
      </w:r>
      <w:r>
        <w:rPr>
          <w:i/>
          <w:iCs/>
          <w:szCs w:val="24"/>
        </w:rPr>
        <w:t>(However, the ISO will reimburse the owner for Imbalance Energy charges if the ISO reduces the unit's output after it’s scheduled in the forward markets.)</w:t>
      </w:r>
    </w:p>
    <w:p>
      <w:pPr>
        <w:pStyle w:val="Normal"/>
        <w:rPr>
          <w:i/>
          <w:i/>
          <w:iCs/>
          <w:sz w:val="16"/>
          <w:szCs w:val="24"/>
        </w:rPr>
      </w:pPr>
      <w:r>
        <w:rPr>
          <w:i/>
          <w:iCs/>
          <w:sz w:val="16"/>
          <w:szCs w:val="24"/>
        </w:rPr>
      </w:r>
    </w:p>
    <w:p>
      <w:pPr>
        <w:pStyle w:val="Normal"/>
        <w:numPr>
          <w:ilvl w:val="0"/>
          <w:numId w:val="10"/>
        </w:numPr>
        <w:tabs>
          <w:tab w:val="clear" w:pos="720"/>
          <w:tab w:val="left" w:pos="540" w:leader="none"/>
        </w:tabs>
        <w:ind w:hanging="360" w:start="540" w:end="0"/>
        <w:rPr/>
      </w:pPr>
      <w:r>
        <w:rPr>
          <w:rFonts w:cs="BookmanITC Lt BT" w:ascii="BookmanITC Lt BT" w:hAnsi="BookmanITC Lt BT"/>
          <w:b/>
          <w:bCs/>
          <w:u w:val="single"/>
        </w:rPr>
        <w:t>Bids received:</w:t>
      </w:r>
      <w:r>
        <w:rPr/>
        <w:t xml:space="preserve">  About 4,500 MW, with 3,250 MW of that on-line for Summer 2001.</w:t>
      </w:r>
    </w:p>
    <w:p>
      <w:pPr>
        <w:pStyle w:val="Normal"/>
        <w:tabs>
          <w:tab w:val="clear" w:pos="720"/>
          <w:tab w:val="left" w:pos="540" w:leader="none"/>
        </w:tabs>
        <w:ind w:hanging="360" w:start="540" w:end="0"/>
        <w:rPr>
          <w:sz w:val="16"/>
        </w:rPr>
      </w:pPr>
      <w:r>
        <w:rPr>
          <w:sz w:val="16"/>
        </w:rPr>
      </w:r>
    </w:p>
    <w:p>
      <w:pPr>
        <w:pStyle w:val="Normal"/>
        <w:numPr>
          <w:ilvl w:val="0"/>
          <w:numId w:val="10"/>
        </w:numPr>
        <w:tabs>
          <w:tab w:val="clear" w:pos="720"/>
          <w:tab w:val="left" w:pos="540" w:leader="none"/>
        </w:tabs>
        <w:ind w:hanging="360" w:start="540" w:end="0"/>
        <w:rPr/>
      </w:pPr>
      <w:r>
        <w:rPr>
          <w:rFonts w:cs="BookmanITC Lt BT" w:ascii="BookmanITC Lt BT" w:hAnsi="BookmanITC Lt BT"/>
          <w:b/>
          <w:bCs/>
          <w:u w:val="single"/>
        </w:rPr>
        <w:t>Contract status</w:t>
      </w:r>
      <w:r>
        <w:rPr/>
        <w:t xml:space="preserve">  </w:t>
      </w:r>
    </w:p>
    <w:p>
      <w:pPr>
        <w:pStyle w:val="Normal"/>
        <w:numPr>
          <w:ilvl w:val="1"/>
          <w:numId w:val="10"/>
        </w:numPr>
        <w:tabs>
          <w:tab w:val="clear" w:pos="720"/>
          <w:tab w:val="left" w:pos="1080" w:leader="none"/>
        </w:tabs>
        <w:ind w:hanging="360" w:start="1080" w:end="0"/>
        <w:rPr/>
      </w:pPr>
      <w:r>
        <w:rPr>
          <w:rFonts w:cs="Lucida Sans" w:ascii="Lucida Sans" w:hAnsi="Lucida Sans"/>
          <w:b/>
          <w:bCs/>
          <w:u w:val="single"/>
        </w:rPr>
        <w:t>Contracts signed:</w:t>
      </w:r>
      <w:r>
        <w:rPr/>
        <w:t xml:space="preserve">  In October, the Board authorized Management to enter into contracts for up to $255 million annually for the next 3 years.  Current contract status:</w:t>
      </w:r>
    </w:p>
    <w:p>
      <w:pPr>
        <w:pStyle w:val="Normal"/>
        <w:rPr>
          <w:color w:val="000000"/>
          <w:sz w:val="12"/>
        </w:rPr>
      </w:pPr>
      <w:r>
        <w:rPr>
          <w:color w:val="000000"/>
          <w:sz w:val="12"/>
        </w:rPr>
      </w:r>
    </w:p>
    <w:tbl>
      <w:tblPr>
        <w:tblW w:w="8010" w:type="dxa"/>
        <w:jc w:val="start"/>
        <w:tblInd w:w="1092" w:type="dxa"/>
        <w:tblLayout w:type="fixed"/>
        <w:tblCellMar>
          <w:top w:w="12" w:type="dxa"/>
          <w:start w:w="12" w:type="dxa"/>
          <w:bottom w:w="0" w:type="dxa"/>
          <w:end w:w="12" w:type="dxa"/>
        </w:tblCellMar>
      </w:tblPr>
      <w:tblGrid>
        <w:gridCol w:w="3240"/>
        <w:gridCol w:w="1890"/>
        <w:gridCol w:w="2880"/>
      </w:tblGrid>
      <w:tr>
        <w:trPr>
          <w:trHeight w:val="297" w:hRule="atLeast"/>
        </w:trPr>
        <w:tc>
          <w:tcPr>
            <w:tcW w:w="3240"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Heading7"/>
              <w:ind w:hanging="0" w:start="0"/>
              <w:jc w:val="start"/>
              <w:rPr>
                <w:rFonts w:ascii="Lucida Sans" w:hAnsi="Lucida Sans" w:cs="Arial"/>
                <w:u w:val="none"/>
              </w:rPr>
            </w:pPr>
            <w:r>
              <w:rPr>
                <w:rFonts w:cs="Arial" w:ascii="Lucida Sans" w:hAnsi="Lucida Sans"/>
                <w:u w:val="none"/>
              </w:rPr>
              <w:t>SRG Parameters</w:t>
            </w:r>
          </w:p>
        </w:tc>
        <w:tc>
          <w:tcPr>
            <w:tcW w:w="1890" w:type="dxa"/>
            <w:tcBorders>
              <w:top w:val="single" w:sz="12" w:space="0" w:color="0000FF"/>
              <w:start w:val="single" w:sz="4" w:space="0" w:color="000000"/>
              <w:bottom w:val="single" w:sz="12" w:space="0" w:color="000000"/>
              <w:end w:val="single" w:sz="4" w:space="0" w:color="000000"/>
            </w:tcBorders>
            <w:shd w:fill="E0E0E0" w:val="clear"/>
            <w:tcMar>
              <w:top w:w="0" w:type="dxa"/>
              <w:start w:w="0" w:type="dxa"/>
              <w:end w:w="0" w:type="dxa"/>
            </w:tcMar>
          </w:tcPr>
          <w:p>
            <w:pPr>
              <w:pStyle w:val="Footer"/>
              <w:tabs>
                <w:tab w:val="clear" w:pos="4320"/>
                <w:tab w:val="clear" w:pos="8640"/>
              </w:tabs>
              <w:jc w:val="center"/>
              <w:rPr>
                <w:rFonts w:ascii="Lucida Sans" w:hAnsi="Lucida Sans" w:cs="Arial"/>
                <w:b/>
                <w:bCs/>
              </w:rPr>
            </w:pPr>
            <w:r>
              <w:rPr>
                <w:rFonts w:cs="Arial" w:ascii="Lucida Sans" w:hAnsi="Lucida Sans"/>
                <w:b/>
                <w:bCs/>
              </w:rPr>
              <w:t>SRG Figures</w:t>
            </w:r>
          </w:p>
        </w:tc>
        <w:tc>
          <w:tcPr>
            <w:tcW w:w="2880" w:type="dxa"/>
            <w:tcBorders>
              <w:top w:val="single" w:sz="12" w:space="0" w:color="0000FF"/>
              <w:start w:val="single" w:sz="4" w:space="0" w:color="000000"/>
              <w:bottom w:val="single" w:sz="12" w:space="0" w:color="000000"/>
              <w:end w:val="single" w:sz="12" w:space="0" w:color="0000FF"/>
            </w:tcBorders>
            <w:shd w:fill="E0E0E0" w:val="clear"/>
            <w:tcMar>
              <w:top w:w="0" w:type="dxa"/>
              <w:start w:w="0" w:type="dxa"/>
              <w:end w:w="0" w:type="dxa"/>
            </w:tcMar>
          </w:tcPr>
          <w:p>
            <w:pPr>
              <w:pStyle w:val="Footer"/>
              <w:tabs>
                <w:tab w:val="clear" w:pos="4320"/>
                <w:tab w:val="clear" w:pos="8640"/>
              </w:tabs>
              <w:jc w:val="center"/>
              <w:rPr>
                <w:rFonts w:ascii="Lucida Sans" w:hAnsi="Lucida Sans" w:cs="Arial"/>
                <w:b/>
                <w:bCs/>
              </w:rPr>
            </w:pPr>
            <w:r>
              <w:rPr>
                <w:rFonts w:cs="Arial" w:ascii="Lucida Sans" w:hAnsi="Lucida Sans"/>
                <w:b/>
                <w:bCs/>
              </w:rPr>
              <w:t>Board adopted figures*</w:t>
            </w:r>
          </w:p>
        </w:tc>
      </w:tr>
      <w:tr>
        <w:trPr>
          <w:trHeight w:val="297" w:hRule="atLeast"/>
        </w:trPr>
        <w:tc>
          <w:tcPr>
            <w:tcW w:w="3240" w:type="dxa"/>
            <w:tcBorders>
              <w:top w:val="single" w:sz="12" w:space="0" w:color="000000"/>
              <w:start w:val="single" w:sz="12" w:space="0" w:color="0000FF"/>
              <w:bottom w:val="single" w:sz="2" w:space="0" w:color="000000"/>
              <w:end w:val="single" w:sz="12" w:space="0" w:color="000000"/>
            </w:tcBorders>
            <w:shd w:fill="E0E0E0" w:val="clear"/>
            <w:vAlign w:val="bottom"/>
          </w:tcPr>
          <w:p>
            <w:pPr>
              <w:pStyle w:val="Heading7"/>
              <w:ind w:hanging="0" w:start="0"/>
              <w:jc w:val="start"/>
              <w:rPr>
                <w:rFonts w:ascii="Technical" w:hAnsi="Technical" w:cs="Technical"/>
                <w:u w:val="none"/>
              </w:rPr>
            </w:pPr>
            <w:r>
              <w:rPr>
                <w:rFonts w:cs="Technical" w:ascii="Technical" w:hAnsi="Technical"/>
                <w:u w:val="none"/>
              </w:rPr>
              <w:t>Projects under contract</w:t>
            </w:r>
          </w:p>
        </w:tc>
        <w:tc>
          <w:tcPr>
            <w:tcW w:w="1890" w:type="dxa"/>
            <w:tcBorders>
              <w:top w:val="single" w:sz="12"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29</w:t>
            </w:r>
          </w:p>
        </w:tc>
        <w:tc>
          <w:tcPr>
            <w:tcW w:w="2880" w:type="dxa"/>
            <w:tcBorders>
              <w:top w:val="single" w:sz="12"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 xml:space="preserve">- </w:t>
            </w:r>
          </w:p>
        </w:tc>
      </w:tr>
      <w:tr>
        <w:trPr>
          <w:trHeight w:val="297" w:hRule="atLeast"/>
        </w:trPr>
        <w:tc>
          <w:tcPr>
            <w:tcW w:w="3240" w:type="dxa"/>
            <w:tcBorders>
              <w:top w:val="single" w:sz="2" w:space="0" w:color="000000"/>
              <w:start w:val="single" w:sz="12" w:space="0" w:color="0000FF"/>
              <w:bottom w:val="single" w:sz="2" w:space="0" w:color="000000"/>
              <w:end w:val="single" w:sz="12" w:space="0" w:color="000000"/>
            </w:tcBorders>
            <w:shd w:fill="E0E0E0" w:val="clear"/>
            <w:vAlign w:val="bottom"/>
          </w:tcPr>
          <w:p>
            <w:pPr>
              <w:pStyle w:val="Heading7"/>
              <w:ind w:hanging="0" w:start="0"/>
              <w:jc w:val="start"/>
              <w:rPr>
                <w:rFonts w:ascii="Technical" w:hAnsi="Technical" w:cs="Technical"/>
                <w:u w:val="none"/>
              </w:rPr>
            </w:pPr>
            <w:r>
              <w:rPr>
                <w:rFonts w:cs="Technical" w:ascii="Technical" w:hAnsi="Technical"/>
                <w:u w:val="none"/>
              </w:rPr>
              <w:t>Capacity under contract</w:t>
            </w:r>
          </w:p>
        </w:tc>
        <w:tc>
          <w:tcPr>
            <w:tcW w:w="189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Almost 1,300</w:t>
            </w:r>
          </w:p>
        </w:tc>
        <w:tc>
          <w:tcPr>
            <w:tcW w:w="2880" w:type="dxa"/>
            <w:tcBorders>
              <w:top w:val="single" w:sz="4"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Objective of 2,045</w:t>
            </w:r>
          </w:p>
        </w:tc>
      </w:tr>
      <w:tr>
        <w:trPr>
          <w:trHeight w:val="297" w:hRule="atLeast"/>
        </w:trPr>
        <w:tc>
          <w:tcPr>
            <w:tcW w:w="3240" w:type="dxa"/>
            <w:tcBorders>
              <w:top w:val="single" w:sz="2" w:space="0" w:color="000000"/>
              <w:start w:val="single" w:sz="12" w:space="0" w:color="0000FF"/>
              <w:bottom w:val="single" w:sz="2" w:space="0" w:color="000000"/>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Total annual cost (3-year term)</w:t>
            </w:r>
          </w:p>
        </w:tc>
        <w:tc>
          <w:tcPr>
            <w:tcW w:w="1890" w:type="dxa"/>
            <w:tcBorders>
              <w:top w:val="single" w:sz="4" w:space="0" w:color="000000"/>
              <w:start w:val="single" w:sz="4" w:space="0" w:color="000000"/>
              <w:bottom w:val="single" w:sz="2" w:space="0" w:color="000000"/>
              <w:end w:val="single" w:sz="4" w:space="0" w:color="000000"/>
            </w:tcBorders>
            <w:tcMar>
              <w:top w:w="0" w:type="dxa"/>
              <w:start w:w="0" w:type="dxa"/>
              <w:end w:w="0" w:type="dxa"/>
            </w:tcMar>
          </w:tcPr>
          <w:p>
            <w:pPr>
              <w:pStyle w:val="Normal"/>
              <w:jc w:val="center"/>
              <w:rPr/>
            </w:pPr>
            <w:r>
              <w:rPr/>
              <w:t>$214 million</w:t>
            </w:r>
          </w:p>
        </w:tc>
        <w:tc>
          <w:tcPr>
            <w:tcW w:w="2880" w:type="dxa"/>
            <w:tcBorders>
              <w:top w:val="single" w:sz="4" w:space="0" w:color="000000"/>
              <w:start w:val="single" w:sz="4" w:space="0" w:color="000000"/>
              <w:bottom w:val="single" w:sz="2" w:space="0" w:color="000000"/>
              <w:end w:val="single" w:sz="12" w:space="0" w:color="0000FF"/>
            </w:tcBorders>
            <w:tcMar>
              <w:top w:w="0" w:type="dxa"/>
              <w:start w:w="0" w:type="dxa"/>
              <w:end w:w="0" w:type="dxa"/>
            </w:tcMar>
          </w:tcPr>
          <w:p>
            <w:pPr>
              <w:pStyle w:val="Normal"/>
              <w:jc w:val="center"/>
              <w:rPr/>
            </w:pPr>
            <w:r>
              <w:rPr/>
              <w:t>Not to exceed $255 million</w:t>
            </w:r>
          </w:p>
        </w:tc>
      </w:tr>
      <w:tr>
        <w:trPr>
          <w:trHeight w:val="297" w:hRule="atLeast"/>
        </w:trPr>
        <w:tc>
          <w:tcPr>
            <w:tcW w:w="3240" w:type="dxa"/>
            <w:tcBorders>
              <w:top w:val="single" w:sz="2" w:space="0" w:color="000000"/>
              <w:start w:val="single" w:sz="12" w:space="0" w:color="0000FF"/>
              <w:bottom w:val="single" w:sz="12" w:space="0" w:color="0000FF"/>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Cost per kilowatt</w:t>
            </w:r>
          </w:p>
        </w:tc>
        <w:tc>
          <w:tcPr>
            <w:tcW w:w="1890" w:type="dxa"/>
            <w:tcBorders>
              <w:top w:val="single" w:sz="2" w:space="0" w:color="000000"/>
              <w:start w:val="single" w:sz="4" w:space="0" w:color="000000"/>
              <w:bottom w:val="single" w:sz="12" w:space="0" w:color="0000FF"/>
              <w:end w:val="single" w:sz="4" w:space="0" w:color="000000"/>
            </w:tcBorders>
            <w:tcMar>
              <w:top w:w="0" w:type="dxa"/>
              <w:start w:w="0" w:type="dxa"/>
              <w:end w:w="0" w:type="dxa"/>
            </w:tcMar>
          </w:tcPr>
          <w:p>
            <w:pPr>
              <w:pStyle w:val="Normal"/>
              <w:jc w:val="center"/>
              <w:rPr/>
            </w:pPr>
            <w:r>
              <w:rPr/>
              <w:t>$167</w:t>
            </w:r>
          </w:p>
        </w:tc>
        <w:tc>
          <w:tcPr>
            <w:tcW w:w="2880" w:type="dxa"/>
            <w:tcBorders>
              <w:top w:val="single" w:sz="2" w:space="0" w:color="000000"/>
              <w:start w:val="single" w:sz="4" w:space="0" w:color="000000"/>
              <w:bottom w:val="single" w:sz="12" w:space="0" w:color="0000FF"/>
              <w:end w:val="single" w:sz="12" w:space="0" w:color="0000FF"/>
            </w:tcBorders>
            <w:tcMar>
              <w:top w:w="0" w:type="dxa"/>
              <w:start w:w="0" w:type="dxa"/>
              <w:end w:w="0" w:type="dxa"/>
            </w:tcMar>
          </w:tcPr>
          <w:p>
            <w:pPr>
              <w:pStyle w:val="Normal"/>
              <w:jc w:val="center"/>
              <w:rPr/>
            </w:pPr>
            <w:r>
              <w:rPr/>
              <w:t>Target cost of $125</w:t>
            </w:r>
          </w:p>
        </w:tc>
      </w:tr>
    </w:tbl>
    <w:p>
      <w:pPr>
        <w:pStyle w:val="Normal"/>
        <w:jc w:val="center"/>
        <w:rPr>
          <w:rFonts w:ascii="Abadi MT Condensed Light" w:hAnsi="Abadi MT Condensed Light" w:cs="Abadi MT Condensed Light"/>
          <w:b/>
          <w:bCs/>
          <w:i/>
          <w:i/>
          <w:iCs/>
          <w:color w:val="000000"/>
        </w:rPr>
      </w:pPr>
      <w:r>
        <w:rPr>
          <w:rFonts w:cs="Abadi MT Condensed Light" w:ascii="Abadi MT Condensed Light" w:hAnsi="Abadi MT Condensed Light"/>
          <w:b/>
          <w:bCs/>
          <w:i/>
          <w:iCs/>
          <w:color w:val="000000"/>
        </w:rPr>
        <w:t>* August, 2000 Board resolution.</w:t>
      </w:r>
    </w:p>
    <w:p>
      <w:pPr>
        <w:pStyle w:val="Normal"/>
        <w:rPr>
          <w:rFonts w:ascii="Abadi MT Condensed Light" w:hAnsi="Abadi MT Condensed Light" w:cs="Abadi MT Condensed Light"/>
          <w:b/>
          <w:bCs/>
          <w:i/>
          <w:i/>
          <w:iCs/>
          <w:color w:val="000000"/>
          <w:sz w:val="16"/>
        </w:rPr>
      </w:pPr>
      <w:r>
        <w:rPr>
          <w:rFonts w:cs="Abadi MT Condensed Light" w:ascii="Abadi MT Condensed Light" w:hAnsi="Abadi MT Condensed Light"/>
          <w:b/>
          <w:bCs/>
          <w:i/>
          <w:iCs/>
          <w:color w:val="000000"/>
          <w:sz w:val="16"/>
        </w:rPr>
      </w:r>
    </w:p>
    <w:p>
      <w:pPr>
        <w:pStyle w:val="Footer"/>
        <w:numPr>
          <w:ilvl w:val="1"/>
          <w:numId w:val="10"/>
        </w:numPr>
        <w:tabs>
          <w:tab w:val="clear" w:pos="4320"/>
          <w:tab w:val="clear" w:pos="8640"/>
          <w:tab w:val="left" w:pos="1080" w:leader="none"/>
        </w:tabs>
        <w:ind w:hanging="360" w:start="1080" w:end="0"/>
        <w:rPr/>
      </w:pPr>
      <w:r>
        <w:rPr>
          <w:rFonts w:cs="Lucida Sans" w:ascii="Lucida Sans" w:hAnsi="Lucida Sans"/>
          <w:b/>
          <w:bCs/>
          <w:u w:val="single"/>
        </w:rPr>
        <w:t>Other contract action:</w:t>
      </w:r>
      <w:r>
        <w:rPr/>
        <w:t xml:space="preserve">  There is apparently seller concern about getting paid, given the current market situation.  The ISO has “given” the SRG contracts to State/CDWR officials, for possible renegotiation, e.g., possible financial guarantees.  </w:t>
      </w:r>
    </w:p>
    <w:p>
      <w:pPr>
        <w:pStyle w:val="Footer"/>
        <w:tabs>
          <w:tab w:val="clear" w:pos="4320"/>
          <w:tab w:val="clear" w:pos="8640"/>
        </w:tabs>
        <w:rPr>
          <w:sz w:val="8"/>
        </w:rPr>
      </w:pPr>
      <w:r>
        <w:rPr>
          <w:sz w:val="8"/>
        </w:rPr>
      </w:r>
    </w:p>
    <w:p>
      <w:pPr>
        <w:pStyle w:val="Footer"/>
        <w:tabs>
          <w:tab w:val="clear" w:pos="4320"/>
          <w:tab w:val="clear" w:pos="8640"/>
        </w:tabs>
        <w:ind w:start="1080" w:end="0"/>
        <w:rPr>
          <w:rFonts w:ascii="Abadi MT Condensed Light" w:hAnsi="Abadi MT Condensed Light" w:cs="Abadi MT Condensed Light"/>
          <w:b/>
          <w:bCs/>
          <w:i/>
          <w:i/>
          <w:iCs/>
          <w:color w:val="0000FF"/>
        </w:rPr>
      </w:pPr>
      <w:r>
        <w:rPr/>
        <w:t>Bidders were required to pay 1% of the proposed first-year as a deposit, but they can get half of that back if they cancel on or before February 28</w:t>
      </w:r>
      <w:r>
        <w:rPr>
          <w:vertAlign w:val="superscript"/>
        </w:rPr>
        <w:t>th</w:t>
      </w:r>
      <w:r>
        <w:rPr/>
        <w:t xml:space="preserve">.  </w:t>
      </w:r>
    </w:p>
    <w:p>
      <w:pPr>
        <w:pStyle w:val="Normal"/>
        <w:rPr>
          <w:rFonts w:ascii="Abadi MT Condensed Light" w:hAnsi="Abadi MT Condensed Light" w:cs="Abadi MT Condensed Light"/>
          <w:b/>
          <w:bCs/>
          <w:i/>
          <w:i/>
          <w:iCs/>
          <w:color w:val="000000"/>
          <w:sz w:val="16"/>
        </w:rPr>
      </w:pPr>
      <w:r>
        <w:rPr>
          <w:rFonts w:cs="Abadi MT Condensed Light" w:ascii="Abadi MT Condensed Light" w:hAnsi="Abadi MT Condensed Light"/>
          <w:b/>
          <w:bCs/>
          <w:i/>
          <w:iCs/>
          <w:color w:val="000000"/>
          <w:sz w:val="16"/>
        </w:rPr>
      </w:r>
    </w:p>
    <w:p>
      <w:pPr>
        <w:pStyle w:val="Heading4"/>
        <w:autoSpaceDE w:val="false"/>
        <w:ind w:hanging="0" w:start="0"/>
        <w:rPr/>
      </w:pPr>
      <w:r>
        <w:rPr>
          <w:rFonts w:cs="Arial" w:ascii="Arial" w:hAnsi="Arial"/>
        </w:rPr>
        <w:t xml:space="preserve">Demand response:  Discretionary Load Curtailment Program </w:t>
      </w:r>
      <w:r>
        <w:rPr>
          <w:rFonts w:cs="Times New Roman" w:ascii="Times New Roman" w:hAnsi="Times New Roman"/>
          <w:b w:val="false"/>
          <w:bCs w:val="false"/>
          <w:i/>
          <w:iCs/>
        </w:rPr>
        <w:t>(decision deferred)</w:t>
      </w:r>
    </w:p>
    <w:p>
      <w:pPr>
        <w:pStyle w:val="Footer"/>
        <w:tabs>
          <w:tab w:val="clear" w:pos="4320"/>
          <w:tab w:val="clear" w:pos="8640"/>
        </w:tabs>
        <w:autoSpaceDE w:val="false"/>
        <w:rPr/>
      </w:pPr>
      <w:r>
        <w:rPr/>
        <w:t>The ISO has currently (or is planning) three demand-side programs for Summer 2001:</w:t>
      </w:r>
    </w:p>
    <w:p>
      <w:pPr>
        <w:pStyle w:val="Footer"/>
        <w:tabs>
          <w:tab w:val="clear" w:pos="4320"/>
          <w:tab w:val="clear" w:pos="8640"/>
        </w:tabs>
        <w:autoSpaceDE w:val="false"/>
        <w:rPr>
          <w:sz w:val="8"/>
        </w:rPr>
      </w:pPr>
      <w:r>
        <w:rPr>
          <w:sz w:val="8"/>
        </w:rPr>
      </w:r>
    </w:p>
    <w:p>
      <w:pPr>
        <w:pStyle w:val="Footer"/>
        <w:numPr>
          <w:ilvl w:val="0"/>
          <w:numId w:val="12"/>
        </w:numPr>
        <w:tabs>
          <w:tab w:val="clear" w:pos="4320"/>
          <w:tab w:val="clear" w:pos="8640"/>
          <w:tab w:val="left" w:pos="540" w:leader="none"/>
        </w:tabs>
        <w:autoSpaceDE w:val="false"/>
        <w:ind w:hanging="360" w:start="540" w:end="0"/>
        <w:rPr/>
      </w:pPr>
      <w:r>
        <w:rPr>
          <w:rFonts w:cs="BookmanITC Lt BT" w:ascii="BookmanITC Lt BT" w:hAnsi="BookmanITC Lt BT"/>
          <w:b/>
          <w:bCs/>
          <w:u w:val="single"/>
        </w:rPr>
        <w:t>Participating Load Program</w:t>
      </w:r>
      <w:r>
        <w:rPr>
          <w:u w:val="single"/>
        </w:rPr>
        <w:t xml:space="preserve"> (</w:t>
      </w:r>
      <w:r>
        <w:rPr>
          <w:rFonts w:cs="Lucida Sans" w:ascii="Lucida Sans" w:hAnsi="Lucida Sans"/>
          <w:b/>
          <w:bCs/>
          <w:u w:val="single"/>
        </w:rPr>
        <w:t>PLP</w:t>
      </w:r>
      <w:r>
        <w:rPr>
          <w:u w:val="single"/>
        </w:rPr>
        <w:t>)</w:t>
      </w:r>
      <w:r>
        <w:rPr/>
        <w:t>, for regular load participation in Ancillary Services and Supplemental Energy markets;</w:t>
      </w:r>
    </w:p>
    <w:p>
      <w:pPr>
        <w:pStyle w:val="Footer"/>
        <w:tabs>
          <w:tab w:val="clear" w:pos="4320"/>
          <w:tab w:val="clear" w:pos="8640"/>
        </w:tabs>
        <w:autoSpaceDE w:val="false"/>
        <w:rPr>
          <w:sz w:val="8"/>
        </w:rPr>
      </w:pPr>
      <w:r>
        <w:rPr>
          <w:sz w:val="8"/>
        </w:rPr>
      </w:r>
    </w:p>
    <w:p>
      <w:pPr>
        <w:pStyle w:val="Footer"/>
        <w:numPr>
          <w:ilvl w:val="0"/>
          <w:numId w:val="12"/>
        </w:numPr>
        <w:tabs>
          <w:tab w:val="clear" w:pos="4320"/>
          <w:tab w:val="clear" w:pos="8640"/>
          <w:tab w:val="left" w:pos="540" w:leader="none"/>
        </w:tabs>
        <w:autoSpaceDE w:val="false"/>
        <w:ind w:hanging="360" w:start="540" w:end="0"/>
        <w:rPr/>
      </w:pPr>
      <w:r>
        <w:rPr>
          <w:rFonts w:cs="BookmanITC Lt BT" w:ascii="BookmanITC Lt BT" w:hAnsi="BookmanITC Lt BT"/>
          <w:b/>
          <w:bCs/>
          <w:u w:val="single"/>
        </w:rPr>
        <w:t xml:space="preserve">Demand Relief Program </w:t>
      </w:r>
      <w:r>
        <w:rPr>
          <w:rFonts w:cs="Lucida Sans" w:ascii="Lucida Sans" w:hAnsi="Lucida Sans"/>
          <w:b/>
          <w:bCs/>
          <w:u w:val="single"/>
        </w:rPr>
        <w:t>(DRP)</w:t>
      </w:r>
      <w:r>
        <w:rPr/>
        <w:t>, for operation just before Stage 3 emergencies (statewide reserves below 1.5%) – covered in Part 1 of the Board report);  and</w:t>
      </w:r>
    </w:p>
    <w:p>
      <w:pPr>
        <w:pStyle w:val="Footer"/>
        <w:tabs>
          <w:tab w:val="clear" w:pos="4320"/>
          <w:tab w:val="clear" w:pos="8640"/>
        </w:tabs>
        <w:autoSpaceDE w:val="false"/>
        <w:rPr>
          <w:sz w:val="8"/>
        </w:rPr>
      </w:pPr>
      <w:r>
        <w:rPr>
          <w:sz w:val="8"/>
        </w:rPr>
      </w:r>
    </w:p>
    <w:p>
      <w:pPr>
        <w:pStyle w:val="Footer"/>
        <w:numPr>
          <w:ilvl w:val="0"/>
          <w:numId w:val="12"/>
        </w:numPr>
        <w:tabs>
          <w:tab w:val="clear" w:pos="4320"/>
          <w:tab w:val="clear" w:pos="8640"/>
          <w:tab w:val="left" w:pos="540" w:leader="none"/>
        </w:tabs>
        <w:autoSpaceDE w:val="false"/>
        <w:ind w:hanging="360" w:start="540" w:end="0"/>
        <w:rPr/>
      </w:pPr>
      <w:r>
        <w:rPr>
          <w:rFonts w:cs="BookmanITC Lt BT" w:ascii="BookmanITC Lt BT" w:hAnsi="BookmanITC Lt BT"/>
          <w:b/>
          <w:bCs/>
          <w:u w:val="single"/>
        </w:rPr>
        <w:t>Discretionary Load Curtailment Program</w:t>
      </w:r>
      <w:r>
        <w:rPr/>
        <w:t xml:space="preserve"> (</w:t>
      </w:r>
      <w:r>
        <w:rPr>
          <w:rFonts w:cs="Lucida Sans" w:ascii="Lucida Sans" w:hAnsi="Lucida Sans"/>
          <w:b/>
          <w:bCs/>
        </w:rPr>
        <w:t>DLCP</w:t>
      </w:r>
      <w:r>
        <w:rPr/>
        <w:t xml:space="preserve"> - new this year), for same-day curtailment commitments when Stage 1 emergencies (reserves below 7%) are expected.</w:t>
      </w:r>
    </w:p>
    <w:p>
      <w:pPr>
        <w:pStyle w:val="Footer"/>
        <w:tabs>
          <w:tab w:val="clear" w:pos="4320"/>
          <w:tab w:val="clear" w:pos="8640"/>
        </w:tabs>
        <w:autoSpaceDE w:val="false"/>
        <w:rPr>
          <w:sz w:val="16"/>
        </w:rPr>
      </w:pPr>
      <w:r>
        <w:rPr>
          <w:sz w:val="16"/>
        </w:rPr>
      </w:r>
    </w:p>
    <w:p>
      <w:pPr>
        <w:pStyle w:val="Normal"/>
        <w:autoSpaceDE w:val="false"/>
        <w:rPr/>
      </w:pPr>
      <w:r>
        <w:rPr>
          <w:i/>
          <w:iCs/>
        </w:rPr>
        <w:t xml:space="preserve">(Program descriptions and related documents can be found at </w:t>
      </w:r>
      <w:hyperlink r:id="rId6">
        <w:r>
          <w:rPr>
            <w:rStyle w:val="Hyperlink"/>
            <w:rFonts w:cs="Abadi MT Condensed Light" w:ascii="Abadi MT Condensed Light" w:hAnsi="Abadi MT Condensed Light"/>
            <w:b/>
            <w:bCs/>
            <w:i/>
            <w:iCs/>
            <w:szCs w:val="24"/>
          </w:rPr>
          <w:t>http://www.caiso.com/clientserv/load/</w:t>
        </w:r>
      </w:hyperlink>
      <w:r>
        <w:rPr>
          <w:i/>
          <w:iCs/>
        </w:rPr>
        <w:t xml:space="preserve">.)  </w:t>
      </w:r>
    </w:p>
    <w:p>
      <w:pPr>
        <w:pStyle w:val="Normal"/>
        <w:autoSpaceDE w:val="false"/>
        <w:rPr>
          <w:i/>
          <w:i/>
          <w:iCs/>
          <w:sz w:val="16"/>
        </w:rPr>
      </w:pPr>
      <w:r>
        <w:rPr>
          <w:i/>
          <w:iCs/>
          <w:sz w:val="16"/>
        </w:rPr>
      </w:r>
    </w:p>
    <w:p>
      <w:pPr>
        <w:pStyle w:val="Normal"/>
        <w:autoSpaceDE w:val="false"/>
        <w:rPr/>
      </w:pPr>
      <w:r>
        <w:rPr/>
        <w:t xml:space="preserve">The Management documents for the Board requested approval of the DLCP program parameters and offering at this meeting.  However, at the meeting, Management deferred its DLCP program approval request, to allow more time to collaborate with other parties through the CPUC proceeding on interruptible programs.  </w:t>
      </w:r>
    </w:p>
    <w:p>
      <w:pPr>
        <w:pStyle w:val="Normal"/>
        <w:autoSpaceDE w:val="false"/>
        <w:rPr>
          <w:sz w:val="16"/>
        </w:rPr>
      </w:pPr>
      <w:r>
        <w:rPr>
          <w:sz w:val="16"/>
        </w:rPr>
      </w:r>
    </w:p>
    <w:p>
      <w:pPr>
        <w:pStyle w:val="Normal"/>
        <w:autoSpaceDE w:val="false"/>
        <w:rPr/>
      </w:pPr>
      <w:r>
        <w:rPr/>
        <w:t>A CPUC staff report proposed programs similar to the DLCP, and Management wants to coordinate pricing and other key features before requesting Board approval.  A decision will need to be made, though, within about 2 weeks to implement the program by June 1</w:t>
      </w:r>
      <w:r>
        <w:rPr>
          <w:vertAlign w:val="superscript"/>
        </w:rPr>
        <w:t>st</w:t>
      </w:r>
      <w:r>
        <w:rPr/>
        <w:t>.</w:t>
      </w:r>
    </w:p>
    <w:p>
      <w:pPr>
        <w:pStyle w:val="Normal"/>
        <w:autoSpaceDE w:val="false"/>
        <w:rPr>
          <w:sz w:val="16"/>
        </w:rPr>
      </w:pPr>
      <w:r>
        <w:rPr>
          <w:sz w:val="16"/>
        </w:rPr>
      </w:r>
    </w:p>
    <w:p>
      <w:pPr>
        <w:pStyle w:val="Normal"/>
        <w:autoSpaceDE w:val="false"/>
        <w:rPr/>
      </w:pPr>
      <w:r>
        <w:rPr/>
        <w:t xml:space="preserve">During the presentation, ISO Client Relations Director Don Fuller mentioned that the DLCP might also be an option for IOU interruptible loads that had already fulfilled their commitment under those tariffs. </w:t>
      </w:r>
    </w:p>
    <w:p>
      <w:pPr>
        <w:pStyle w:val="Normal"/>
        <w:autoSpaceDE w:val="false"/>
        <w:rPr>
          <w:sz w:val="16"/>
        </w:rPr>
      </w:pPr>
      <w:r>
        <w:rPr>
          <w:sz w:val="16"/>
        </w:rPr>
      </w:r>
    </w:p>
    <w:p>
      <w:pPr>
        <w:pStyle w:val="Normal"/>
        <w:autoSpaceDE w:val="false"/>
        <w:rPr/>
      </w:pPr>
      <w:r>
        <w:rPr>
          <w:rFonts w:cs="BookmanITC Lt BT" w:ascii="BookmanITC Lt BT" w:hAnsi="BookmanITC Lt BT"/>
          <w:b/>
          <w:bCs/>
          <w:i/>
          <w:iCs/>
          <w:u w:val="single"/>
        </w:rPr>
        <w:t>New information:</w:t>
      </w:r>
      <w:r>
        <w:rPr/>
        <w:t xml:space="preserve">  There was a small amount of new information provided in the meeting materials and the brief discussion.  Here’s a brief description of the features proposed so far, with new information in red italics.  </w:t>
      </w:r>
    </w:p>
    <w:p>
      <w:pPr>
        <w:pStyle w:val="Footer"/>
        <w:tabs>
          <w:tab w:val="clear" w:pos="4320"/>
          <w:tab w:val="clear" w:pos="8640"/>
          <w:tab w:val="left" w:pos="1800" w:leader="none"/>
        </w:tabs>
        <w:rPr>
          <w:sz w:val="12"/>
        </w:rPr>
      </w:pPr>
      <w:r>
        <w:rPr>
          <w:sz w:val="12"/>
        </w:rPr>
      </w:r>
    </w:p>
    <w:p>
      <w:pPr>
        <w:pStyle w:val="Normal"/>
        <w:numPr>
          <w:ilvl w:val="0"/>
          <w:numId w:val="12"/>
        </w:numPr>
        <w:tabs>
          <w:tab w:val="clear" w:pos="720"/>
          <w:tab w:val="left" w:pos="540" w:leader="none"/>
        </w:tabs>
        <w:autoSpaceDE w:val="false"/>
        <w:ind w:hanging="360" w:start="540" w:end="0"/>
        <w:rPr>
          <w:b/>
          <w:bCs/>
          <w:i/>
          <w:i/>
          <w:iCs/>
        </w:rPr>
      </w:pPr>
      <w:r>
        <w:rPr>
          <w:rFonts w:cs="BookmanITC Lt BT" w:ascii="BookmanITC Lt BT" w:hAnsi="BookmanITC Lt BT"/>
          <w:b/>
          <w:bCs/>
          <w:u w:val="single"/>
        </w:rPr>
        <w:t>Schedule:</w:t>
      </w:r>
      <w:r>
        <w:rPr>
          <w:rFonts w:cs="BookmanITC Lt BT" w:ascii="BookmanITC Lt BT" w:hAnsi="BookmanITC Lt BT"/>
        </w:rPr>
        <w:t xml:space="preserve"> </w:t>
      </w:r>
      <w:r>
        <w:rPr/>
        <w:t xml:space="preserve"> </w:t>
      </w:r>
      <w:r>
        <w:rPr>
          <w:b/>
          <w:bCs/>
          <w:i/>
          <w:iCs/>
          <w:color w:val="FF0000"/>
        </w:rPr>
        <w:t>Assuming Board approval, RFB will probably be issued in early March.</w:t>
      </w:r>
    </w:p>
    <w:p>
      <w:pPr>
        <w:pStyle w:val="Normal"/>
        <w:tabs>
          <w:tab w:val="clear" w:pos="720"/>
          <w:tab w:val="left" w:pos="540" w:leader="none"/>
        </w:tabs>
        <w:autoSpaceDE w:val="false"/>
        <w:ind w:hanging="360" w:start="540" w:end="0"/>
        <w:rPr>
          <w:b/>
          <w:bCs/>
          <w:i/>
          <w:i/>
          <w:iCs/>
          <w:sz w:val="12"/>
        </w:rPr>
      </w:pPr>
      <w:r>
        <w:rPr>
          <w:b/>
          <w:bCs/>
          <w:i/>
          <w:iCs/>
          <w:sz w:val="12"/>
        </w:rPr>
      </w:r>
    </w:p>
    <w:p>
      <w:pPr>
        <w:pStyle w:val="Normal"/>
        <w:numPr>
          <w:ilvl w:val="0"/>
          <w:numId w:val="12"/>
        </w:numPr>
        <w:tabs>
          <w:tab w:val="clear" w:pos="720"/>
          <w:tab w:val="left" w:pos="540" w:leader="none"/>
        </w:tabs>
        <w:autoSpaceDE w:val="false"/>
        <w:ind w:hanging="360" w:start="540" w:end="0"/>
        <w:rPr>
          <w:rFonts w:ascii="BookmanITC Lt BT" w:hAnsi="BookmanITC Lt BT" w:cs="BookmanITC Lt BT"/>
          <w:b/>
          <w:bCs/>
          <w:u w:val="single"/>
        </w:rPr>
      </w:pPr>
      <w:r>
        <w:rPr>
          <w:rFonts w:cs="BookmanITC Lt BT" w:ascii="BookmanITC Lt BT" w:hAnsi="BookmanITC Lt BT"/>
          <w:b/>
          <w:bCs/>
          <w:u w:val="single"/>
        </w:rPr>
        <w:t>Financial terms</w:t>
      </w:r>
    </w:p>
    <w:p>
      <w:pPr>
        <w:pStyle w:val="Normal"/>
        <w:autoSpaceDE w:val="false"/>
        <w:rPr>
          <w:rFonts w:ascii="BookmanITC Lt BT" w:hAnsi="BookmanITC Lt BT" w:cs="BookmanITC Lt BT"/>
          <w:b/>
          <w:bCs/>
          <w:sz w:val="4"/>
          <w:u w:val="single"/>
        </w:rPr>
      </w:pPr>
      <w:r>
        <w:rPr>
          <w:rFonts w:cs="BookmanITC Lt BT" w:ascii="BookmanITC Lt BT" w:hAnsi="BookmanITC Lt BT"/>
          <w:b/>
          <w:bCs/>
          <w:sz w:val="4"/>
          <w:u w:val="single"/>
        </w:rPr>
      </w:r>
    </w:p>
    <w:p>
      <w:pPr>
        <w:pStyle w:val="Normal"/>
        <w:numPr>
          <w:ilvl w:val="1"/>
          <w:numId w:val="12"/>
        </w:numPr>
        <w:tabs>
          <w:tab w:val="clear" w:pos="720"/>
          <w:tab w:val="left" w:pos="1080" w:leader="none"/>
        </w:tabs>
        <w:autoSpaceDE w:val="false"/>
        <w:ind w:hanging="360" w:start="1080" w:end="0"/>
        <w:rPr/>
      </w:pPr>
      <w:r>
        <w:rPr>
          <w:rFonts w:cs="Lucida Sans" w:ascii="Lucida Sans" w:hAnsi="Lucida Sans"/>
          <w:b/>
          <w:bCs/>
          <w:i/>
          <w:iCs/>
          <w:u w:val="single"/>
        </w:rPr>
        <w:t>Curtailment commitment:</w:t>
      </w:r>
      <w:r>
        <w:rPr/>
        <w:t xml:space="preserve">  None in advance – decided by the customer on the day the curtailment is requested.  No non-compliance penalties, other than foregoing the curtailment payment (see below).</w:t>
      </w:r>
    </w:p>
    <w:p>
      <w:pPr>
        <w:pStyle w:val="Normal"/>
        <w:tabs>
          <w:tab w:val="clear" w:pos="720"/>
          <w:tab w:val="left" w:pos="1080" w:leader="none"/>
        </w:tabs>
        <w:autoSpaceDE w:val="false"/>
        <w:rPr>
          <w:sz w:val="12"/>
        </w:rPr>
      </w:pPr>
      <w:r>
        <w:rPr>
          <w:sz w:val="12"/>
        </w:rPr>
      </w:r>
    </w:p>
    <w:p>
      <w:pPr>
        <w:pStyle w:val="Normal"/>
        <w:numPr>
          <w:ilvl w:val="1"/>
          <w:numId w:val="12"/>
        </w:numPr>
        <w:tabs>
          <w:tab w:val="clear" w:pos="720"/>
          <w:tab w:val="left" w:pos="1080" w:leader="none"/>
        </w:tabs>
        <w:autoSpaceDE w:val="false"/>
        <w:ind w:hanging="360" w:start="1080" w:end="0"/>
        <w:rPr/>
      </w:pPr>
      <w:r>
        <w:rPr>
          <w:rFonts w:cs="Lucida Sans" w:ascii="Lucida Sans" w:hAnsi="Lucida Sans"/>
          <w:b/>
          <w:bCs/>
          <w:i/>
          <w:iCs/>
          <w:u w:val="single"/>
        </w:rPr>
        <w:t>Curtailment payment</w:t>
      </w:r>
      <w:r>
        <w:rPr/>
        <w:t xml:space="preserve">  </w:t>
      </w:r>
      <w:r>
        <w:rPr>
          <w:szCs w:val="24"/>
        </w:rPr>
        <w:t xml:space="preserve"> </w:t>
      </w:r>
      <w:r>
        <w:rPr/>
        <w:t xml:space="preserve"> </w:t>
      </w:r>
    </w:p>
    <w:p>
      <w:pPr>
        <w:pStyle w:val="Normal"/>
        <w:autoSpaceDE w:val="false"/>
        <w:rPr>
          <w:color w:val="FF0000"/>
          <w:sz w:val="4"/>
        </w:rPr>
      </w:pPr>
      <w:r>
        <w:rPr>
          <w:color w:val="FF0000"/>
          <w:sz w:val="4"/>
        </w:rPr>
      </w:r>
    </w:p>
    <w:p>
      <w:pPr>
        <w:pStyle w:val="Normal"/>
        <w:numPr>
          <w:ilvl w:val="3"/>
          <w:numId w:val="12"/>
        </w:numPr>
        <w:tabs>
          <w:tab w:val="clear" w:pos="720"/>
          <w:tab w:val="left" w:pos="1620" w:leader="none"/>
        </w:tabs>
        <w:autoSpaceDE w:val="false"/>
        <w:ind w:hanging="360" w:start="1620" w:end="0"/>
        <w:rPr/>
      </w:pPr>
      <w:r>
        <w:rPr/>
        <w:t xml:space="preserve">No capacity reservation payment </w:t>
      </w:r>
    </w:p>
    <w:p>
      <w:pPr>
        <w:pStyle w:val="Normal"/>
        <w:tabs>
          <w:tab w:val="clear" w:pos="720"/>
          <w:tab w:val="left" w:pos="1620" w:leader="none"/>
        </w:tabs>
        <w:autoSpaceDE w:val="false"/>
        <w:ind w:hanging="360" w:start="1620" w:end="0"/>
        <w:rPr>
          <w:sz w:val="8"/>
        </w:rPr>
      </w:pPr>
      <w:r>
        <w:rPr>
          <w:sz w:val="8"/>
        </w:rPr>
      </w:r>
    </w:p>
    <w:p>
      <w:pPr>
        <w:pStyle w:val="Normal"/>
        <w:numPr>
          <w:ilvl w:val="3"/>
          <w:numId w:val="12"/>
        </w:numPr>
        <w:tabs>
          <w:tab w:val="clear" w:pos="720"/>
          <w:tab w:val="left" w:pos="1620" w:leader="none"/>
        </w:tabs>
        <w:autoSpaceDE w:val="false"/>
        <w:ind w:hanging="360" w:start="1620" w:end="0"/>
        <w:rPr>
          <w:szCs w:val="24"/>
        </w:rPr>
      </w:pPr>
      <w:r>
        <w:rPr/>
        <w:t xml:space="preserve">$250-500/MWh curtailed, paid to aggregator - amount </w:t>
      </w:r>
      <w:r>
        <w:rPr>
          <w:b/>
          <w:bCs/>
          <w:i/>
          <w:iCs/>
          <w:color w:val="FF0000"/>
        </w:rPr>
        <w:t>“</w:t>
      </w:r>
      <w:r>
        <w:rPr>
          <w:b/>
          <w:bCs/>
          <w:i/>
          <w:iCs/>
          <w:color w:val="FF0000"/>
          <w:szCs w:val="24"/>
        </w:rPr>
        <w:t>pending evaluation of interruptible demand proposals issued as part of the CPUC hearing process”</w:t>
      </w:r>
    </w:p>
    <w:p>
      <w:pPr>
        <w:pStyle w:val="Normal"/>
        <w:autoSpaceDE w:val="false"/>
        <w:rPr>
          <w:sz w:val="8"/>
          <w:szCs w:val="24"/>
        </w:rPr>
      </w:pPr>
      <w:r>
        <w:rPr>
          <w:sz w:val="8"/>
          <w:szCs w:val="24"/>
        </w:rPr>
      </w:r>
    </w:p>
    <w:p>
      <w:pPr>
        <w:pStyle w:val="Normal"/>
        <w:numPr>
          <w:ilvl w:val="3"/>
          <w:numId w:val="12"/>
        </w:numPr>
        <w:tabs>
          <w:tab w:val="clear" w:pos="720"/>
          <w:tab w:val="left" w:pos="1620" w:leader="none"/>
        </w:tabs>
        <w:autoSpaceDE w:val="false"/>
        <w:ind w:hanging="360" w:start="1620" w:end="0"/>
        <w:rPr/>
      </w:pPr>
      <w:r>
        <w:rPr/>
        <w:t xml:space="preserve">Also some savings through lower retail bills from energy not used during a curtailment, and the energy not used can be sold into the wholesale market.  </w:t>
      </w:r>
    </w:p>
    <w:p>
      <w:pPr>
        <w:pStyle w:val="Normal"/>
        <w:tabs>
          <w:tab w:val="clear" w:pos="720"/>
          <w:tab w:val="left" w:pos="1620" w:leader="none"/>
        </w:tabs>
        <w:autoSpaceDE w:val="false"/>
        <w:ind w:hanging="360" w:start="1620" w:end="0"/>
        <w:rPr>
          <w:sz w:val="12"/>
        </w:rPr>
      </w:pPr>
      <w:r>
        <w:rPr>
          <w:sz w:val="12"/>
        </w:rPr>
      </w:r>
    </w:p>
    <w:p>
      <w:pPr>
        <w:pStyle w:val="Normal"/>
        <w:numPr>
          <w:ilvl w:val="1"/>
          <w:numId w:val="12"/>
        </w:numPr>
        <w:tabs>
          <w:tab w:val="clear" w:pos="720"/>
          <w:tab w:val="left" w:pos="1080" w:leader="none"/>
        </w:tabs>
        <w:autoSpaceDE w:val="false"/>
        <w:ind w:hanging="1800" w:start="2520" w:end="0"/>
        <w:rPr/>
      </w:pPr>
      <w:r>
        <w:rPr>
          <w:rFonts w:cs="Lucida Sans" w:ascii="Lucida Sans" w:hAnsi="Lucida Sans"/>
          <w:b/>
          <w:bCs/>
          <w:i/>
          <w:iCs/>
          <w:u w:val="single"/>
        </w:rPr>
        <w:t>Months of operation:</w:t>
      </w:r>
      <w:r>
        <w:rPr/>
        <w:t xml:space="preserve"> Year-round.</w:t>
      </w:r>
    </w:p>
    <w:p>
      <w:pPr>
        <w:pStyle w:val="Normal"/>
        <w:tabs>
          <w:tab w:val="clear" w:pos="720"/>
          <w:tab w:val="left" w:pos="1080" w:leader="none"/>
        </w:tabs>
        <w:autoSpaceDE w:val="false"/>
        <w:ind w:hanging="1800" w:end="0"/>
        <w:rPr>
          <w:rFonts w:ascii="Arial" w:hAnsi="Arial" w:cs="Arial"/>
          <w:sz w:val="12"/>
          <w:szCs w:val="24"/>
        </w:rPr>
      </w:pPr>
      <w:r>
        <w:rPr>
          <w:rFonts w:cs="Arial" w:ascii="Arial" w:hAnsi="Arial"/>
          <w:sz w:val="12"/>
          <w:szCs w:val="24"/>
        </w:rPr>
      </w:r>
    </w:p>
    <w:p>
      <w:pPr>
        <w:pStyle w:val="Normal"/>
        <w:numPr>
          <w:ilvl w:val="1"/>
          <w:numId w:val="12"/>
        </w:numPr>
        <w:tabs>
          <w:tab w:val="clear" w:pos="720"/>
          <w:tab w:val="left" w:pos="1080" w:leader="none"/>
        </w:tabs>
        <w:autoSpaceDE w:val="false"/>
        <w:ind w:hanging="1800" w:start="2520" w:end="0"/>
        <w:rPr>
          <w:color w:val="FF0000"/>
        </w:rPr>
      </w:pPr>
      <w:r>
        <w:rPr>
          <w:rFonts w:cs="Lucida Sans" w:ascii="Lucida Sans" w:hAnsi="Lucida Sans"/>
          <w:b/>
          <w:bCs/>
          <w:i/>
          <w:iCs/>
          <w:color w:val="FF0000"/>
          <w:u w:val="single"/>
        </w:rPr>
        <w:t>Expiration date:</w:t>
      </w:r>
      <w:r>
        <w:rPr>
          <w:rFonts w:cs="Lucida Sans" w:ascii="Lucida Sans" w:hAnsi="Lucida Sans"/>
          <w:color w:val="FF0000"/>
        </w:rPr>
        <w:t xml:space="preserve"> </w:t>
      </w:r>
      <w:r>
        <w:rPr>
          <w:color w:val="FF0000"/>
        </w:rPr>
        <w:t xml:space="preserve"> </w:t>
      </w:r>
      <w:r>
        <w:rPr>
          <w:b/>
          <w:bCs/>
          <w:i/>
          <w:iCs/>
          <w:color w:val="FF0000"/>
        </w:rPr>
        <w:t>March 2002.</w:t>
      </w:r>
    </w:p>
    <w:p>
      <w:pPr>
        <w:pStyle w:val="Normal"/>
        <w:autoSpaceDE w:val="false"/>
        <w:rPr>
          <w:rFonts w:ascii="Arial" w:hAnsi="Arial" w:cs="Arial"/>
          <w:color w:val="FF0000"/>
          <w:sz w:val="12"/>
          <w:szCs w:val="24"/>
        </w:rPr>
      </w:pPr>
      <w:r>
        <w:rPr>
          <w:rFonts w:cs="Arial" w:ascii="Arial" w:hAnsi="Arial"/>
          <w:color w:val="FF0000"/>
          <w:sz w:val="12"/>
          <w:szCs w:val="24"/>
        </w:rPr>
      </w:r>
    </w:p>
    <w:p>
      <w:pPr>
        <w:pStyle w:val="Normal"/>
        <w:numPr>
          <w:ilvl w:val="0"/>
          <w:numId w:val="12"/>
        </w:numPr>
        <w:tabs>
          <w:tab w:val="clear" w:pos="720"/>
          <w:tab w:val="left" w:pos="540" w:leader="none"/>
        </w:tabs>
        <w:autoSpaceDE w:val="false"/>
        <w:ind w:hanging="360" w:start="540" w:end="0"/>
        <w:rPr/>
      </w:pPr>
      <w:r>
        <w:rPr>
          <w:rFonts w:cs="BookmanITC Lt BT" w:ascii="BookmanITC Lt BT" w:hAnsi="BookmanITC Lt BT"/>
          <w:b/>
          <w:bCs/>
          <w:u w:val="single"/>
        </w:rPr>
        <w:t>Curtailment operations:</w:t>
      </w:r>
      <w:r>
        <w:rPr>
          <w:rFonts w:cs="BookmanITC Lt BT" w:ascii="BookmanITC Lt BT" w:hAnsi="BookmanITC Lt BT"/>
        </w:rPr>
        <w:t xml:space="preserve"> </w:t>
      </w:r>
      <w:r>
        <w:rPr/>
        <w:t xml:space="preserve"> “Totally discretionary” curtailment, i.e., loads can decide on the day of the curtailment whether they are able to participate and how much they will curtail.</w:t>
      </w:r>
    </w:p>
    <w:p>
      <w:pPr>
        <w:pStyle w:val="Normal"/>
        <w:autoSpaceDE w:val="false"/>
        <w:rPr>
          <w:rFonts w:ascii="Lucida Sans" w:hAnsi="Lucida Sans" w:cs="Lucida Sans"/>
          <w:b/>
          <w:bCs/>
          <w:sz w:val="4"/>
          <w:u w:val="single"/>
        </w:rPr>
      </w:pPr>
      <w:r>
        <w:rPr>
          <w:rFonts w:cs="Lucida Sans" w:ascii="Lucida Sans" w:hAnsi="Lucida Sans"/>
          <w:b/>
          <w:bCs/>
          <w:sz w:val="4"/>
          <w:u w:val="single"/>
        </w:rPr>
      </w:r>
    </w:p>
    <w:p>
      <w:pPr>
        <w:pStyle w:val="Normal"/>
        <w:numPr>
          <w:ilvl w:val="1"/>
          <w:numId w:val="12"/>
        </w:numPr>
        <w:tabs>
          <w:tab w:val="clear" w:pos="720"/>
          <w:tab w:val="left" w:pos="1080" w:leader="none"/>
        </w:tabs>
        <w:autoSpaceDE w:val="false"/>
        <w:ind w:hanging="360" w:start="1080" w:end="0"/>
        <w:rPr>
          <w:rFonts w:cs="Arial"/>
        </w:rPr>
      </w:pPr>
      <w:r>
        <w:rPr>
          <w:rFonts w:cs="Lucida Sans" w:ascii="Lucida Sans" w:hAnsi="Lucida Sans"/>
          <w:b/>
          <w:bCs/>
          <w:i/>
          <w:iCs/>
          <w:szCs w:val="24"/>
          <w:u w:val="single"/>
        </w:rPr>
        <w:t>Implementation criterion:</w:t>
      </w:r>
      <w:r>
        <w:rPr>
          <w:rFonts w:cs="Arial" w:ascii="Arial" w:hAnsi="Arial"/>
          <w:szCs w:val="24"/>
        </w:rPr>
        <w:t xml:space="preserve">  </w:t>
      </w:r>
      <w:r>
        <w:rPr>
          <w:szCs w:val="24"/>
        </w:rPr>
        <w:t>Anticipated</w:t>
      </w:r>
      <w:r>
        <w:rPr>
          <w:rFonts w:cs="Arial" w:ascii="Arial" w:hAnsi="Arial"/>
          <w:szCs w:val="24"/>
        </w:rPr>
        <w:t xml:space="preserve"> </w:t>
      </w:r>
      <w:r>
        <w:rPr>
          <w:rFonts w:cs="Arial"/>
        </w:rPr>
        <w:t xml:space="preserve">Stage 1 Emergency (reserves &lt;7%) </w:t>
      </w:r>
    </w:p>
    <w:p>
      <w:pPr>
        <w:pStyle w:val="Normal"/>
        <w:tabs>
          <w:tab w:val="clear" w:pos="720"/>
          <w:tab w:val="left" w:pos="1080" w:leader="none"/>
        </w:tabs>
        <w:autoSpaceDE w:val="false"/>
        <w:ind w:hanging="360" w:start="1080" w:end="0"/>
        <w:rPr>
          <w:rFonts w:cs="Arial"/>
          <w:sz w:val="12"/>
        </w:rPr>
      </w:pPr>
      <w:r>
        <w:rPr>
          <w:rFonts w:cs="Arial"/>
          <w:sz w:val="12"/>
        </w:rPr>
      </w:r>
    </w:p>
    <w:p>
      <w:pPr>
        <w:pStyle w:val="Normal"/>
        <w:numPr>
          <w:ilvl w:val="1"/>
          <w:numId w:val="12"/>
        </w:numPr>
        <w:tabs>
          <w:tab w:val="clear" w:pos="720"/>
          <w:tab w:val="left" w:pos="1080" w:leader="none"/>
        </w:tabs>
        <w:autoSpaceDE w:val="false"/>
        <w:ind w:hanging="360" w:start="1080" w:end="0"/>
        <w:rPr>
          <w:rFonts w:ascii="Abadi MT Condensed Light" w:hAnsi="Abadi MT Condensed Light" w:cs="Abadi MT Condensed Light"/>
          <w:b/>
          <w:bCs/>
          <w:i/>
          <w:i/>
          <w:iCs/>
        </w:rPr>
      </w:pPr>
      <w:r>
        <w:rPr>
          <w:rFonts w:cs="Arial" w:ascii="Lucida Sans" w:hAnsi="Lucida Sans"/>
          <w:b/>
          <w:bCs/>
          <w:i/>
          <w:iCs/>
          <w:u w:val="single"/>
        </w:rPr>
        <w:t>Curtailment response time:</w:t>
      </w:r>
      <w:r>
        <w:rPr>
          <w:rFonts w:cs="Arial" w:ascii="Lucida Sans" w:hAnsi="Lucida Sans"/>
        </w:rPr>
        <w:t xml:space="preserve"> </w:t>
      </w:r>
      <w:r>
        <w:rPr>
          <w:rFonts w:cs="Arial"/>
        </w:rPr>
        <w:t xml:space="preserve"> </w:t>
      </w:r>
      <w:r>
        <w:rPr/>
        <w:t xml:space="preserve">60-90 minutes after ISO notice (probably that morning) to “firm up the actual block of curtailment available to the ISO </w:t>
      </w:r>
      <w:r>
        <w:rPr>
          <w:rFonts w:cs="Abadi MT Condensed Light" w:ascii="Abadi MT Condensed Light" w:hAnsi="Abadi MT Condensed Light"/>
          <w:b/>
          <w:bCs/>
          <w:i/>
          <w:iCs/>
        </w:rPr>
        <w:t>[though, presumably, the curtailment could actually begin somewhat later].</w:t>
      </w:r>
    </w:p>
    <w:p>
      <w:pPr>
        <w:pStyle w:val="Normal"/>
        <w:autoSpaceDE w:val="false"/>
        <w:rPr>
          <w:rFonts w:ascii="Abadi MT Condensed Light" w:hAnsi="Abadi MT Condensed Light" w:cs="Abadi MT Condensed Light"/>
          <w:b/>
          <w:bCs/>
          <w:i/>
          <w:i/>
          <w:iCs/>
          <w:sz w:val="12"/>
        </w:rPr>
      </w:pPr>
      <w:r>
        <w:rPr>
          <w:rFonts w:cs="Abadi MT Condensed Light" w:ascii="Abadi MT Condensed Light" w:hAnsi="Abadi MT Condensed Light"/>
          <w:b/>
          <w:bCs/>
          <w:i/>
          <w:iCs/>
          <w:sz w:val="12"/>
        </w:rPr>
      </w:r>
    </w:p>
    <w:p>
      <w:pPr>
        <w:pStyle w:val="Footer"/>
        <w:numPr>
          <w:ilvl w:val="0"/>
          <w:numId w:val="12"/>
        </w:numPr>
        <w:tabs>
          <w:tab w:val="clear" w:pos="4320"/>
          <w:tab w:val="clear" w:pos="8640"/>
          <w:tab w:val="left" w:pos="540" w:leader="none"/>
        </w:tabs>
        <w:ind w:hanging="360" w:start="540" w:end="0"/>
        <w:rPr/>
      </w:pPr>
      <w:r>
        <w:rPr>
          <w:rFonts w:cs="BookmanITC Lt BT" w:ascii="BookmanITC Lt BT" w:hAnsi="BookmanITC Lt BT"/>
          <w:b/>
          <w:bCs/>
          <w:u w:val="single"/>
        </w:rPr>
        <w:t>Curtailment verification:</w:t>
      </w:r>
      <w:r>
        <w:rPr/>
        <w:t xml:space="preserve">  </w:t>
      </w:r>
      <w:r>
        <w:rPr>
          <w:color w:val="FF0000"/>
        </w:rPr>
        <w:t>Aggregators will provide “ interval meter data or other verification of the actual curtailments.”</w:t>
      </w:r>
      <w:r>
        <w:rPr/>
        <w:t xml:space="preserve"> </w:t>
      </w:r>
    </w:p>
    <w:p>
      <w:pPr>
        <w:pStyle w:val="Footer"/>
        <w:tabs>
          <w:tab w:val="clear" w:pos="4320"/>
          <w:tab w:val="clear" w:pos="8640"/>
        </w:tabs>
        <w:rPr>
          <w:sz w:val="12"/>
        </w:rPr>
      </w:pPr>
      <w:r>
        <w:rPr>
          <w:sz w:val="12"/>
        </w:rPr>
      </w:r>
    </w:p>
    <w:p>
      <w:pPr>
        <w:pStyle w:val="Footer"/>
        <w:tabs>
          <w:tab w:val="clear" w:pos="4320"/>
          <w:tab w:val="clear" w:pos="8640"/>
        </w:tabs>
        <w:ind w:start="540" w:end="0"/>
        <w:rPr/>
      </w:pPr>
      <w:r>
        <w:rPr>
          <w:rFonts w:cs="Abadi MT Condensed Light" w:ascii="Abadi MT Condensed Light" w:hAnsi="Abadi MT Condensed Light"/>
          <w:b/>
          <w:bCs/>
          <w:i/>
          <w:iCs/>
          <w:color w:val="0000FF"/>
        </w:rPr>
        <w:t>[</w:t>
      </w:r>
      <w:r>
        <w:rPr>
          <w:rFonts w:cs="Abadi MT Condensed Light" w:ascii="Abadi MT Condensed Light" w:hAnsi="Abadi MT Condensed Light"/>
          <w:b/>
          <w:bCs/>
          <w:i/>
          <w:iCs/>
          <w:color w:val="0000FF"/>
          <w:u w:val="single"/>
        </w:rPr>
        <w:t>Consultant note:</w:t>
      </w:r>
      <w:r>
        <w:rPr>
          <w:rFonts w:cs="Abadi MT Condensed Light" w:ascii="Abadi MT Condensed Light" w:hAnsi="Abadi MT Condensed Light"/>
          <w:b/>
          <w:bCs/>
          <w:i/>
          <w:iCs/>
          <w:color w:val="0000FF"/>
        </w:rPr>
        <w:t xml:space="preserve">  The verification process is still very fuzzy here (for example, the interval data will show where the load is at a given time, but the “starting point” in any hour for measuring the </w:t>
      </w:r>
      <w:r>
        <w:rPr>
          <w:rFonts w:cs="Abadi MT Condensed Light" w:ascii="Abadi MT Condensed Light" w:hAnsi="Abadi MT Condensed Light"/>
          <w:b/>
          <w:bCs/>
          <w:i/>
          <w:iCs/>
          <w:color w:val="0000FF"/>
          <w:u w:val="single"/>
        </w:rPr>
        <w:t>amount</w:t>
      </w:r>
      <w:r>
        <w:rPr>
          <w:rFonts w:cs="Abadi MT Condensed Light" w:ascii="Abadi MT Condensed Light" w:hAnsi="Abadi MT Condensed Light"/>
          <w:b/>
          <w:bCs/>
          <w:i/>
          <w:iCs/>
          <w:color w:val="0000FF"/>
        </w:rPr>
        <w:t xml:space="preserve"> of the curtailment hasn’t been specified.  Presumably, those details will be in the RFB.]</w:t>
      </w:r>
    </w:p>
    <w:p>
      <w:pPr>
        <w:pStyle w:val="Footer"/>
        <w:tabs>
          <w:tab w:val="clear" w:pos="4320"/>
          <w:tab w:val="clear" w:pos="8640"/>
        </w:tabs>
        <w:rPr>
          <w:rFonts w:ascii="Abadi MT Condensed Light" w:hAnsi="Abadi MT Condensed Light" w:cs="Abadi MT Condensed Light"/>
          <w:b/>
          <w:bCs/>
          <w:i/>
          <w:i/>
          <w:iCs/>
          <w:color w:val="0000FF"/>
        </w:rPr>
      </w:pPr>
      <w:r>
        <w:rPr>
          <w:rFonts w:cs="Abadi MT Condensed Light" w:ascii="Abadi MT Condensed Light" w:hAnsi="Abadi MT Condensed Light"/>
          <w:b/>
          <w:bCs/>
          <w:i/>
          <w:iCs/>
          <w:color w:val="0000FF"/>
        </w:rPr>
      </w:r>
    </w:p>
    <w:p>
      <w:pPr>
        <w:pStyle w:val="Heading3"/>
        <w:pBdr>
          <w:top w:val="single" w:sz="12" w:space="1" w:color="000000"/>
          <w:left w:val="single" w:sz="12" w:space="4" w:color="000000"/>
          <w:bottom w:val="single" w:sz="12" w:space="3" w:color="000000"/>
          <w:right w:val="single" w:sz="12" w:space="4" w:color="000000"/>
        </w:pBdr>
        <w:ind w:hanging="1800" w:start="1800" w:end="0"/>
        <w:rPr/>
      </w:pPr>
      <w:r>
        <w:rPr>
          <w:rFonts w:cs="Lucida Sans Unicode" w:ascii="Lucida Sans" w:hAnsi="Lucida Sans"/>
        </w:rPr>
        <w:t xml:space="preserve">Summer 2002 Reliability Generation RFB </w:t>
      </w:r>
      <w:r>
        <w:rPr>
          <w:rFonts w:cs="Lucida Sans Unicode" w:ascii="Lucida Sans" w:hAnsi="Lucida Sans"/>
          <w:b w:val="false"/>
          <w:bCs w:val="false"/>
        </w:rPr>
        <w:t>(decision deferred)</w:t>
      </w:r>
    </w:p>
    <w:p>
      <w:pPr>
        <w:pStyle w:val="Normal"/>
        <w:rPr/>
      </w:pPr>
      <w:r>
        <w:rPr/>
        <w:t>The ISO is looking ahead to Summer 2002 and considering another competitive solicitation for “Summer Reliability Generation” (SRG - i.e., new peaking generation units).  This item was scheduled for a vote at the meeting, but the decision will be postponed “for a couple of weeks.”</w:t>
      </w:r>
    </w:p>
    <w:p>
      <w:pPr>
        <w:pStyle w:val="Normal"/>
        <w:rPr>
          <w:sz w:val="16"/>
        </w:rPr>
      </w:pPr>
      <w:r>
        <w:rPr>
          <w:sz w:val="16"/>
        </w:rPr>
      </w:r>
    </w:p>
    <w:p>
      <w:pPr>
        <w:pStyle w:val="Normal"/>
        <w:rPr/>
      </w:pPr>
      <w:r>
        <w:rPr/>
        <w:t>Here’s a summary of the information in the meeting materials on this topic.</w:t>
      </w:r>
    </w:p>
    <w:p>
      <w:pPr>
        <w:pStyle w:val="Normal"/>
        <w:rPr>
          <w:sz w:val="8"/>
        </w:rPr>
      </w:pPr>
      <w:r>
        <w:rPr>
          <w:sz w:val="8"/>
        </w:rPr>
      </w:r>
    </w:p>
    <w:p>
      <w:pPr>
        <w:pStyle w:val="Heading4"/>
        <w:ind w:hanging="0" w:start="0"/>
        <w:rPr>
          <w:rFonts w:ascii="Arial" w:hAnsi="Arial" w:cs="Arial"/>
        </w:rPr>
      </w:pPr>
      <w:r>
        <w:rPr>
          <w:rFonts w:cs="Arial" w:ascii="Arial" w:hAnsi="Arial"/>
        </w:rPr>
        <w:t>Factors to consider</w:t>
      </w:r>
    </w:p>
    <w:p>
      <w:pPr>
        <w:pStyle w:val="Normal"/>
        <w:numPr>
          <w:ilvl w:val="0"/>
          <w:numId w:val="12"/>
        </w:numPr>
        <w:tabs>
          <w:tab w:val="clear" w:pos="720"/>
          <w:tab w:val="left" w:pos="540" w:leader="none"/>
        </w:tabs>
        <w:ind w:hanging="1620" w:start="1800" w:end="0"/>
        <w:rPr>
          <w:rFonts w:ascii="BookmanITC Lt BT" w:hAnsi="BookmanITC Lt BT" w:cs="BookmanITC Lt BT"/>
          <w:b/>
          <w:bCs/>
          <w:u w:val="single"/>
        </w:rPr>
      </w:pPr>
      <w:r>
        <w:rPr>
          <w:rFonts w:cs="BookmanITC Lt BT" w:ascii="BookmanITC Lt BT" w:hAnsi="BookmanITC Lt BT"/>
          <w:b/>
          <w:bCs/>
          <w:u w:val="single"/>
        </w:rPr>
        <w:t>Supply/capacity situation</w:t>
      </w:r>
    </w:p>
    <w:p>
      <w:pPr>
        <w:pStyle w:val="Normal"/>
        <w:numPr>
          <w:ilvl w:val="1"/>
          <w:numId w:val="12"/>
        </w:numPr>
        <w:tabs>
          <w:tab w:val="clear" w:pos="720"/>
          <w:tab w:val="left" w:pos="1080" w:leader="none"/>
        </w:tabs>
        <w:ind w:hanging="360" w:start="1080" w:end="0"/>
        <w:rPr/>
      </w:pPr>
      <w:r>
        <w:rPr/>
        <w:t>If all new generation planned for 2001 and 2002 comes on line as scheduled, the state will still be 2,000 MW short in summer 2002 because of load growth.</w:t>
      </w:r>
    </w:p>
    <w:p>
      <w:pPr>
        <w:pStyle w:val="Normal"/>
        <w:tabs>
          <w:tab w:val="clear" w:pos="720"/>
          <w:tab w:val="left" w:pos="1080" w:leader="none"/>
        </w:tabs>
        <w:ind w:hanging="360" w:start="1080" w:end="0"/>
        <w:rPr>
          <w:sz w:val="8"/>
        </w:rPr>
      </w:pPr>
      <w:r>
        <w:rPr>
          <w:sz w:val="8"/>
        </w:rPr>
      </w:r>
    </w:p>
    <w:p>
      <w:pPr>
        <w:pStyle w:val="Normal"/>
        <w:numPr>
          <w:ilvl w:val="1"/>
          <w:numId w:val="12"/>
        </w:numPr>
        <w:tabs>
          <w:tab w:val="clear" w:pos="720"/>
          <w:tab w:val="left" w:pos="1080" w:leader="none"/>
        </w:tabs>
        <w:ind w:hanging="360" w:start="1080" w:end="0"/>
        <w:rPr/>
      </w:pPr>
      <w:r>
        <w:rPr/>
        <w:t>With decreasing exports, low hydro conditions, and continuing high forced outages of older generating units, the shortfall will be closer to 3,000 MW in 2002.</w:t>
      </w:r>
    </w:p>
    <w:p>
      <w:pPr>
        <w:pStyle w:val="Normal"/>
        <w:rPr>
          <w:sz w:val="16"/>
        </w:rPr>
      </w:pPr>
      <w:r>
        <w:rPr>
          <w:sz w:val="16"/>
        </w:rPr>
      </w:r>
    </w:p>
    <w:p>
      <w:pPr>
        <w:pStyle w:val="Normal"/>
        <w:numPr>
          <w:ilvl w:val="0"/>
          <w:numId w:val="12"/>
        </w:numPr>
        <w:tabs>
          <w:tab w:val="clear" w:pos="720"/>
          <w:tab w:val="left" w:pos="540" w:leader="none"/>
        </w:tabs>
        <w:ind w:hanging="360" w:start="540" w:end="0"/>
        <w:rPr/>
      </w:pPr>
      <w:r>
        <w:rPr>
          <w:rFonts w:cs="BookmanITC Lt BT" w:ascii="BookmanITC Lt BT" w:hAnsi="BookmanITC Lt BT"/>
          <w:b/>
          <w:bCs/>
          <w:u w:val="single"/>
        </w:rPr>
        <w:t>Lead-time:</w:t>
      </w:r>
      <w:r>
        <w:rPr/>
        <w:t xml:space="preserve">  Experience has shown that at least a year should be allowed to finance/permit/construct new generation.  That would require contract awards by June 1</w:t>
      </w:r>
      <w:r>
        <w:rPr>
          <w:vertAlign w:val="superscript"/>
        </w:rPr>
        <w:t>st</w:t>
      </w:r>
      <w:r>
        <w:rPr/>
        <w:t xml:space="preserve"> of this year for a June 1</w:t>
      </w:r>
      <w:r>
        <w:rPr>
          <w:vertAlign w:val="superscript"/>
        </w:rPr>
        <w:t>st</w:t>
      </w:r>
      <w:r>
        <w:rPr/>
        <w:t>, 2002 on-line date, and an RFB by around March 1</w:t>
      </w:r>
      <w:r>
        <w:rPr>
          <w:vertAlign w:val="superscript"/>
        </w:rPr>
        <w:t>st</w:t>
      </w:r>
      <w:r>
        <w:rPr/>
        <w:t>.</w:t>
      </w:r>
    </w:p>
    <w:p>
      <w:pPr>
        <w:pStyle w:val="Normal"/>
        <w:tabs>
          <w:tab w:val="clear" w:pos="720"/>
          <w:tab w:val="left" w:pos="540" w:leader="none"/>
        </w:tabs>
        <w:ind w:hanging="360" w:start="540" w:end="0"/>
        <w:rPr>
          <w:sz w:val="16"/>
        </w:rPr>
      </w:pPr>
      <w:r>
        <w:rPr>
          <w:sz w:val="16"/>
        </w:rPr>
      </w:r>
    </w:p>
    <w:p>
      <w:pPr>
        <w:pStyle w:val="Normal"/>
        <w:numPr>
          <w:ilvl w:val="0"/>
          <w:numId w:val="12"/>
        </w:numPr>
        <w:tabs>
          <w:tab w:val="clear" w:pos="720"/>
          <w:tab w:val="left" w:pos="540" w:leader="none"/>
        </w:tabs>
        <w:ind w:hanging="360" w:start="540" w:end="0"/>
        <w:rPr>
          <w:szCs w:val="22"/>
        </w:rPr>
      </w:pPr>
      <w:r>
        <w:rPr>
          <w:rFonts w:cs="BookmanITC Lt BT" w:ascii="BookmanITC Lt BT" w:hAnsi="BookmanITC Lt BT"/>
          <w:b/>
          <w:bCs/>
          <w:u w:val="single"/>
        </w:rPr>
        <w:t>Appropriate roles:</w:t>
      </w:r>
      <w:r>
        <w:rPr/>
        <w:t xml:space="preserve">  The ISO has the expertise for both conducting the solicitation and contracting for the generation, but other parties (e.g., CDWR) agencies could assume the responsibility.  However, CDWR’s two recent solicitations applied only to currently existing generation, and “</w:t>
      </w:r>
      <w:r>
        <w:rPr>
          <w:szCs w:val="22"/>
        </w:rPr>
        <w:t>Management is not aware that CDWR is contracting with new peaking generation for 2002.”</w:t>
      </w:r>
    </w:p>
    <w:p>
      <w:pPr>
        <w:pStyle w:val="Footer"/>
        <w:tabs>
          <w:tab w:val="clear" w:pos="4320"/>
          <w:tab w:val="clear" w:pos="8640"/>
        </w:tabs>
        <w:rPr>
          <w:sz w:val="16"/>
          <w:szCs w:val="22"/>
        </w:rPr>
      </w:pPr>
      <w:r>
        <w:rPr>
          <w:sz w:val="16"/>
          <w:szCs w:val="22"/>
        </w:rPr>
      </w:r>
    </w:p>
    <w:p>
      <w:pPr>
        <w:pStyle w:val="Footer"/>
        <w:tabs>
          <w:tab w:val="clear" w:pos="4320"/>
          <w:tab w:val="clear" w:pos="8640"/>
        </w:tabs>
        <w:rPr/>
      </w:pPr>
      <w:r>
        <w:rPr>
          <w:rFonts w:cs="Arial" w:ascii="Arial" w:hAnsi="Arial"/>
          <w:b/>
          <w:bCs/>
          <w:u w:val="single"/>
        </w:rPr>
        <w:t>Overall Management proposal:</w:t>
      </w:r>
      <w:r>
        <w:rPr/>
        <w:t xml:space="preserve">  The ISO should:</w:t>
      </w:r>
    </w:p>
    <w:p>
      <w:pPr>
        <w:pStyle w:val="Footer"/>
        <w:numPr>
          <w:ilvl w:val="0"/>
          <w:numId w:val="12"/>
        </w:numPr>
        <w:tabs>
          <w:tab w:val="clear" w:pos="4320"/>
          <w:tab w:val="clear" w:pos="8640"/>
          <w:tab w:val="left" w:pos="540" w:leader="none"/>
        </w:tabs>
        <w:ind w:hanging="360" w:start="540" w:end="0"/>
        <w:rPr/>
      </w:pPr>
      <w:r>
        <w:rPr>
          <w:rFonts w:cs="Lucida Sans" w:ascii="Lucida Sans" w:hAnsi="Lucida Sans"/>
          <w:b/>
          <w:bCs/>
        </w:rPr>
        <w:t xml:space="preserve">Issue a Summer Reliability Generation RFB in March </w:t>
      </w:r>
      <w:r>
        <w:rPr/>
        <w:t>(responses due in April, contracts signed June 1</w:t>
      </w:r>
      <w:r>
        <w:rPr>
          <w:vertAlign w:val="superscript"/>
        </w:rPr>
        <w:t>st</w:t>
      </w:r>
      <w:r>
        <w:rPr/>
        <w:t>) for “minimum” 2,000 MW of new generation by June 1</w:t>
      </w:r>
      <w:r>
        <w:rPr>
          <w:vertAlign w:val="superscript"/>
        </w:rPr>
        <w:t>st</w:t>
      </w:r>
      <w:r>
        <w:rPr/>
        <w:t xml:space="preserve">, 2002. </w:t>
      </w:r>
    </w:p>
    <w:p>
      <w:pPr>
        <w:pStyle w:val="Footer"/>
        <w:tabs>
          <w:tab w:val="clear" w:pos="4320"/>
          <w:tab w:val="clear" w:pos="8640"/>
          <w:tab w:val="left" w:pos="540" w:leader="none"/>
        </w:tabs>
        <w:ind w:hanging="360" w:start="540" w:end="0"/>
        <w:rPr>
          <w:sz w:val="12"/>
        </w:rPr>
      </w:pPr>
      <w:r>
        <w:rPr>
          <w:sz w:val="12"/>
        </w:rPr>
      </w:r>
    </w:p>
    <w:p>
      <w:pPr>
        <w:pStyle w:val="Footer"/>
        <w:numPr>
          <w:ilvl w:val="0"/>
          <w:numId w:val="12"/>
        </w:numPr>
        <w:tabs>
          <w:tab w:val="clear" w:pos="4320"/>
          <w:tab w:val="clear" w:pos="8640"/>
          <w:tab w:val="left" w:pos="540" w:leader="none"/>
        </w:tabs>
        <w:ind w:hanging="360" w:start="540" w:end="0"/>
        <w:rPr/>
      </w:pPr>
      <w:r>
        <w:rPr>
          <w:rFonts w:cs="Lucida Sans" w:ascii="Lucida Sans" w:hAnsi="Lucida Sans"/>
          <w:b/>
          <w:bCs/>
        </w:rPr>
        <w:t>Continue to negotiate with the State</w:t>
      </w:r>
      <w:r>
        <w:rPr/>
        <w:t xml:space="preserve"> to determine best contracting party;  and</w:t>
      </w:r>
    </w:p>
    <w:p>
      <w:pPr>
        <w:pStyle w:val="Footer"/>
        <w:tabs>
          <w:tab w:val="clear" w:pos="4320"/>
          <w:tab w:val="clear" w:pos="8640"/>
          <w:tab w:val="left" w:pos="540" w:leader="none"/>
        </w:tabs>
        <w:ind w:hanging="360" w:start="540" w:end="0"/>
        <w:rPr>
          <w:sz w:val="12"/>
        </w:rPr>
      </w:pPr>
      <w:r>
        <w:rPr>
          <w:sz w:val="12"/>
        </w:rPr>
      </w:r>
    </w:p>
    <w:p>
      <w:pPr>
        <w:pStyle w:val="Footer"/>
        <w:numPr>
          <w:ilvl w:val="0"/>
          <w:numId w:val="12"/>
        </w:numPr>
        <w:tabs>
          <w:tab w:val="clear" w:pos="4320"/>
          <w:tab w:val="clear" w:pos="8640"/>
          <w:tab w:val="left" w:pos="540" w:leader="none"/>
        </w:tabs>
        <w:ind w:hanging="360" w:start="540" w:end="0"/>
        <w:rPr/>
      </w:pPr>
      <w:r>
        <w:rPr>
          <w:rFonts w:cs="Lucida Sans" w:ascii="Lucida Sans" w:hAnsi="Lucida Sans"/>
          <w:b/>
          <w:bCs/>
        </w:rPr>
        <w:t>Return to the Board in May with recommendations</w:t>
      </w:r>
      <w:r>
        <w:rPr/>
        <w:t xml:space="preserve"> about bid selection, contracting parties, and appropriate agreements.</w:t>
      </w:r>
    </w:p>
    <w:p>
      <w:pPr>
        <w:pStyle w:val="Footer"/>
        <w:tabs>
          <w:tab w:val="clear" w:pos="4320"/>
          <w:tab w:val="clear" w:pos="8640"/>
          <w:tab w:val="left" w:pos="540" w:leader="none"/>
        </w:tabs>
        <w:rPr>
          <w:sz w:val="16"/>
        </w:rPr>
      </w:pPr>
      <w:r>
        <w:rPr>
          <w:sz w:val="16"/>
        </w:rPr>
      </w:r>
    </w:p>
    <w:p>
      <w:pPr>
        <w:pStyle w:val="Normal"/>
        <w:rPr>
          <w:rFonts w:ascii="Arial" w:hAnsi="Arial" w:cs="Arial"/>
          <w:b/>
          <w:bCs/>
          <w:u w:val="single"/>
        </w:rPr>
      </w:pPr>
      <w:r>
        <w:rPr>
          <w:rFonts w:cs="Arial" w:ascii="Arial" w:hAnsi="Arial"/>
          <w:b/>
          <w:bCs/>
          <w:u w:val="single"/>
        </w:rPr>
        <w:t xml:space="preserve">Details of Management proposal </w:t>
      </w:r>
      <w:r>
        <w:rPr>
          <w:rFonts w:cs="Arial" w:ascii="Arial" w:hAnsi="Arial"/>
          <w:i/>
          <w:iCs/>
          <w:color w:val="FF0000"/>
          <w:u w:val="single"/>
        </w:rPr>
        <w:t>(many new details)</w:t>
      </w:r>
    </w:p>
    <w:p>
      <w:pPr>
        <w:pStyle w:val="Normal"/>
        <w:rPr>
          <w:rFonts w:ascii="Arial" w:hAnsi="Arial" w:cs="Arial"/>
          <w:b/>
          <w:bCs/>
          <w:sz w:val="12"/>
          <w:u w:val="single"/>
        </w:rPr>
      </w:pPr>
      <w:r>
        <w:rPr>
          <w:rFonts w:cs="Arial" w:ascii="Arial" w:hAnsi="Arial"/>
          <w:b/>
          <w:bCs/>
          <w:sz w:val="12"/>
          <w:u w:val="single"/>
        </w:rPr>
      </w:r>
    </w:p>
    <w:tbl>
      <w:tblPr>
        <w:tblW w:w="9416" w:type="dxa"/>
        <w:jc w:val="start"/>
        <w:tblInd w:w="198" w:type="dxa"/>
        <w:tblLayout w:type="fixed"/>
        <w:tblCellMar>
          <w:top w:w="0" w:type="dxa"/>
          <w:start w:w="108" w:type="dxa"/>
          <w:bottom w:w="0" w:type="dxa"/>
          <w:end w:w="108" w:type="dxa"/>
        </w:tblCellMar>
      </w:tblPr>
      <w:tblGrid>
        <w:gridCol w:w="2430"/>
        <w:gridCol w:w="1766"/>
        <w:gridCol w:w="5220"/>
      </w:tblGrid>
      <w:tr>
        <w:trPr/>
        <w:tc>
          <w:tcPr>
            <w:tcW w:w="2430" w:type="dxa"/>
            <w:tcBorders>
              <w:top w:val="single" w:sz="12" w:space="0" w:color="0000FF"/>
              <w:start w:val="single" w:sz="12" w:space="0" w:color="0000FF"/>
              <w:bottom w:val="single" w:sz="12" w:space="0" w:color="000000"/>
              <w:end w:val="single" w:sz="12" w:space="0" w:color="000000"/>
            </w:tcBorders>
            <w:shd w:fill="E0E0E0" w:val="clear"/>
          </w:tcPr>
          <w:p>
            <w:pPr>
              <w:pStyle w:val="Footer"/>
              <w:tabs>
                <w:tab w:val="clear" w:pos="4320"/>
                <w:tab w:val="clear" w:pos="8640"/>
              </w:tabs>
              <w:rPr>
                <w:rFonts w:ascii="Lucida Sans" w:hAnsi="Lucida Sans" w:cs="Arial"/>
                <w:b/>
                <w:bCs/>
              </w:rPr>
            </w:pPr>
            <w:r>
              <w:rPr>
                <w:rFonts w:cs="Arial" w:ascii="Lucida Sans" w:hAnsi="Lucida Sans"/>
                <w:b/>
                <w:bCs/>
              </w:rPr>
              <w:t>TERM/CONDITION</w:t>
            </w:r>
          </w:p>
        </w:tc>
        <w:tc>
          <w:tcPr>
            <w:tcW w:w="1766" w:type="dxa"/>
            <w:tcBorders>
              <w:top w:val="single" w:sz="12" w:space="0" w:color="0000FF"/>
              <w:start w:val="single" w:sz="12" w:space="0" w:color="000000"/>
              <w:bottom w:val="single" w:sz="12" w:space="0" w:color="000000"/>
            </w:tcBorders>
            <w:shd w:fill="E0E0E0" w:val="clear"/>
          </w:tcPr>
          <w:p>
            <w:pPr>
              <w:pStyle w:val="Footer"/>
              <w:tabs>
                <w:tab w:val="clear" w:pos="4320"/>
                <w:tab w:val="clear" w:pos="8640"/>
              </w:tabs>
              <w:jc w:val="center"/>
              <w:rPr>
                <w:rFonts w:ascii="Lucida Sans" w:hAnsi="Lucida Sans" w:cs="Arial"/>
                <w:b/>
                <w:bCs/>
              </w:rPr>
            </w:pPr>
            <w:r>
              <w:rPr>
                <w:rFonts w:cs="Arial" w:ascii="Lucida Sans" w:hAnsi="Lucida Sans"/>
                <w:b/>
                <w:bCs/>
              </w:rPr>
              <w:t>PROPOSAL</w:t>
            </w:r>
          </w:p>
        </w:tc>
        <w:tc>
          <w:tcPr>
            <w:tcW w:w="5220" w:type="dxa"/>
            <w:tcBorders>
              <w:top w:val="single" w:sz="12" w:space="0" w:color="0000FF"/>
              <w:start w:val="single" w:sz="12" w:space="0" w:color="000000"/>
              <w:bottom w:val="single" w:sz="12" w:space="0" w:color="000000"/>
              <w:end w:val="single" w:sz="12" w:space="0" w:color="0000FF"/>
            </w:tcBorders>
            <w:shd w:fill="E0E0E0" w:val="clear"/>
          </w:tcPr>
          <w:p>
            <w:pPr>
              <w:pStyle w:val="Footer"/>
              <w:tabs>
                <w:tab w:val="clear" w:pos="4320"/>
                <w:tab w:val="clear" w:pos="8640"/>
              </w:tabs>
              <w:jc w:val="center"/>
              <w:rPr>
                <w:rFonts w:ascii="Lucida Sans" w:hAnsi="Lucida Sans" w:cs="Arial"/>
                <w:b/>
                <w:bCs/>
              </w:rPr>
            </w:pPr>
            <w:r>
              <w:rPr>
                <w:rFonts w:cs="Arial" w:ascii="Lucida Sans" w:hAnsi="Lucida Sans"/>
                <w:b/>
                <w:bCs/>
              </w:rPr>
              <w:t>RATIONALE FOR PROPOSAL</w:t>
            </w:r>
          </w:p>
        </w:tc>
      </w:tr>
      <w:tr>
        <w:trPr/>
        <w:tc>
          <w:tcPr>
            <w:tcW w:w="2430" w:type="dxa"/>
            <w:tcBorders>
              <w:top w:val="single" w:sz="12" w:space="0" w:color="000000"/>
              <w:start w:val="single" w:sz="12" w:space="0" w:color="0000FF"/>
              <w:bottom w:val="single" w:sz="2" w:space="0" w:color="000000"/>
              <w:end w:val="single" w:sz="2" w:space="0" w:color="000000"/>
            </w:tcBorders>
          </w:tcPr>
          <w:p>
            <w:pPr>
              <w:pStyle w:val="Footer"/>
              <w:tabs>
                <w:tab w:val="clear" w:pos="4320"/>
                <w:tab w:val="clear" w:pos="8640"/>
              </w:tabs>
              <w:rPr>
                <w:rFonts w:ascii="Technical" w:hAnsi="Technical" w:cs="Arial"/>
                <w:b/>
                <w:bCs/>
              </w:rPr>
            </w:pPr>
            <w:r>
              <w:rPr>
                <w:rFonts w:cs="Arial" w:ascii="Technical" w:hAnsi="Technical"/>
                <w:b/>
                <w:bCs/>
              </w:rPr>
              <w:t>Contract length</w:t>
            </w:r>
          </w:p>
        </w:tc>
        <w:tc>
          <w:tcPr>
            <w:tcW w:w="1766" w:type="dxa"/>
            <w:tcBorders>
              <w:top w:val="single" w:sz="12" w:space="0" w:color="000000"/>
              <w:start w:val="single" w:sz="2" w:space="0" w:color="000000"/>
              <w:bottom w:val="single" w:sz="2" w:space="0" w:color="000000"/>
            </w:tcBorders>
          </w:tcPr>
          <w:p>
            <w:pPr>
              <w:pStyle w:val="Footer"/>
              <w:tabs>
                <w:tab w:val="clear" w:pos="4320"/>
                <w:tab w:val="clear" w:pos="8640"/>
              </w:tabs>
              <w:rPr>
                <w:rFonts w:cs="Arial"/>
              </w:rPr>
            </w:pPr>
            <w:r>
              <w:rPr>
                <w:rFonts w:cs="Arial"/>
              </w:rPr>
              <w:t>3 years*</w:t>
            </w:r>
          </w:p>
        </w:tc>
        <w:tc>
          <w:tcPr>
            <w:tcW w:w="5220" w:type="dxa"/>
            <w:tcBorders>
              <w:top w:val="single" w:sz="12" w:space="0" w:color="000000"/>
              <w:start w:val="single" w:sz="2" w:space="0" w:color="000000"/>
              <w:bottom w:val="single" w:sz="2" w:space="0" w:color="000000"/>
              <w:end w:val="single" w:sz="12" w:space="0" w:color="0000FF"/>
            </w:tcBorders>
          </w:tcPr>
          <w:p>
            <w:pPr>
              <w:pStyle w:val="Footer"/>
              <w:tabs>
                <w:tab w:val="clear" w:pos="4320"/>
                <w:tab w:val="clear" w:pos="8640"/>
              </w:tabs>
              <w:rPr>
                <w:rFonts w:cs="Arial"/>
              </w:rPr>
            </w:pPr>
            <w:r>
              <w:rPr>
                <w:rFonts w:cs="Arial"/>
              </w:rPr>
              <w:t>Better price than 1-year contract, matches maximum lease terms for many sites</w:t>
            </w:r>
          </w:p>
        </w:tc>
      </w:tr>
      <w:tr>
        <w:trPr/>
        <w:tc>
          <w:tcPr>
            <w:tcW w:w="2430" w:type="dxa"/>
            <w:tcBorders>
              <w:top w:val="single" w:sz="2" w:space="0" w:color="000000"/>
              <w:start w:val="single" w:sz="12" w:space="0" w:color="0000FF"/>
              <w:bottom w:val="single" w:sz="2" w:space="0" w:color="000000"/>
              <w:end w:val="single" w:sz="2" w:space="0" w:color="000000"/>
            </w:tcBorders>
            <w:shd w:fill="E0E0E0" w:val="clear"/>
          </w:tcPr>
          <w:p>
            <w:pPr>
              <w:pStyle w:val="Footer"/>
              <w:tabs>
                <w:tab w:val="clear" w:pos="4320"/>
                <w:tab w:val="clear" w:pos="8640"/>
              </w:tabs>
              <w:rPr>
                <w:rFonts w:ascii="Technical" w:hAnsi="Technical" w:cs="Arial"/>
                <w:b/>
                <w:bCs/>
              </w:rPr>
            </w:pPr>
            <w:r>
              <w:rPr>
                <w:rFonts w:cs="Arial" w:ascii="Technical" w:hAnsi="Technical"/>
                <w:b/>
                <w:bCs/>
              </w:rPr>
              <w:t>Dispatch reason</w:t>
            </w:r>
          </w:p>
        </w:tc>
        <w:tc>
          <w:tcPr>
            <w:tcW w:w="1766" w:type="dxa"/>
            <w:tcBorders>
              <w:top w:val="single" w:sz="2" w:space="0" w:color="000000"/>
              <w:start w:val="single" w:sz="2" w:space="0" w:color="000000"/>
              <w:bottom w:val="single" w:sz="2" w:space="0" w:color="000000"/>
            </w:tcBorders>
            <w:shd w:fill="E0E0E0" w:val="clear"/>
          </w:tcPr>
          <w:p>
            <w:pPr>
              <w:pStyle w:val="Footer"/>
              <w:tabs>
                <w:tab w:val="clear" w:pos="4320"/>
                <w:tab w:val="clear" w:pos="8640"/>
              </w:tabs>
              <w:rPr>
                <w:rFonts w:cs="Arial"/>
              </w:rPr>
            </w:pPr>
            <w:r>
              <w:rPr>
                <w:rFonts w:cs="Arial"/>
              </w:rPr>
              <w:t>Reliability*</w:t>
            </w:r>
          </w:p>
        </w:tc>
        <w:tc>
          <w:tcPr>
            <w:tcW w:w="5220" w:type="dxa"/>
            <w:tcBorders>
              <w:top w:val="single" w:sz="2" w:space="0" w:color="000000"/>
              <w:start w:val="single" w:sz="2" w:space="0" w:color="000000"/>
              <w:bottom w:val="single" w:sz="2" w:space="0" w:color="000000"/>
              <w:end w:val="single" w:sz="12" w:space="0" w:color="0000FF"/>
            </w:tcBorders>
            <w:shd w:fill="E0E0E0" w:val="clear"/>
          </w:tcPr>
          <w:p>
            <w:pPr>
              <w:pStyle w:val="Footer"/>
              <w:tabs>
                <w:tab w:val="clear" w:pos="4320"/>
                <w:tab w:val="clear" w:pos="8640"/>
              </w:tabs>
              <w:rPr>
                <w:rFonts w:cs="Arial"/>
              </w:rPr>
            </w:pPr>
            <w:r>
              <w:rPr>
                <w:rFonts w:cs="Arial"/>
              </w:rPr>
              <w:t>Dispatch for economic reasons would make ISO a Market Participant, not neutral reliability guarantor</w:t>
            </w:r>
          </w:p>
        </w:tc>
      </w:tr>
      <w:tr>
        <w:trPr/>
        <w:tc>
          <w:tcPr>
            <w:tcW w:w="2430" w:type="dxa"/>
            <w:tcBorders>
              <w:top w:val="single" w:sz="2" w:space="0" w:color="000000"/>
              <w:start w:val="single" w:sz="12" w:space="0" w:color="0000FF"/>
              <w:bottom w:val="single" w:sz="2" w:space="0" w:color="000000"/>
              <w:end w:val="single" w:sz="2" w:space="0" w:color="000000"/>
            </w:tcBorders>
          </w:tcPr>
          <w:p>
            <w:pPr>
              <w:pStyle w:val="Footer"/>
              <w:tabs>
                <w:tab w:val="clear" w:pos="4320"/>
                <w:tab w:val="clear" w:pos="8640"/>
              </w:tabs>
              <w:rPr>
                <w:rFonts w:ascii="Technical" w:hAnsi="Technical" w:cs="Arial"/>
                <w:b/>
                <w:bCs/>
              </w:rPr>
            </w:pPr>
            <w:r>
              <w:rPr>
                <w:rFonts w:cs="Arial" w:ascii="Technical" w:hAnsi="Technical"/>
                <w:b/>
                <w:bCs/>
              </w:rPr>
              <w:t>Dispatch rights</w:t>
            </w:r>
          </w:p>
        </w:tc>
        <w:tc>
          <w:tcPr>
            <w:tcW w:w="1766" w:type="dxa"/>
            <w:tcBorders>
              <w:top w:val="single" w:sz="2" w:space="0" w:color="000000"/>
              <w:start w:val="single" w:sz="2" w:space="0" w:color="000000"/>
              <w:bottom w:val="single" w:sz="2" w:space="0" w:color="000000"/>
            </w:tcBorders>
          </w:tcPr>
          <w:p>
            <w:pPr>
              <w:pStyle w:val="Footer"/>
              <w:tabs>
                <w:tab w:val="clear" w:pos="4320"/>
                <w:tab w:val="clear" w:pos="8640"/>
              </w:tabs>
              <w:rPr>
                <w:rFonts w:cs="Arial"/>
              </w:rPr>
            </w:pPr>
            <w:r>
              <w:rPr>
                <w:rFonts w:cs="Arial"/>
              </w:rPr>
              <w:t>1,000 hrs/yr</w:t>
            </w:r>
          </w:p>
        </w:tc>
        <w:tc>
          <w:tcPr>
            <w:tcW w:w="5220" w:type="dxa"/>
            <w:tcBorders>
              <w:top w:val="single" w:sz="2" w:space="0" w:color="000000"/>
              <w:start w:val="single" w:sz="2" w:space="0" w:color="000000"/>
              <w:bottom w:val="single" w:sz="2" w:space="0" w:color="000000"/>
              <w:end w:val="single" w:sz="12" w:space="0" w:color="0000FF"/>
            </w:tcBorders>
          </w:tcPr>
          <w:p>
            <w:pPr>
              <w:pStyle w:val="Footer"/>
              <w:tabs>
                <w:tab w:val="clear" w:pos="4320"/>
                <w:tab w:val="clear" w:pos="8640"/>
              </w:tabs>
              <w:rPr>
                <w:rFonts w:cs="Arial"/>
              </w:rPr>
            </w:pPr>
            <w:r>
              <w:rPr>
                <w:rFonts w:cs="Arial"/>
              </w:rPr>
              <w:t>More hours, year-round rights better match ISO system needs than Summer 2000 peak contracts</w:t>
            </w:r>
          </w:p>
        </w:tc>
      </w:tr>
      <w:tr>
        <w:trPr/>
        <w:tc>
          <w:tcPr>
            <w:tcW w:w="2430" w:type="dxa"/>
            <w:tcBorders>
              <w:top w:val="single" w:sz="2" w:space="0" w:color="000000"/>
              <w:start w:val="single" w:sz="12" w:space="0" w:color="0000FF"/>
              <w:bottom w:val="single" w:sz="2" w:space="0" w:color="000000"/>
              <w:end w:val="single" w:sz="2" w:space="0" w:color="000000"/>
            </w:tcBorders>
            <w:shd w:fill="E0E0E0" w:val="clear"/>
          </w:tcPr>
          <w:p>
            <w:pPr>
              <w:pStyle w:val="Footer"/>
              <w:tabs>
                <w:tab w:val="clear" w:pos="4320"/>
                <w:tab w:val="clear" w:pos="8640"/>
              </w:tabs>
              <w:rPr>
                <w:rFonts w:ascii="Technical" w:hAnsi="Technical" w:cs="Arial"/>
                <w:b/>
                <w:bCs/>
              </w:rPr>
            </w:pPr>
            <w:r>
              <w:rPr>
                <w:rFonts w:cs="Arial" w:ascii="Technical" w:hAnsi="Technical"/>
                <w:b/>
                <w:bCs/>
              </w:rPr>
              <w:t>Forward scheduling requirement</w:t>
            </w:r>
          </w:p>
        </w:tc>
        <w:tc>
          <w:tcPr>
            <w:tcW w:w="1766" w:type="dxa"/>
            <w:tcBorders>
              <w:top w:val="single" w:sz="2" w:space="0" w:color="000000"/>
              <w:start w:val="single" w:sz="2" w:space="0" w:color="000000"/>
              <w:bottom w:val="single" w:sz="2" w:space="0" w:color="000000"/>
            </w:tcBorders>
            <w:shd w:fill="E0E0E0" w:val="clear"/>
          </w:tcPr>
          <w:p>
            <w:pPr>
              <w:pStyle w:val="Footer"/>
              <w:tabs>
                <w:tab w:val="clear" w:pos="4320"/>
                <w:tab w:val="clear" w:pos="8640"/>
              </w:tabs>
              <w:rPr>
                <w:rFonts w:cs="Arial"/>
              </w:rPr>
            </w:pPr>
            <w:r>
              <w:rPr>
                <w:rFonts w:cs="Arial"/>
              </w:rPr>
              <w:t>For energy dispatched*</w:t>
            </w:r>
          </w:p>
        </w:tc>
        <w:tc>
          <w:tcPr>
            <w:tcW w:w="5220" w:type="dxa"/>
            <w:tcBorders>
              <w:top w:val="single" w:sz="2" w:space="0" w:color="000000"/>
              <w:start w:val="single" w:sz="2" w:space="0" w:color="000000"/>
              <w:bottom w:val="single" w:sz="2" w:space="0" w:color="000000"/>
              <w:end w:val="single" w:sz="12" w:space="0" w:color="0000FF"/>
            </w:tcBorders>
            <w:shd w:fill="E0E0E0" w:val="clear"/>
          </w:tcPr>
          <w:p>
            <w:pPr>
              <w:pStyle w:val="Footer"/>
              <w:tabs>
                <w:tab w:val="clear" w:pos="4320"/>
                <w:tab w:val="clear" w:pos="8640"/>
              </w:tabs>
              <w:rPr>
                <w:rFonts w:cs="Arial"/>
              </w:rPr>
            </w:pPr>
            <w:r>
              <w:rPr>
                <w:rFonts w:cs="Arial"/>
              </w:rPr>
              <w:t xml:space="preserve">Reduces need to “dec” other units in real time to make room for energy dispatched for reliability </w:t>
            </w:r>
          </w:p>
        </w:tc>
      </w:tr>
      <w:tr>
        <w:trPr/>
        <w:tc>
          <w:tcPr>
            <w:tcW w:w="2430" w:type="dxa"/>
            <w:tcBorders>
              <w:top w:val="single" w:sz="2" w:space="0" w:color="000000"/>
              <w:start w:val="single" w:sz="12" w:space="0" w:color="0000FF"/>
              <w:bottom w:val="single" w:sz="2" w:space="0" w:color="000000"/>
              <w:end w:val="single" w:sz="2" w:space="0" w:color="000000"/>
            </w:tcBorders>
          </w:tcPr>
          <w:p>
            <w:pPr>
              <w:pStyle w:val="Footer"/>
              <w:tabs>
                <w:tab w:val="clear" w:pos="4320"/>
                <w:tab w:val="clear" w:pos="8640"/>
              </w:tabs>
              <w:rPr>
                <w:rFonts w:ascii="Technical" w:hAnsi="Technical" w:cs="Arial"/>
                <w:b/>
                <w:bCs/>
              </w:rPr>
            </w:pPr>
            <w:r>
              <w:rPr>
                <w:rFonts w:cs="Arial" w:ascii="Technical" w:hAnsi="Technical"/>
                <w:b/>
                <w:bCs/>
              </w:rPr>
              <w:t>Penalty for not scheduling</w:t>
            </w:r>
          </w:p>
        </w:tc>
        <w:tc>
          <w:tcPr>
            <w:tcW w:w="1766" w:type="dxa"/>
            <w:tcBorders>
              <w:top w:val="single" w:sz="2" w:space="0" w:color="000000"/>
              <w:start w:val="single" w:sz="2" w:space="0" w:color="000000"/>
              <w:bottom w:val="single" w:sz="2" w:space="0" w:color="000000"/>
            </w:tcBorders>
          </w:tcPr>
          <w:p>
            <w:pPr>
              <w:pStyle w:val="Footer"/>
              <w:tabs>
                <w:tab w:val="clear" w:pos="4320"/>
                <w:tab w:val="clear" w:pos="8640"/>
              </w:tabs>
              <w:rPr>
                <w:rFonts w:cs="Arial"/>
              </w:rPr>
            </w:pPr>
            <w:r>
              <w:rPr>
                <w:rFonts w:cs="Arial"/>
              </w:rPr>
              <w:t xml:space="preserve">TBD </w:t>
            </w:r>
          </w:p>
        </w:tc>
        <w:tc>
          <w:tcPr>
            <w:tcW w:w="5220" w:type="dxa"/>
            <w:tcBorders>
              <w:top w:val="single" w:sz="2" w:space="0" w:color="000000"/>
              <w:start w:val="single" w:sz="2" w:space="0" w:color="000000"/>
              <w:bottom w:val="single" w:sz="2" w:space="0" w:color="000000"/>
              <w:end w:val="single" w:sz="12" w:space="0" w:color="0000FF"/>
            </w:tcBorders>
          </w:tcPr>
          <w:p>
            <w:pPr>
              <w:pStyle w:val="Footer"/>
              <w:tabs>
                <w:tab w:val="clear" w:pos="4320"/>
                <w:tab w:val="clear" w:pos="8640"/>
              </w:tabs>
              <w:rPr>
                <w:rFonts w:cs="Arial"/>
              </w:rPr>
            </w:pPr>
            <w:r>
              <w:rPr>
                <w:rFonts w:cs="Arial"/>
              </w:rPr>
              <w:t>In 2001, based on difference between real-time Imbalance Energy and PX Day-Ahead prices</w:t>
            </w:r>
          </w:p>
        </w:tc>
      </w:tr>
      <w:tr>
        <w:trPr/>
        <w:tc>
          <w:tcPr>
            <w:tcW w:w="2430" w:type="dxa"/>
            <w:tcBorders>
              <w:top w:val="single" w:sz="2" w:space="0" w:color="000000"/>
              <w:start w:val="single" w:sz="12" w:space="0" w:color="0000FF"/>
              <w:bottom w:val="single" w:sz="2" w:space="0" w:color="000000"/>
              <w:end w:val="single" w:sz="2" w:space="0" w:color="000000"/>
            </w:tcBorders>
            <w:shd w:fill="E0E0E0" w:val="clear"/>
          </w:tcPr>
          <w:p>
            <w:pPr>
              <w:pStyle w:val="Footer"/>
              <w:tabs>
                <w:tab w:val="clear" w:pos="4320"/>
                <w:tab w:val="clear" w:pos="8640"/>
              </w:tabs>
              <w:rPr>
                <w:rFonts w:ascii="Technical" w:hAnsi="Technical" w:cs="Arial"/>
                <w:b/>
                <w:bCs/>
              </w:rPr>
            </w:pPr>
            <w:r>
              <w:rPr>
                <w:rFonts w:cs="Arial" w:ascii="Technical" w:hAnsi="Technical"/>
                <w:b/>
                <w:bCs/>
              </w:rPr>
              <w:t>Energy payment</w:t>
            </w:r>
          </w:p>
        </w:tc>
        <w:tc>
          <w:tcPr>
            <w:tcW w:w="1766" w:type="dxa"/>
            <w:tcBorders>
              <w:top w:val="single" w:sz="2" w:space="0" w:color="000000"/>
              <w:start w:val="single" w:sz="2" w:space="0" w:color="000000"/>
              <w:bottom w:val="single" w:sz="2" w:space="0" w:color="000000"/>
            </w:tcBorders>
            <w:shd w:fill="E0E0E0" w:val="clear"/>
          </w:tcPr>
          <w:p>
            <w:pPr>
              <w:pStyle w:val="Footer"/>
              <w:tabs>
                <w:tab w:val="clear" w:pos="4320"/>
                <w:tab w:val="clear" w:pos="8640"/>
              </w:tabs>
              <w:rPr>
                <w:rFonts w:cs="Arial"/>
              </w:rPr>
            </w:pPr>
            <w:r>
              <w:rPr>
                <w:rFonts w:cs="Arial"/>
              </w:rPr>
              <w:t>None*</w:t>
            </w:r>
          </w:p>
        </w:tc>
        <w:tc>
          <w:tcPr>
            <w:tcW w:w="5220" w:type="dxa"/>
            <w:tcBorders>
              <w:top w:val="single" w:sz="2" w:space="0" w:color="000000"/>
              <w:start w:val="single" w:sz="2" w:space="0" w:color="000000"/>
              <w:bottom w:val="single" w:sz="2" w:space="0" w:color="000000"/>
              <w:end w:val="single" w:sz="12" w:space="0" w:color="0000FF"/>
            </w:tcBorders>
            <w:shd w:fill="E0E0E0" w:val="clear"/>
          </w:tcPr>
          <w:p>
            <w:pPr>
              <w:pStyle w:val="Footer"/>
              <w:tabs>
                <w:tab w:val="clear" w:pos="4320"/>
                <w:tab w:val="clear" w:pos="8640"/>
              </w:tabs>
              <w:rPr>
                <w:rFonts w:cs="Arial"/>
              </w:rPr>
            </w:pPr>
            <w:r>
              <w:rPr>
                <w:rFonts w:cs="Arial"/>
              </w:rPr>
              <w:t>Simplifies settlements, high mkt. energy revenues likely incents more bids &amp; lowers bid prices</w:t>
            </w:r>
          </w:p>
        </w:tc>
      </w:tr>
      <w:tr>
        <w:trPr/>
        <w:tc>
          <w:tcPr>
            <w:tcW w:w="2430" w:type="dxa"/>
            <w:tcBorders>
              <w:top w:val="single" w:sz="2" w:space="0" w:color="000000"/>
              <w:start w:val="single" w:sz="12" w:space="0" w:color="0000FF"/>
              <w:bottom w:val="single" w:sz="2" w:space="0" w:color="000000"/>
              <w:end w:val="single" w:sz="2" w:space="0" w:color="000000"/>
            </w:tcBorders>
          </w:tcPr>
          <w:p>
            <w:pPr>
              <w:pStyle w:val="Footer"/>
              <w:tabs>
                <w:tab w:val="clear" w:pos="4320"/>
                <w:tab w:val="clear" w:pos="8640"/>
              </w:tabs>
              <w:rPr>
                <w:rFonts w:ascii="Technical" w:hAnsi="Technical" w:cs="Arial"/>
                <w:b/>
                <w:bCs/>
              </w:rPr>
            </w:pPr>
            <w:r>
              <w:rPr>
                <w:rFonts w:cs="Arial" w:ascii="Technical" w:hAnsi="Technical"/>
                <w:b/>
                <w:bCs/>
              </w:rPr>
              <w:t>Export rights</w:t>
            </w:r>
          </w:p>
        </w:tc>
        <w:tc>
          <w:tcPr>
            <w:tcW w:w="1766" w:type="dxa"/>
            <w:tcBorders>
              <w:top w:val="single" w:sz="2" w:space="0" w:color="000000"/>
              <w:start w:val="single" w:sz="2" w:space="0" w:color="000000"/>
              <w:bottom w:val="single" w:sz="2" w:space="0" w:color="000000"/>
            </w:tcBorders>
          </w:tcPr>
          <w:p>
            <w:pPr>
              <w:pStyle w:val="Footer"/>
              <w:tabs>
                <w:tab w:val="clear" w:pos="4320"/>
                <w:tab w:val="clear" w:pos="8640"/>
              </w:tabs>
              <w:rPr>
                <w:rFonts w:cs="Arial"/>
              </w:rPr>
            </w:pPr>
            <w:r>
              <w:rPr>
                <w:rFonts w:cs="Arial"/>
              </w:rPr>
              <w:t>None*</w:t>
            </w:r>
          </w:p>
        </w:tc>
        <w:tc>
          <w:tcPr>
            <w:tcW w:w="5220" w:type="dxa"/>
            <w:tcBorders>
              <w:top w:val="single" w:sz="2" w:space="0" w:color="000000"/>
              <w:start w:val="single" w:sz="2" w:space="0" w:color="000000"/>
              <w:bottom w:val="single" w:sz="2" w:space="0" w:color="000000"/>
              <w:end w:val="single" w:sz="12" w:space="0" w:color="0000FF"/>
            </w:tcBorders>
          </w:tcPr>
          <w:p>
            <w:pPr>
              <w:pStyle w:val="Footer"/>
              <w:tabs>
                <w:tab w:val="clear" w:pos="4320"/>
                <w:tab w:val="clear" w:pos="8640"/>
              </w:tabs>
              <w:rPr>
                <w:rFonts w:cs="Arial"/>
              </w:rPr>
            </w:pPr>
            <w:r>
              <w:rPr>
                <w:rFonts w:cs="Arial"/>
              </w:rPr>
              <w:t>Generation built w/CA dollars, should stay in CA</w:t>
            </w:r>
          </w:p>
        </w:tc>
      </w:tr>
      <w:tr>
        <w:trPr/>
        <w:tc>
          <w:tcPr>
            <w:tcW w:w="2430" w:type="dxa"/>
            <w:tcBorders>
              <w:top w:val="single" w:sz="2" w:space="0" w:color="000000"/>
              <w:start w:val="single" w:sz="12" w:space="0" w:color="0000FF"/>
              <w:bottom w:val="single" w:sz="2" w:space="0" w:color="000000"/>
              <w:end w:val="single" w:sz="2" w:space="0" w:color="000000"/>
            </w:tcBorders>
            <w:shd w:fill="E0E0E0" w:val="clear"/>
          </w:tcPr>
          <w:p>
            <w:pPr>
              <w:pStyle w:val="Footer"/>
              <w:tabs>
                <w:tab w:val="clear" w:pos="4320"/>
                <w:tab w:val="clear" w:pos="8640"/>
              </w:tabs>
              <w:rPr>
                <w:rFonts w:ascii="Technical" w:hAnsi="Technical" w:cs="Arial"/>
                <w:b/>
                <w:bCs/>
              </w:rPr>
            </w:pPr>
            <w:r>
              <w:rPr>
                <w:rFonts w:cs="Arial" w:ascii="Technical" w:hAnsi="Technical"/>
                <w:b/>
                <w:bCs/>
              </w:rPr>
              <w:t>Location</w:t>
            </w:r>
          </w:p>
        </w:tc>
        <w:tc>
          <w:tcPr>
            <w:tcW w:w="1766" w:type="dxa"/>
            <w:tcBorders>
              <w:top w:val="single" w:sz="2" w:space="0" w:color="000000"/>
              <w:start w:val="single" w:sz="2" w:space="0" w:color="000000"/>
              <w:bottom w:val="single" w:sz="2" w:space="0" w:color="000000"/>
            </w:tcBorders>
            <w:shd w:fill="E0E0E0" w:val="clear"/>
          </w:tcPr>
          <w:p>
            <w:pPr>
              <w:pStyle w:val="Footer"/>
              <w:tabs>
                <w:tab w:val="clear" w:pos="4320"/>
                <w:tab w:val="clear" w:pos="8640"/>
              </w:tabs>
              <w:rPr>
                <w:rFonts w:cs="Arial"/>
              </w:rPr>
            </w:pPr>
            <w:r>
              <w:rPr>
                <w:rFonts w:cs="Arial"/>
              </w:rPr>
              <w:t>Any in CA*</w:t>
            </w:r>
          </w:p>
        </w:tc>
        <w:tc>
          <w:tcPr>
            <w:tcW w:w="5220" w:type="dxa"/>
            <w:tcBorders>
              <w:top w:val="single" w:sz="2" w:space="0" w:color="000000"/>
              <w:start w:val="single" w:sz="2" w:space="0" w:color="000000"/>
              <w:bottom w:val="single" w:sz="2" w:space="0" w:color="000000"/>
              <w:end w:val="single" w:sz="12" w:space="0" w:color="0000FF"/>
            </w:tcBorders>
            <w:shd w:fill="E0E0E0" w:val="clear"/>
          </w:tcPr>
          <w:p>
            <w:pPr>
              <w:pStyle w:val="Footer"/>
              <w:tabs>
                <w:tab w:val="clear" w:pos="4320"/>
                <w:tab w:val="clear" w:pos="8640"/>
              </w:tabs>
              <w:rPr>
                <w:rFonts w:cs="Arial"/>
              </w:rPr>
            </w:pPr>
            <w:r>
              <w:rPr>
                <w:rFonts w:cs="Arial"/>
              </w:rPr>
              <w:t>Can consider in assessing bids</w:t>
            </w:r>
          </w:p>
        </w:tc>
      </w:tr>
      <w:tr>
        <w:trPr/>
        <w:tc>
          <w:tcPr>
            <w:tcW w:w="2430" w:type="dxa"/>
            <w:tcBorders>
              <w:top w:val="single" w:sz="2" w:space="0" w:color="000000"/>
              <w:start w:val="single" w:sz="12" w:space="0" w:color="0000FF"/>
              <w:bottom w:val="single" w:sz="2" w:space="0" w:color="000000"/>
              <w:end w:val="single" w:sz="2" w:space="0" w:color="000000"/>
            </w:tcBorders>
          </w:tcPr>
          <w:p>
            <w:pPr>
              <w:pStyle w:val="Footer"/>
              <w:tabs>
                <w:tab w:val="clear" w:pos="4320"/>
                <w:tab w:val="clear" w:pos="8640"/>
              </w:tabs>
              <w:rPr>
                <w:rFonts w:ascii="Technical" w:hAnsi="Technical" w:cs="Arial"/>
                <w:b/>
                <w:bCs/>
              </w:rPr>
            </w:pPr>
            <w:r>
              <w:rPr>
                <w:rFonts w:cs="Arial" w:ascii="Technical" w:hAnsi="Technical"/>
                <w:b/>
                <w:bCs/>
              </w:rPr>
              <w:t>Deposit with bid</w:t>
            </w:r>
          </w:p>
        </w:tc>
        <w:tc>
          <w:tcPr>
            <w:tcW w:w="1766" w:type="dxa"/>
            <w:tcBorders>
              <w:top w:val="single" w:sz="2" w:space="0" w:color="000000"/>
              <w:start w:val="single" w:sz="2" w:space="0" w:color="000000"/>
              <w:bottom w:val="single" w:sz="2" w:space="0" w:color="000000"/>
            </w:tcBorders>
          </w:tcPr>
          <w:p>
            <w:pPr>
              <w:pStyle w:val="Footer"/>
              <w:tabs>
                <w:tab w:val="clear" w:pos="4320"/>
                <w:tab w:val="clear" w:pos="8640"/>
              </w:tabs>
              <w:rPr>
                <w:rFonts w:cs="Arial"/>
              </w:rPr>
            </w:pPr>
            <w:r>
              <w:rPr>
                <w:rFonts w:cs="Arial"/>
              </w:rPr>
              <w:t>3% of first-year charge</w:t>
            </w:r>
          </w:p>
        </w:tc>
        <w:tc>
          <w:tcPr>
            <w:tcW w:w="5220" w:type="dxa"/>
            <w:tcBorders>
              <w:top w:val="single" w:sz="2" w:space="0" w:color="000000"/>
              <w:start w:val="single" w:sz="2" w:space="0" w:color="000000"/>
              <w:bottom w:val="single" w:sz="2" w:space="0" w:color="000000"/>
              <w:end w:val="single" w:sz="12" w:space="0" w:color="0000FF"/>
            </w:tcBorders>
          </w:tcPr>
          <w:p>
            <w:pPr>
              <w:pStyle w:val="Footer"/>
              <w:tabs>
                <w:tab w:val="clear" w:pos="4320"/>
                <w:tab w:val="clear" w:pos="8640"/>
              </w:tabs>
              <w:rPr>
                <w:rFonts w:cs="Arial"/>
              </w:rPr>
            </w:pPr>
            <w:r>
              <w:rPr>
                <w:rFonts w:cs="Arial"/>
              </w:rPr>
              <w:t>½ refund if cancelled by 12/31/01;  up from 1% for Summer 2001, to better exclude infeasible projects</w:t>
            </w:r>
          </w:p>
        </w:tc>
      </w:tr>
      <w:tr>
        <w:trPr/>
        <w:tc>
          <w:tcPr>
            <w:tcW w:w="2430" w:type="dxa"/>
            <w:tcBorders>
              <w:top w:val="single" w:sz="2" w:space="0" w:color="000000"/>
              <w:start w:val="single" w:sz="12" w:space="0" w:color="0000FF"/>
              <w:bottom w:val="single" w:sz="12" w:space="0" w:color="0000FF"/>
              <w:end w:val="single" w:sz="2" w:space="0" w:color="000000"/>
            </w:tcBorders>
            <w:shd w:fill="E0E0E0" w:val="clear"/>
          </w:tcPr>
          <w:p>
            <w:pPr>
              <w:pStyle w:val="Footer"/>
              <w:tabs>
                <w:tab w:val="clear" w:pos="4320"/>
                <w:tab w:val="clear" w:pos="8640"/>
              </w:tabs>
              <w:rPr>
                <w:rFonts w:ascii="Technical" w:hAnsi="Technical" w:cs="Arial"/>
                <w:b/>
                <w:bCs/>
              </w:rPr>
            </w:pPr>
            <w:r>
              <w:rPr>
                <w:rFonts w:cs="Arial" w:ascii="Technical" w:hAnsi="Technical"/>
                <w:b/>
                <w:bCs/>
              </w:rPr>
              <w:t>Performance security</w:t>
            </w:r>
          </w:p>
        </w:tc>
        <w:tc>
          <w:tcPr>
            <w:tcW w:w="1766" w:type="dxa"/>
            <w:tcBorders>
              <w:top w:val="single" w:sz="2" w:space="0" w:color="000000"/>
              <w:start w:val="single" w:sz="2" w:space="0" w:color="000000"/>
              <w:bottom w:val="single" w:sz="12" w:space="0" w:color="0000FF"/>
            </w:tcBorders>
            <w:shd w:fill="E0E0E0" w:val="clear"/>
          </w:tcPr>
          <w:p>
            <w:pPr>
              <w:pStyle w:val="Footer"/>
              <w:tabs>
                <w:tab w:val="clear" w:pos="4320"/>
                <w:tab w:val="clear" w:pos="8640"/>
              </w:tabs>
              <w:rPr>
                <w:rFonts w:cs="Arial"/>
              </w:rPr>
            </w:pPr>
            <w:r>
              <w:rPr>
                <w:rFonts w:cs="Arial"/>
              </w:rPr>
              <w:t>60% of first-year charge</w:t>
            </w:r>
          </w:p>
        </w:tc>
        <w:tc>
          <w:tcPr>
            <w:tcW w:w="5220" w:type="dxa"/>
            <w:tcBorders>
              <w:top w:val="single" w:sz="2" w:space="0" w:color="000000"/>
              <w:start w:val="single" w:sz="2" w:space="0" w:color="000000"/>
              <w:bottom w:val="single" w:sz="12" w:space="0" w:color="0000FF"/>
              <w:end w:val="single" w:sz="12" w:space="0" w:color="0000FF"/>
            </w:tcBorders>
            <w:shd w:fill="E0E0E0" w:val="clear"/>
          </w:tcPr>
          <w:p>
            <w:pPr>
              <w:pStyle w:val="Footer"/>
              <w:tabs>
                <w:tab w:val="clear" w:pos="4320"/>
                <w:tab w:val="clear" w:pos="8640"/>
              </w:tabs>
              <w:rPr>
                <w:rFonts w:cs="Arial"/>
              </w:rPr>
            </w:pPr>
            <w:r>
              <w:rPr>
                <w:rFonts w:cs="Arial"/>
              </w:rPr>
              <w:t>Discourage projects from abandoning contract for better deal elsewhere</w:t>
            </w:r>
          </w:p>
        </w:tc>
      </w:tr>
    </w:tbl>
    <w:p>
      <w:pPr>
        <w:pStyle w:val="Normal"/>
        <w:rPr>
          <w:rFonts w:ascii="Arial" w:hAnsi="Arial" w:cs="Arial"/>
          <w:b/>
          <w:bCs/>
          <w:u w:val="single"/>
        </w:rPr>
      </w:pPr>
      <w:r>
        <w:rPr>
          <w:rFonts w:cs="Arial" w:ascii="Arial" w:hAnsi="Arial"/>
          <w:b/>
          <w:bCs/>
          <w:u w:val="single"/>
        </w:rPr>
      </w:r>
    </w:p>
    <w:p>
      <w:pPr>
        <w:pStyle w:val="Heading3"/>
        <w:pBdr>
          <w:top w:val="single" w:sz="12" w:space="1" w:color="000000"/>
          <w:left w:val="single" w:sz="12" w:space="4" w:color="000000"/>
          <w:bottom w:val="single" w:sz="12" w:space="3" w:color="000000"/>
          <w:right w:val="single" w:sz="12" w:space="4" w:color="000000"/>
        </w:pBdr>
        <w:ind w:hanging="1800" w:start="1800" w:end="0"/>
        <w:rPr/>
      </w:pPr>
      <w:r>
        <w:rPr>
          <w:rFonts w:cs="Lucida Sans Unicode" w:ascii="Lucida Sans" w:hAnsi="Lucida Sans"/>
        </w:rPr>
        <w:t xml:space="preserve">Tariff amendment revising RMR scheduling procedures </w:t>
      </w:r>
      <w:r>
        <w:rPr>
          <w:rFonts w:cs="Lucida Sans Unicode" w:ascii="Lucida Sans" w:hAnsi="Lucida Sans"/>
          <w:b w:val="false"/>
          <w:bCs w:val="false"/>
        </w:rPr>
        <w:t>(decision deferred)</w:t>
      </w:r>
    </w:p>
    <w:p>
      <w:pPr>
        <w:pStyle w:val="Heading4"/>
        <w:tabs>
          <w:tab w:val="clear" w:pos="720"/>
          <w:tab w:val="left" w:pos="540" w:leader="none"/>
        </w:tabs>
        <w:ind w:hanging="0" w:start="0"/>
        <w:rPr>
          <w:rFonts w:ascii="Arial" w:hAnsi="Arial" w:cs="Arial"/>
          <w:szCs w:val="26"/>
        </w:rPr>
      </w:pPr>
      <w:r>
        <w:rPr>
          <w:rFonts w:cs="Arial" w:ascii="Arial" w:hAnsi="Arial"/>
          <w:szCs w:val="26"/>
        </w:rPr>
        <w:t>Background</w:t>
      </w:r>
    </w:p>
    <w:p>
      <w:pPr>
        <w:pStyle w:val="Normal"/>
        <w:tabs>
          <w:tab w:val="clear" w:pos="720"/>
          <w:tab w:val="left" w:pos="540" w:leader="none"/>
        </w:tabs>
        <w:rPr/>
      </w:pPr>
      <w:r>
        <w:rPr>
          <w:b/>
          <w:bCs/>
          <w:i/>
          <w:iCs/>
          <w:szCs w:val="26"/>
          <w:u w:val="single"/>
        </w:rPr>
        <w:t>Pre-pre-dispatch:</w:t>
      </w:r>
      <w:r>
        <w:rPr>
          <w:szCs w:val="26"/>
        </w:rPr>
        <w:t xml:space="preserve">  At ISO start-up, the ISO would wait until after generator schedules were determined, then issue Dispatch Notices to </w:t>
      </w:r>
      <w:r>
        <w:rPr>
          <w:sz w:val="16"/>
          <w:szCs w:val="26"/>
        </w:rPr>
        <w:t>RMR</w:t>
      </w:r>
      <w:r>
        <w:rPr>
          <w:szCs w:val="26"/>
        </w:rPr>
        <w:t xml:space="preserve"> generation needed in constrained areas that wasn’t already scheduled.  At that point, however, other scheduled units would have to be backed down to keep the system in balance overall.</w:t>
      </w:r>
    </w:p>
    <w:p>
      <w:pPr>
        <w:pStyle w:val="Footer"/>
        <w:tabs>
          <w:tab w:val="clear" w:pos="4320"/>
          <w:tab w:val="clear" w:pos="8640"/>
          <w:tab w:val="left" w:pos="540" w:leader="none"/>
        </w:tabs>
        <w:rPr>
          <w:sz w:val="16"/>
          <w:szCs w:val="26"/>
        </w:rPr>
      </w:pPr>
      <w:r>
        <w:rPr>
          <w:sz w:val="16"/>
          <w:szCs w:val="26"/>
        </w:rPr>
      </w:r>
    </w:p>
    <w:p>
      <w:pPr>
        <w:pStyle w:val="Normal"/>
        <w:tabs>
          <w:tab w:val="clear" w:pos="720"/>
          <w:tab w:val="left" w:pos="540" w:leader="none"/>
        </w:tabs>
        <w:rPr/>
      </w:pPr>
      <w:r>
        <w:rPr>
          <w:b/>
          <w:bCs/>
          <w:i/>
          <w:iCs/>
          <w:szCs w:val="26"/>
          <w:u w:val="single"/>
        </w:rPr>
        <w:t>With pre-dispatch:</w:t>
      </w:r>
      <w:r>
        <w:rPr>
          <w:szCs w:val="26"/>
        </w:rPr>
        <w:t xml:space="preserve">  Today, under “RMR pre-dispatch,” RMR generators are dispatched by the ISO </w:t>
      </w:r>
      <w:r>
        <w:rPr>
          <w:szCs w:val="26"/>
          <w:u w:val="single"/>
        </w:rPr>
        <w:t>before</w:t>
      </w:r>
      <w:r>
        <w:rPr>
          <w:szCs w:val="26"/>
        </w:rPr>
        <w:t xml:space="preserve"> forward schedules are due, and the generation must then be scheduled.  The proposal under consideration about scheduling energy dispatched from RMR units applies to those choosing the “Contract Path,” i.e., receiving (known-in-advance) contract payments for energy dispatched by the ISO, rather than (less certain) market revenues (on the “Market Path”).  </w:t>
      </w:r>
    </w:p>
    <w:p>
      <w:pPr>
        <w:pStyle w:val="Footer"/>
        <w:tabs>
          <w:tab w:val="clear" w:pos="4320"/>
          <w:tab w:val="clear" w:pos="8640"/>
          <w:tab w:val="left" w:pos="540" w:leader="none"/>
        </w:tabs>
        <w:rPr>
          <w:sz w:val="16"/>
          <w:szCs w:val="26"/>
        </w:rPr>
      </w:pPr>
      <w:r>
        <w:rPr>
          <w:sz w:val="16"/>
          <w:szCs w:val="26"/>
        </w:rPr>
      </w:r>
    </w:p>
    <w:p>
      <w:pPr>
        <w:pStyle w:val="Normal"/>
        <w:tabs>
          <w:tab w:val="clear" w:pos="720"/>
          <w:tab w:val="left" w:pos="540" w:leader="none"/>
        </w:tabs>
        <w:rPr>
          <w:szCs w:val="26"/>
        </w:rPr>
      </w:pPr>
      <w:r>
        <w:rPr>
          <w:szCs w:val="26"/>
        </w:rPr>
        <w:t>When pre-dispatch was initiated, generation on the Contract Path would be bid into the Cal-PX Day-Ahead market at zero price, which would virtually always ensure that the bid would be accepted.  The generation would be paid for separately by the ISO at the contract price, and the Owner would credit back to the ISO the “market revenues” received from the Cal-PX for the energy sold.</w:t>
      </w:r>
    </w:p>
    <w:p>
      <w:pPr>
        <w:pStyle w:val="Normal"/>
        <w:tabs>
          <w:tab w:val="clear" w:pos="720"/>
          <w:tab w:val="left" w:pos="540" w:leader="none"/>
        </w:tabs>
        <w:rPr>
          <w:sz w:val="16"/>
          <w:szCs w:val="26"/>
        </w:rPr>
      </w:pPr>
      <w:r>
        <w:rPr>
          <w:sz w:val="16"/>
          <w:szCs w:val="26"/>
        </w:rPr>
      </w:r>
    </w:p>
    <w:p>
      <w:pPr>
        <w:pStyle w:val="Normal"/>
        <w:tabs>
          <w:tab w:val="clear" w:pos="720"/>
          <w:tab w:val="left" w:pos="540" w:leader="none"/>
        </w:tabs>
        <w:rPr>
          <w:szCs w:val="26"/>
        </w:rPr>
      </w:pPr>
      <w:r>
        <w:rPr>
          <w:szCs w:val="26"/>
        </w:rPr>
        <w:t xml:space="preserve">The ISO bills RMR Contract costs to the Participating Transmission Owner (PTO – PG&amp;E, SCE, and/or SDG&amp;E) where the unit is located (or, for a few municipal utility units, the adjacent PTO area).  The ISO passes the market revenues to the PTOs as a credit to the RMR costs.  </w:t>
      </w:r>
    </w:p>
    <w:p>
      <w:pPr>
        <w:pStyle w:val="Normal"/>
        <w:tabs>
          <w:tab w:val="clear" w:pos="720"/>
          <w:tab w:val="left" w:pos="540" w:leader="none"/>
        </w:tabs>
        <w:rPr>
          <w:sz w:val="16"/>
          <w:szCs w:val="26"/>
        </w:rPr>
      </w:pPr>
      <w:r>
        <w:rPr>
          <w:sz w:val="16"/>
          <w:szCs w:val="26"/>
        </w:rPr>
      </w:r>
    </w:p>
    <w:p>
      <w:pPr>
        <w:pStyle w:val="Normal"/>
        <w:tabs>
          <w:tab w:val="clear" w:pos="720"/>
          <w:tab w:val="left" w:pos="540" w:leader="none"/>
        </w:tabs>
        <w:rPr/>
      </w:pPr>
      <w:r>
        <w:rPr>
          <w:b/>
          <w:bCs/>
          <w:i/>
          <w:iCs/>
          <w:szCs w:val="26"/>
          <w:u w:val="single"/>
        </w:rPr>
        <w:t>Recent changes:</w:t>
      </w:r>
      <w:r>
        <w:rPr>
          <w:szCs w:val="26"/>
        </w:rPr>
        <w:t xml:space="preserve">  ISO Tariff Amendment 37 removed the Contract Path Cal-PX bidding requirement, for parties excluded from that market for credit reasons or because the market was “unavailable.”  Of course, after the demise of that market in late January, it was “unavailable” for all RMR units.   However, the dispatched energy still has to be scheduled in advance.</w:t>
      </w:r>
    </w:p>
    <w:p>
      <w:pPr>
        <w:pStyle w:val="Normal"/>
        <w:tabs>
          <w:tab w:val="clear" w:pos="720"/>
          <w:tab w:val="left" w:pos="540" w:leader="none"/>
        </w:tabs>
        <w:rPr>
          <w:sz w:val="16"/>
          <w:szCs w:val="26"/>
        </w:rPr>
      </w:pPr>
      <w:r>
        <w:rPr>
          <w:sz w:val="16"/>
          <w:szCs w:val="26"/>
        </w:rPr>
      </w:r>
    </w:p>
    <w:p>
      <w:pPr>
        <w:pStyle w:val="Normal"/>
        <w:tabs>
          <w:tab w:val="clear" w:pos="720"/>
          <w:tab w:val="left" w:pos="540" w:leader="none"/>
        </w:tabs>
        <w:rPr>
          <w:i/>
          <w:i/>
          <w:iCs/>
          <w:sz w:val="16"/>
          <w:szCs w:val="26"/>
        </w:rPr>
      </w:pPr>
      <w:r>
        <w:rPr>
          <w:i/>
          <w:iCs/>
          <w:szCs w:val="26"/>
        </w:rPr>
        <w:t>(See the</w:t>
      </w:r>
      <w:r>
        <w:rPr>
          <w:szCs w:val="26"/>
        </w:rPr>
        <w:t xml:space="preserve"> </w:t>
      </w:r>
      <w:r>
        <w:rPr>
          <w:b/>
          <w:bCs/>
          <w:i/>
          <w:iCs/>
          <w:szCs w:val="26"/>
        </w:rPr>
        <w:t>February 13</w:t>
      </w:r>
      <w:r>
        <w:rPr>
          <w:b/>
          <w:bCs/>
          <w:i/>
          <w:iCs/>
          <w:szCs w:val="26"/>
          <w:vertAlign w:val="superscript"/>
        </w:rPr>
        <w:t>th</w:t>
      </w:r>
      <w:r>
        <w:rPr>
          <w:b/>
          <w:bCs/>
          <w:i/>
          <w:iCs/>
          <w:szCs w:val="26"/>
        </w:rPr>
        <w:t>-14</w:t>
      </w:r>
      <w:r>
        <w:rPr>
          <w:b/>
          <w:bCs/>
          <w:i/>
          <w:iCs/>
          <w:szCs w:val="26"/>
          <w:vertAlign w:val="superscript"/>
        </w:rPr>
        <w:t>th</w:t>
      </w:r>
      <w:r>
        <w:rPr>
          <w:b/>
          <w:bCs/>
          <w:i/>
          <w:iCs/>
          <w:szCs w:val="26"/>
        </w:rPr>
        <w:t xml:space="preserve"> </w:t>
      </w:r>
      <w:r>
        <w:rPr>
          <w:b/>
          <w:bCs/>
          <w:i/>
          <w:iCs/>
          <w:color w:val="0000FF"/>
          <w:szCs w:val="26"/>
        </w:rPr>
        <w:t>Tariff Amendment Event Report</w:t>
      </w:r>
      <w:r>
        <w:rPr>
          <w:szCs w:val="26"/>
        </w:rPr>
        <w:t xml:space="preserve">, </w:t>
      </w:r>
      <w:r>
        <w:rPr>
          <w:i/>
          <w:iCs/>
          <w:szCs w:val="26"/>
        </w:rPr>
        <w:t>pp. 8-9, for background on RMR contracts, including their contract options, and Amendment 37.)</w:t>
      </w:r>
    </w:p>
    <w:p>
      <w:pPr>
        <w:pStyle w:val="Normal"/>
        <w:tabs>
          <w:tab w:val="clear" w:pos="720"/>
          <w:tab w:val="left" w:pos="540" w:leader="none"/>
        </w:tabs>
        <w:rPr>
          <w:i/>
          <w:i/>
          <w:iCs/>
          <w:sz w:val="16"/>
          <w:szCs w:val="26"/>
        </w:rPr>
      </w:pPr>
      <w:r>
        <w:rPr>
          <w:i/>
          <w:iCs/>
          <w:sz w:val="16"/>
          <w:szCs w:val="26"/>
        </w:rPr>
      </w:r>
    </w:p>
    <w:p>
      <w:pPr>
        <w:pStyle w:val="Footer"/>
        <w:tabs>
          <w:tab w:val="clear" w:pos="4320"/>
          <w:tab w:val="clear" w:pos="8640"/>
          <w:tab w:val="left" w:pos="0" w:leader="none"/>
        </w:tabs>
        <w:rPr/>
      </w:pPr>
      <w:r>
        <w:rPr>
          <w:rFonts w:cs="Arial" w:ascii="Arial" w:hAnsi="Arial"/>
          <w:b/>
          <w:bCs/>
          <w:szCs w:val="26"/>
          <w:u w:val="single"/>
        </w:rPr>
        <w:t>Problems requiring additional changes to the Contract Path option</w:t>
      </w:r>
      <w:r>
        <w:rPr>
          <w:szCs w:val="26"/>
        </w:rPr>
        <w:t xml:space="preserve">  </w:t>
      </w:r>
    </w:p>
    <w:p>
      <w:pPr>
        <w:pStyle w:val="Footer"/>
        <w:numPr>
          <w:ilvl w:val="1"/>
          <w:numId w:val="11"/>
        </w:numPr>
        <w:tabs>
          <w:tab w:val="clear" w:pos="4320"/>
          <w:tab w:val="clear" w:pos="8640"/>
          <w:tab w:val="left" w:pos="540" w:leader="none"/>
        </w:tabs>
        <w:ind w:hanging="360" w:start="540" w:end="0"/>
        <w:rPr>
          <w:szCs w:val="26"/>
        </w:rPr>
      </w:pPr>
      <w:r>
        <w:rPr>
          <w:rFonts w:cs="BookmanITC Lt BT" w:ascii="BookmanITC Lt BT" w:hAnsi="BookmanITC Lt BT"/>
          <w:b/>
          <w:bCs/>
          <w:szCs w:val="26"/>
          <w:u w:val="single"/>
        </w:rPr>
        <w:t>Revenue credits:</w:t>
      </w:r>
      <w:r>
        <w:rPr>
          <w:szCs w:val="26"/>
        </w:rPr>
        <w:t xml:space="preserve">  Under Amendment 37, the energy sale revenue must still be credited to the ISO.  However, without the publicly-available Cal-PX price, the ISO now has no way to verify that:</w:t>
      </w:r>
    </w:p>
    <w:p>
      <w:pPr>
        <w:pStyle w:val="Footer"/>
        <w:tabs>
          <w:tab w:val="clear" w:pos="4320"/>
          <w:tab w:val="clear" w:pos="8640"/>
          <w:tab w:val="left" w:pos="0" w:leader="none"/>
        </w:tabs>
        <w:rPr>
          <w:sz w:val="8"/>
          <w:szCs w:val="26"/>
        </w:rPr>
      </w:pPr>
      <w:r>
        <w:rPr>
          <w:sz w:val="8"/>
          <w:szCs w:val="26"/>
        </w:rPr>
      </w:r>
    </w:p>
    <w:p>
      <w:pPr>
        <w:pStyle w:val="Footer"/>
        <w:numPr>
          <w:ilvl w:val="0"/>
          <w:numId w:val="11"/>
        </w:numPr>
        <w:tabs>
          <w:tab w:val="clear" w:pos="4320"/>
          <w:tab w:val="clear" w:pos="8640"/>
          <w:tab w:val="left" w:pos="1080" w:leader="none"/>
        </w:tabs>
        <w:ind w:hanging="360" w:start="1080" w:end="0"/>
        <w:rPr>
          <w:szCs w:val="26"/>
        </w:rPr>
      </w:pPr>
      <w:r>
        <w:rPr>
          <w:b/>
          <w:bCs/>
          <w:i/>
          <w:iCs/>
          <w:szCs w:val="26"/>
        </w:rPr>
        <w:t>The revenues credit amounts are correct</w:t>
      </w:r>
      <w:r>
        <w:rPr>
          <w:szCs w:val="26"/>
        </w:rPr>
        <w:t>;  and</w:t>
      </w:r>
    </w:p>
    <w:p>
      <w:pPr>
        <w:pStyle w:val="Footer"/>
        <w:tabs>
          <w:tab w:val="clear" w:pos="4320"/>
          <w:tab w:val="clear" w:pos="8640"/>
          <w:tab w:val="left" w:pos="1080" w:leader="none"/>
        </w:tabs>
        <w:ind w:hanging="360" w:start="1080" w:end="0"/>
        <w:rPr>
          <w:sz w:val="8"/>
          <w:szCs w:val="26"/>
        </w:rPr>
      </w:pPr>
      <w:r>
        <w:rPr>
          <w:sz w:val="8"/>
          <w:szCs w:val="26"/>
        </w:rPr>
      </w:r>
    </w:p>
    <w:p>
      <w:pPr>
        <w:pStyle w:val="Footer"/>
        <w:numPr>
          <w:ilvl w:val="0"/>
          <w:numId w:val="11"/>
        </w:numPr>
        <w:tabs>
          <w:tab w:val="clear" w:pos="4320"/>
          <w:tab w:val="clear" w:pos="8640"/>
          <w:tab w:val="left" w:pos="1080" w:leader="none"/>
        </w:tabs>
        <w:ind w:hanging="360" w:start="1080" w:end="0"/>
        <w:rPr>
          <w:szCs w:val="26"/>
        </w:rPr>
      </w:pPr>
      <w:r>
        <w:rPr>
          <w:b/>
          <w:bCs/>
          <w:i/>
          <w:iCs/>
          <w:szCs w:val="26"/>
        </w:rPr>
        <w:t>Those revenues fairly reflect market prices</w:t>
      </w:r>
      <w:r>
        <w:rPr>
          <w:szCs w:val="26"/>
        </w:rPr>
        <w:t xml:space="preserve">, in the absence of a standard benchmark.  For example, a generator might sell to its affiliate at a below-market price, and effectively the ISO (and the PTO who ultimately pays the contract bill) would subsidize that discount.  </w:t>
      </w:r>
    </w:p>
    <w:p>
      <w:pPr>
        <w:pStyle w:val="Footer"/>
        <w:tabs>
          <w:tab w:val="clear" w:pos="4320"/>
          <w:tab w:val="clear" w:pos="8640"/>
        </w:tabs>
        <w:rPr>
          <w:sz w:val="16"/>
          <w:szCs w:val="26"/>
        </w:rPr>
      </w:pPr>
      <w:r>
        <w:rPr>
          <w:sz w:val="16"/>
          <w:szCs w:val="26"/>
        </w:rPr>
      </w:r>
    </w:p>
    <w:p>
      <w:pPr>
        <w:pStyle w:val="Footer"/>
        <w:numPr>
          <w:ilvl w:val="1"/>
          <w:numId w:val="11"/>
        </w:numPr>
        <w:tabs>
          <w:tab w:val="clear" w:pos="4320"/>
          <w:tab w:val="clear" w:pos="8640"/>
          <w:tab w:val="left" w:pos="540" w:leader="none"/>
        </w:tabs>
        <w:ind w:hanging="360" w:start="540" w:end="0"/>
        <w:rPr>
          <w:szCs w:val="26"/>
        </w:rPr>
      </w:pPr>
      <w:r>
        <w:rPr>
          <w:rFonts w:cs="BookmanITC Lt BT" w:ascii="BookmanITC Lt BT" w:hAnsi="BookmanITC Lt BT"/>
          <w:b/>
          <w:bCs/>
          <w:szCs w:val="26"/>
          <w:u w:val="single"/>
        </w:rPr>
        <w:t>Balanced schedule:</w:t>
      </w:r>
      <w:r>
        <w:rPr>
          <w:szCs w:val="26"/>
        </w:rPr>
        <w:t xml:space="preserve">  Schedules submitted to the ISO must have load and generation balanced.  When dispatched RMR generation was bid into the Cal-PX, there was always sufficient load to match it, since all the IOU loads were bid into that market.   It may be difficult now for the RMR SCs to arrange for a load match in the absence of that convenient matching capability.</w:t>
      </w:r>
    </w:p>
    <w:p>
      <w:pPr>
        <w:pStyle w:val="Footer"/>
        <w:tabs>
          <w:tab w:val="clear" w:pos="4320"/>
          <w:tab w:val="clear" w:pos="8640"/>
        </w:tabs>
        <w:rPr>
          <w:sz w:val="16"/>
          <w:szCs w:val="26"/>
        </w:rPr>
      </w:pPr>
      <w:r>
        <w:rPr>
          <w:sz w:val="16"/>
          <w:szCs w:val="26"/>
        </w:rPr>
      </w:r>
    </w:p>
    <w:p>
      <w:pPr>
        <w:pStyle w:val="Footer"/>
        <w:tabs>
          <w:tab w:val="clear" w:pos="4320"/>
          <w:tab w:val="clear" w:pos="8640"/>
        </w:tabs>
        <w:rPr/>
      </w:pPr>
      <w:r>
        <w:rPr>
          <w:rFonts w:cs="Arial" w:ascii="Arial" w:hAnsi="Arial"/>
          <w:b/>
          <w:bCs/>
          <w:szCs w:val="26"/>
          <w:u w:val="single"/>
        </w:rPr>
        <w:t xml:space="preserve">Options considered </w:t>
      </w:r>
      <w:r>
        <w:rPr>
          <w:rFonts w:cs="Arial" w:ascii="Arial" w:hAnsi="Arial"/>
          <w:i/>
          <w:iCs/>
          <w:szCs w:val="26"/>
          <w:u w:val="single"/>
        </w:rPr>
        <w:t>(a bit different from earlier reports)</w:t>
      </w:r>
      <w:r>
        <w:rPr>
          <w:rFonts w:cs="Arial" w:ascii="Arial" w:hAnsi="Arial"/>
          <w:b/>
          <w:bCs/>
          <w:szCs w:val="26"/>
          <w:u w:val="single"/>
        </w:rPr>
        <w:t>:</w:t>
      </w:r>
      <w:r>
        <w:rPr>
          <w:szCs w:val="26"/>
        </w:rPr>
        <w:t xml:space="preserve">  </w:t>
      </w:r>
    </w:p>
    <w:p>
      <w:pPr>
        <w:pStyle w:val="Footer"/>
        <w:numPr>
          <w:ilvl w:val="0"/>
          <w:numId w:val="4"/>
        </w:numPr>
        <w:tabs>
          <w:tab w:val="clear" w:pos="4320"/>
          <w:tab w:val="clear" w:pos="8640"/>
        </w:tabs>
        <w:rPr>
          <w:szCs w:val="26"/>
        </w:rPr>
      </w:pPr>
      <w:r>
        <w:rPr>
          <w:szCs w:val="26"/>
        </w:rPr>
        <w:t>Require the RMR SC to schedule the dispatched energy against the PTO/IOU load where it’s located, via an inter-SC trade, at a zero price;</w:t>
      </w:r>
      <w:r>
        <w:rPr>
          <w:rFonts w:cs="Abadi MT Condensed Light" w:ascii="Abadi MT Condensed Light" w:hAnsi="Abadi MT Condensed Light"/>
          <w:b/>
          <w:bCs/>
          <w:i/>
          <w:iCs/>
          <w:szCs w:val="26"/>
        </w:rPr>
        <w:t>*</w:t>
      </w:r>
    </w:p>
    <w:p>
      <w:pPr>
        <w:pStyle w:val="Footer"/>
        <w:tabs>
          <w:tab w:val="clear" w:pos="4320"/>
          <w:tab w:val="clear" w:pos="8640"/>
        </w:tabs>
        <w:rPr>
          <w:sz w:val="12"/>
          <w:szCs w:val="26"/>
        </w:rPr>
      </w:pPr>
      <w:r>
        <w:rPr>
          <w:sz w:val="12"/>
          <w:szCs w:val="26"/>
        </w:rPr>
      </w:r>
    </w:p>
    <w:p>
      <w:pPr>
        <w:pStyle w:val="Footer"/>
        <w:numPr>
          <w:ilvl w:val="0"/>
          <w:numId w:val="4"/>
        </w:numPr>
        <w:tabs>
          <w:tab w:val="clear" w:pos="4320"/>
          <w:tab w:val="clear" w:pos="8640"/>
        </w:tabs>
        <w:rPr>
          <w:szCs w:val="26"/>
        </w:rPr>
      </w:pPr>
      <w:r>
        <w:rPr>
          <w:szCs w:val="26"/>
        </w:rPr>
        <w:t>Require dispatched RMR energy to be sold to CDWR, as the IOU buying agent, at a zero price;</w:t>
      </w:r>
      <w:r>
        <w:rPr>
          <w:rFonts w:cs="Abadi MT Condensed Light" w:ascii="Abadi MT Condensed Light" w:hAnsi="Abadi MT Condensed Light"/>
          <w:b/>
          <w:bCs/>
          <w:i/>
          <w:iCs/>
          <w:szCs w:val="26"/>
        </w:rPr>
        <w:t xml:space="preserve">* </w:t>
      </w:r>
      <w:r>
        <w:rPr>
          <w:i/>
          <w:iCs/>
          <w:szCs w:val="26"/>
        </w:rPr>
        <w:t>(PG&amp;E, SCE, Sempra shown as favoring this option, though PG&amp;E spoke up against the zero-price feature at last week’s stakeholder meeting]</w:t>
      </w:r>
    </w:p>
    <w:p>
      <w:pPr>
        <w:pStyle w:val="Footer"/>
        <w:tabs>
          <w:tab w:val="clear" w:pos="4320"/>
          <w:tab w:val="clear" w:pos="8640"/>
        </w:tabs>
        <w:rPr>
          <w:sz w:val="12"/>
          <w:szCs w:val="26"/>
        </w:rPr>
      </w:pPr>
      <w:r>
        <w:rPr>
          <w:sz w:val="12"/>
          <w:szCs w:val="26"/>
        </w:rPr>
      </w:r>
    </w:p>
    <w:p>
      <w:pPr>
        <w:pStyle w:val="Footer"/>
        <w:numPr>
          <w:ilvl w:val="0"/>
          <w:numId w:val="4"/>
        </w:numPr>
        <w:tabs>
          <w:tab w:val="clear" w:pos="4320"/>
          <w:tab w:val="clear" w:pos="8640"/>
        </w:tabs>
        <w:rPr>
          <w:szCs w:val="26"/>
        </w:rPr>
      </w:pPr>
      <w:r>
        <w:rPr>
          <w:szCs w:val="26"/>
        </w:rPr>
        <w:t xml:space="preserve">Require RMR SCs to bid dispatched RMR energy into the another auction, e.g., the Automated Power Exchange (APX), a still-existing competitor of the Cal-PX with smaller volumes and a different auction mechanism </w:t>
      </w:r>
      <w:r>
        <w:rPr>
          <w:i/>
          <w:iCs/>
          <w:szCs w:val="26"/>
        </w:rPr>
        <w:t>(shown as supported by EBMUD and Strategic Energy [Eric Woychik])</w:t>
      </w:r>
      <w:r>
        <w:rPr>
          <w:szCs w:val="26"/>
        </w:rPr>
        <w:t xml:space="preserve">;  </w:t>
      </w:r>
    </w:p>
    <w:p>
      <w:pPr>
        <w:pStyle w:val="Footer"/>
        <w:tabs>
          <w:tab w:val="clear" w:pos="4320"/>
          <w:tab w:val="clear" w:pos="8640"/>
        </w:tabs>
        <w:rPr>
          <w:sz w:val="12"/>
          <w:szCs w:val="26"/>
        </w:rPr>
      </w:pPr>
      <w:r>
        <w:rPr>
          <w:sz w:val="12"/>
          <w:szCs w:val="26"/>
        </w:rPr>
      </w:r>
    </w:p>
    <w:p>
      <w:pPr>
        <w:pStyle w:val="Footer"/>
        <w:numPr>
          <w:ilvl w:val="0"/>
          <w:numId w:val="4"/>
        </w:numPr>
        <w:tabs>
          <w:tab w:val="clear" w:pos="4320"/>
          <w:tab w:val="clear" w:pos="8640"/>
        </w:tabs>
        <w:rPr>
          <w:szCs w:val="26"/>
        </w:rPr>
      </w:pPr>
      <w:r>
        <w:rPr>
          <w:szCs w:val="26"/>
        </w:rPr>
        <w:t xml:space="preserve">Eliminate RMR pre-dispatch and return to the previous practice of ordering other units down to make room for dispatched RMR energy </w:t>
      </w:r>
      <w:r>
        <w:rPr>
          <w:i/>
          <w:iCs/>
          <w:szCs w:val="26"/>
        </w:rPr>
        <w:t>(shown as supported by generators Mirant and AES)</w:t>
      </w:r>
      <w:r>
        <w:rPr>
          <w:szCs w:val="26"/>
        </w:rPr>
        <w:t xml:space="preserve">;  </w:t>
      </w:r>
    </w:p>
    <w:p>
      <w:pPr>
        <w:pStyle w:val="Footer"/>
        <w:tabs>
          <w:tab w:val="clear" w:pos="4320"/>
          <w:tab w:val="clear" w:pos="8640"/>
        </w:tabs>
        <w:rPr>
          <w:sz w:val="12"/>
          <w:szCs w:val="26"/>
        </w:rPr>
      </w:pPr>
      <w:r>
        <w:rPr>
          <w:sz w:val="12"/>
          <w:szCs w:val="26"/>
        </w:rPr>
      </w:r>
    </w:p>
    <w:p>
      <w:pPr>
        <w:pStyle w:val="Footer"/>
        <w:numPr>
          <w:ilvl w:val="0"/>
          <w:numId w:val="4"/>
        </w:numPr>
        <w:tabs>
          <w:tab w:val="clear" w:pos="4320"/>
          <w:tab w:val="clear" w:pos="8640"/>
        </w:tabs>
        <w:rPr>
          <w:szCs w:val="26"/>
        </w:rPr>
      </w:pPr>
      <w:r>
        <w:rPr>
          <w:szCs w:val="26"/>
        </w:rPr>
        <w:t xml:space="preserve">Eliminate RMR Contracts altogether and rely on the ISO’s proposed MPMM measures to control exercise of market power and require unit availability </w:t>
      </w:r>
      <w:r>
        <w:rPr>
          <w:i/>
          <w:iCs/>
          <w:szCs w:val="26"/>
        </w:rPr>
        <w:t>(shown as supported by Sempra (not a typo, they’re listed twice)</w:t>
      </w:r>
      <w:r>
        <w:rPr>
          <w:szCs w:val="26"/>
        </w:rPr>
        <w:t xml:space="preserve"> and LADWP.  </w:t>
      </w:r>
      <w:r>
        <w:rPr>
          <w:rFonts w:cs="Abadi MT Condensed Light" w:ascii="Abadi MT Condensed Light" w:hAnsi="Abadi MT Condensed Light"/>
          <w:b/>
          <w:bCs/>
          <w:i/>
          <w:iCs/>
          <w:color w:val="0000FF"/>
          <w:szCs w:val="26"/>
        </w:rPr>
        <w:t>[</w:t>
      </w:r>
      <w:r>
        <w:rPr>
          <w:rFonts w:cs="Abadi MT Condensed Light" w:ascii="Abadi MT Condensed Light" w:hAnsi="Abadi MT Condensed Light"/>
          <w:b/>
          <w:bCs/>
          <w:i/>
          <w:iCs/>
          <w:color w:val="0000FF"/>
          <w:szCs w:val="26"/>
          <w:u w:val="single"/>
        </w:rPr>
        <w:t>Consultant note</w:t>
      </w:r>
      <w:r>
        <w:rPr>
          <w:rFonts w:cs="Abadi MT Condensed Light" w:ascii="Abadi MT Condensed Light" w:hAnsi="Abadi MT Condensed Light"/>
          <w:b/>
          <w:bCs/>
          <w:i/>
          <w:iCs/>
          <w:color w:val="0000FF"/>
          <w:szCs w:val="26"/>
        </w:rPr>
        <w:t xml:space="preserve">:  This is the option that Sempra wanted the ISO to include in last week’s stakeholder meetings;  see the </w:t>
      </w:r>
      <w:r>
        <w:rPr>
          <w:b/>
          <w:bCs/>
          <w:i/>
          <w:iCs/>
          <w:szCs w:val="26"/>
        </w:rPr>
        <w:t>February 13</w:t>
      </w:r>
      <w:r>
        <w:rPr>
          <w:b/>
          <w:bCs/>
          <w:i/>
          <w:iCs/>
          <w:szCs w:val="26"/>
          <w:vertAlign w:val="superscript"/>
        </w:rPr>
        <w:t>th</w:t>
      </w:r>
      <w:r>
        <w:rPr>
          <w:b/>
          <w:bCs/>
          <w:i/>
          <w:iCs/>
          <w:szCs w:val="26"/>
        </w:rPr>
        <w:t>-14</w:t>
      </w:r>
      <w:r>
        <w:rPr>
          <w:b/>
          <w:bCs/>
          <w:i/>
          <w:iCs/>
          <w:szCs w:val="26"/>
          <w:vertAlign w:val="superscript"/>
        </w:rPr>
        <w:t>th</w:t>
      </w:r>
      <w:r>
        <w:rPr>
          <w:b/>
          <w:bCs/>
          <w:i/>
          <w:iCs/>
          <w:szCs w:val="26"/>
        </w:rPr>
        <w:t xml:space="preserve"> Tariff Amendments Event Report</w:t>
      </w:r>
      <w:r>
        <w:rPr>
          <w:rFonts w:cs="Abadi MT Condensed Light" w:ascii="Abadi MT Condensed Light" w:hAnsi="Abadi MT Condensed Light"/>
          <w:b/>
          <w:bCs/>
          <w:i/>
          <w:iCs/>
          <w:color w:val="0000FF"/>
          <w:szCs w:val="26"/>
        </w:rPr>
        <w:t>, p.10.]</w:t>
      </w:r>
    </w:p>
    <w:p>
      <w:pPr>
        <w:pStyle w:val="Footer"/>
        <w:tabs>
          <w:tab w:val="clear" w:pos="4320"/>
          <w:tab w:val="clear" w:pos="8640"/>
        </w:tabs>
        <w:rPr>
          <w:sz w:val="8"/>
          <w:szCs w:val="26"/>
        </w:rPr>
      </w:pPr>
      <w:r>
        <w:rPr>
          <w:sz w:val="8"/>
          <w:szCs w:val="26"/>
        </w:rPr>
      </w:r>
    </w:p>
    <w:p>
      <w:pPr>
        <w:pStyle w:val="Footer"/>
        <w:tabs>
          <w:tab w:val="clear" w:pos="4320"/>
          <w:tab w:val="clear" w:pos="8640"/>
        </w:tabs>
        <w:ind w:hanging="270" w:start="99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  The zero-price feature was chosen to eliminate the need for a credit-back mechanism, a simplification from the ISO’s perspective and therefore desirable.  The ISO would pay the RMR Owner the Contract price, and just pass that along to the PTO.  Presumably, PG&amp;E opposed that part of the proposal at last week’s stakeholder meeting because it would then have to pay the full contract price.  In other words, to the ISO, the credit for market revenues is an inconvenience, but for the PTOs it’s a cost reduction.</w:t>
      </w:r>
    </w:p>
    <w:p>
      <w:pPr>
        <w:pStyle w:val="Footer"/>
        <w:tabs>
          <w:tab w:val="clear" w:pos="4320"/>
          <w:tab w:val="clear" w:pos="8640"/>
        </w:tabs>
        <w:rPr>
          <w:rFonts w:ascii="Abadi MT Condensed Light" w:hAnsi="Abadi MT Condensed Light" w:cs="Abadi MT Condensed Light"/>
          <w:b/>
          <w:bCs/>
          <w:i/>
          <w:i/>
          <w:iCs/>
          <w:sz w:val="16"/>
          <w:szCs w:val="26"/>
        </w:rPr>
      </w:pPr>
      <w:r>
        <w:rPr>
          <w:rFonts w:cs="Abadi MT Condensed Light" w:ascii="Abadi MT Condensed Light" w:hAnsi="Abadi MT Condensed Light"/>
          <w:b/>
          <w:bCs/>
          <w:i/>
          <w:iCs/>
          <w:sz w:val="16"/>
          <w:szCs w:val="26"/>
        </w:rPr>
      </w:r>
    </w:p>
    <w:p>
      <w:pPr>
        <w:pStyle w:val="Footer"/>
        <w:tabs>
          <w:tab w:val="clear" w:pos="4320"/>
          <w:tab w:val="clear" w:pos="8640"/>
        </w:tabs>
        <w:rPr/>
      </w:pPr>
      <w:r>
        <w:rPr>
          <w:rFonts w:cs="Arial" w:ascii="Arial" w:hAnsi="Arial"/>
          <w:b/>
          <w:bCs/>
          <w:szCs w:val="26"/>
          <w:u w:val="single"/>
        </w:rPr>
        <w:t xml:space="preserve">Option selection criteria </w:t>
      </w:r>
      <w:r>
        <w:rPr>
          <w:rFonts w:cs="Arial" w:ascii="Arial" w:hAnsi="Arial"/>
          <w:i/>
          <w:iCs/>
          <w:szCs w:val="26"/>
          <w:u w:val="single"/>
        </w:rPr>
        <w:t>(new)</w:t>
      </w:r>
    </w:p>
    <w:p>
      <w:pPr>
        <w:pStyle w:val="Footer"/>
        <w:numPr>
          <w:ilvl w:val="1"/>
          <w:numId w:val="11"/>
        </w:numPr>
        <w:tabs>
          <w:tab w:val="clear" w:pos="4320"/>
          <w:tab w:val="clear" w:pos="8640"/>
          <w:tab w:val="left" w:pos="540" w:leader="none"/>
        </w:tabs>
        <w:ind w:hanging="360" w:start="540" w:end="0"/>
        <w:rPr>
          <w:szCs w:val="26"/>
        </w:rPr>
      </w:pPr>
      <w:r>
        <w:rPr>
          <w:szCs w:val="26"/>
        </w:rPr>
        <w:t>Simplification through credit-back elimination (all pass except #3);</w:t>
      </w:r>
    </w:p>
    <w:p>
      <w:pPr>
        <w:pStyle w:val="Footer"/>
        <w:tabs>
          <w:tab w:val="clear" w:pos="4320"/>
          <w:tab w:val="clear" w:pos="8640"/>
          <w:tab w:val="left" w:pos="540" w:leader="none"/>
        </w:tabs>
        <w:ind w:hanging="360" w:start="540" w:end="0"/>
        <w:rPr>
          <w:sz w:val="8"/>
          <w:szCs w:val="26"/>
        </w:rPr>
      </w:pPr>
      <w:r>
        <w:rPr>
          <w:sz w:val="8"/>
          <w:szCs w:val="26"/>
        </w:rPr>
      </w:r>
    </w:p>
    <w:p>
      <w:pPr>
        <w:pStyle w:val="Footer"/>
        <w:numPr>
          <w:ilvl w:val="1"/>
          <w:numId w:val="11"/>
        </w:numPr>
        <w:tabs>
          <w:tab w:val="clear" w:pos="4320"/>
          <w:tab w:val="clear" w:pos="8640"/>
          <w:tab w:val="left" w:pos="540" w:leader="none"/>
        </w:tabs>
        <w:ind w:hanging="360" w:start="540" w:end="0"/>
        <w:rPr>
          <w:szCs w:val="26"/>
        </w:rPr>
      </w:pPr>
      <w:r>
        <w:rPr>
          <w:szCs w:val="26"/>
        </w:rPr>
        <w:t>Retains forward-scheduling benefits (all pass except #4);</w:t>
      </w:r>
    </w:p>
    <w:p>
      <w:pPr>
        <w:pStyle w:val="Footer"/>
        <w:tabs>
          <w:tab w:val="clear" w:pos="4320"/>
          <w:tab w:val="clear" w:pos="8640"/>
          <w:tab w:val="left" w:pos="540" w:leader="none"/>
        </w:tabs>
        <w:ind w:hanging="360" w:start="540" w:end="0"/>
        <w:rPr>
          <w:sz w:val="8"/>
          <w:szCs w:val="26"/>
        </w:rPr>
      </w:pPr>
      <w:r>
        <w:rPr>
          <w:sz w:val="8"/>
          <w:szCs w:val="26"/>
        </w:rPr>
      </w:r>
    </w:p>
    <w:p>
      <w:pPr>
        <w:pStyle w:val="Footer"/>
        <w:numPr>
          <w:ilvl w:val="1"/>
          <w:numId w:val="11"/>
        </w:numPr>
        <w:tabs>
          <w:tab w:val="clear" w:pos="4320"/>
          <w:tab w:val="clear" w:pos="8640"/>
          <w:tab w:val="left" w:pos="540" w:leader="none"/>
        </w:tabs>
        <w:ind w:hanging="360" w:start="540" w:end="0"/>
        <w:rPr>
          <w:szCs w:val="26"/>
        </w:rPr>
      </w:pPr>
      <w:r>
        <w:rPr>
          <w:szCs w:val="26"/>
        </w:rPr>
        <w:t>Would provide price transparency, i.e., easy verification of price (#1 and #2 pass, and possibly #4 (if used ISO Hourly Ex-Post Price);</w:t>
      </w:r>
    </w:p>
    <w:p>
      <w:pPr>
        <w:pStyle w:val="Footer"/>
        <w:tabs>
          <w:tab w:val="clear" w:pos="4320"/>
          <w:tab w:val="clear" w:pos="8640"/>
          <w:tab w:val="left" w:pos="540" w:leader="none"/>
        </w:tabs>
        <w:ind w:hanging="360" w:start="540" w:end="0"/>
        <w:rPr>
          <w:sz w:val="8"/>
          <w:szCs w:val="26"/>
        </w:rPr>
      </w:pPr>
      <w:r>
        <w:rPr>
          <w:sz w:val="8"/>
          <w:szCs w:val="26"/>
        </w:rPr>
      </w:r>
    </w:p>
    <w:p>
      <w:pPr>
        <w:pStyle w:val="Footer"/>
        <w:numPr>
          <w:ilvl w:val="1"/>
          <w:numId w:val="11"/>
        </w:numPr>
        <w:tabs>
          <w:tab w:val="clear" w:pos="4320"/>
          <w:tab w:val="clear" w:pos="8640"/>
          <w:tab w:val="left" w:pos="540" w:leader="none"/>
        </w:tabs>
        <w:ind w:hanging="360" w:start="540" w:end="0"/>
        <w:rPr>
          <w:szCs w:val="26"/>
        </w:rPr>
      </w:pPr>
      <w:r>
        <w:rPr>
          <w:szCs w:val="26"/>
        </w:rPr>
        <w:t>Provides sufficient “RMR energy sink,” i.e., always enough load to match dispatched RMR energy amount (#1 and #2 pass, and maybe #5).</w:t>
      </w:r>
    </w:p>
    <w:p>
      <w:pPr>
        <w:pStyle w:val="Footer"/>
        <w:tabs>
          <w:tab w:val="clear" w:pos="4320"/>
          <w:tab w:val="clear" w:pos="8640"/>
        </w:tabs>
        <w:rPr>
          <w:sz w:val="16"/>
          <w:szCs w:val="26"/>
        </w:rPr>
      </w:pPr>
      <w:r>
        <w:rPr>
          <w:sz w:val="16"/>
          <w:szCs w:val="26"/>
        </w:rPr>
      </w:r>
    </w:p>
    <w:p>
      <w:pPr>
        <w:pStyle w:val="Footer"/>
        <w:tabs>
          <w:tab w:val="clear" w:pos="4320"/>
          <w:tab w:val="clear" w:pos="8640"/>
        </w:tabs>
        <w:rPr>
          <w:rFonts w:ascii="Arial" w:hAnsi="Arial" w:cs="Arial"/>
          <w:i/>
          <w:i/>
          <w:iCs/>
          <w:szCs w:val="26"/>
          <w:u w:val="single"/>
        </w:rPr>
      </w:pPr>
      <w:r>
        <w:rPr>
          <w:rFonts w:cs="Arial" w:ascii="Arial" w:hAnsi="Arial"/>
          <w:b/>
          <w:bCs/>
          <w:szCs w:val="26"/>
          <w:u w:val="single"/>
        </w:rPr>
        <w:t xml:space="preserve">Management recommendation </w:t>
      </w:r>
      <w:r>
        <w:rPr>
          <w:rFonts w:cs="Arial" w:ascii="Arial" w:hAnsi="Arial"/>
          <w:i/>
          <w:iCs/>
          <w:color w:val="FF0000"/>
          <w:szCs w:val="26"/>
          <w:u w:val="single"/>
        </w:rPr>
        <w:t>(new)</w:t>
      </w:r>
    </w:p>
    <w:p>
      <w:pPr>
        <w:pStyle w:val="Footer"/>
        <w:tabs>
          <w:tab w:val="clear" w:pos="4320"/>
          <w:tab w:val="clear" w:pos="8640"/>
        </w:tabs>
        <w:rPr>
          <w:szCs w:val="26"/>
        </w:rPr>
      </w:pPr>
      <w:r>
        <w:rPr>
          <w:szCs w:val="26"/>
        </w:rPr>
        <w:t xml:space="preserve">Management is recommending a hybrid option:  </w:t>
      </w:r>
    </w:p>
    <w:p>
      <w:pPr>
        <w:pStyle w:val="Footer"/>
        <w:tabs>
          <w:tab w:val="clear" w:pos="4320"/>
          <w:tab w:val="clear" w:pos="8640"/>
        </w:tabs>
        <w:rPr>
          <w:sz w:val="8"/>
          <w:szCs w:val="26"/>
        </w:rPr>
      </w:pPr>
      <w:r>
        <w:rPr>
          <w:sz w:val="8"/>
          <w:szCs w:val="26"/>
        </w:rPr>
      </w:r>
    </w:p>
    <w:p>
      <w:pPr>
        <w:pStyle w:val="Footer"/>
        <w:numPr>
          <w:ilvl w:val="1"/>
          <w:numId w:val="11"/>
        </w:numPr>
        <w:tabs>
          <w:tab w:val="clear" w:pos="4320"/>
          <w:tab w:val="clear" w:pos="8640"/>
          <w:tab w:val="left" w:pos="540" w:leader="none"/>
        </w:tabs>
        <w:ind w:hanging="360" w:start="540" w:end="0"/>
        <w:rPr>
          <w:i/>
          <w:i/>
          <w:iCs/>
          <w:szCs w:val="26"/>
        </w:rPr>
      </w:pPr>
      <w:r>
        <w:rPr>
          <w:rFonts w:cs="BookmanITC Lt BT" w:ascii="BookmanITC Lt BT" w:hAnsi="BookmanITC Lt BT"/>
          <w:b/>
          <w:bCs/>
          <w:szCs w:val="26"/>
          <w:u w:val="single"/>
        </w:rPr>
        <w:t>Short term:</w:t>
      </w:r>
      <w:r>
        <w:rPr>
          <w:szCs w:val="26"/>
        </w:rPr>
        <w:t xml:space="preserve">  Option #2, but with pricing at the ISO Hourly Ex Post Price instead of zero.  </w:t>
      </w:r>
      <w:r>
        <w:rPr>
          <w:i/>
          <w:iCs/>
          <w:szCs w:val="26"/>
        </w:rPr>
        <w:t>(In other words, use the Real Time price instead of the Cal-PX Day Ahead price.  Management means the “Real Time price” measurement that’s capped at the $150 “soft cap” price.)</w:t>
      </w:r>
    </w:p>
    <w:p>
      <w:pPr>
        <w:pStyle w:val="Footer"/>
        <w:tabs>
          <w:tab w:val="clear" w:pos="4320"/>
          <w:tab w:val="clear" w:pos="8640"/>
        </w:tabs>
        <w:ind w:start="1620" w:end="0"/>
        <w:rPr>
          <w:sz w:val="8"/>
          <w:szCs w:val="26"/>
        </w:rPr>
      </w:pPr>
      <w:r>
        <w:rPr>
          <w:szCs w:val="26"/>
        </w:rPr>
        <w:t xml:space="preserve"> </w:t>
      </w:r>
    </w:p>
    <w:p>
      <w:pPr>
        <w:pStyle w:val="Footer"/>
        <w:tabs>
          <w:tab w:val="clear" w:pos="4320"/>
          <w:tab w:val="clear" w:pos="8640"/>
        </w:tabs>
        <w:ind w:start="540" w:end="0"/>
        <w:rPr/>
      </w:pPr>
      <w:r>
        <w:rPr>
          <w:rFonts w:cs="Abadi MT Condensed Light" w:ascii="Abadi MT Condensed Light" w:hAnsi="Abadi MT Condensed Light"/>
          <w:b/>
          <w:bCs/>
          <w:i/>
          <w:iCs/>
          <w:color w:val="0000FF"/>
          <w:szCs w:val="26"/>
        </w:rPr>
        <w:t>[</w:t>
      </w:r>
      <w:r>
        <w:rPr>
          <w:rFonts w:cs="Abadi MT Condensed Light" w:ascii="Abadi MT Condensed Light" w:hAnsi="Abadi MT Condensed Light"/>
          <w:b/>
          <w:bCs/>
          <w:i/>
          <w:iCs/>
          <w:color w:val="0000FF"/>
          <w:szCs w:val="26"/>
          <w:u w:val="single"/>
        </w:rPr>
        <w:t>Consultant note</w:t>
      </w:r>
      <w:r>
        <w:rPr>
          <w:rFonts w:cs="Abadi MT Condensed Light" w:ascii="Abadi MT Condensed Light" w:hAnsi="Abadi MT Condensed Light"/>
          <w:b/>
          <w:bCs/>
          <w:i/>
          <w:iCs/>
          <w:color w:val="0000FF"/>
          <w:szCs w:val="26"/>
        </w:rPr>
        <w:t>:  Effectively, then, CDWR will be providing the revenues for a credit that will reduce PTO costs for RMR Contracts.]</w:t>
      </w:r>
    </w:p>
    <w:p>
      <w:pPr>
        <w:pStyle w:val="Footer"/>
        <w:tabs>
          <w:tab w:val="clear" w:pos="4320"/>
          <w:tab w:val="clear" w:pos="8640"/>
        </w:tabs>
        <w:rPr>
          <w:rFonts w:ascii="Abadi MT Condensed Light" w:hAnsi="Abadi MT Condensed Light" w:cs="Abadi MT Condensed Light"/>
          <w:b/>
          <w:bCs/>
          <w:i/>
          <w:i/>
          <w:iCs/>
          <w:color w:val="0000FF"/>
          <w:sz w:val="12"/>
          <w:szCs w:val="26"/>
        </w:rPr>
      </w:pPr>
      <w:r>
        <w:rPr>
          <w:rFonts w:cs="Abadi MT Condensed Light" w:ascii="Abadi MT Condensed Light" w:hAnsi="Abadi MT Condensed Light"/>
          <w:b/>
          <w:bCs/>
          <w:i/>
          <w:iCs/>
          <w:color w:val="0000FF"/>
          <w:sz w:val="12"/>
          <w:szCs w:val="26"/>
        </w:rPr>
      </w:r>
    </w:p>
    <w:p>
      <w:pPr>
        <w:pStyle w:val="Footer"/>
        <w:tabs>
          <w:tab w:val="clear" w:pos="4320"/>
          <w:tab w:val="clear" w:pos="8640"/>
        </w:tabs>
        <w:ind w:firstLine="540" w:end="0"/>
        <w:rPr>
          <w:b/>
          <w:bCs/>
          <w:i/>
          <w:i/>
          <w:iCs/>
          <w:szCs w:val="26"/>
          <w:u w:val="single"/>
        </w:rPr>
      </w:pPr>
      <w:r>
        <w:rPr>
          <w:b/>
          <w:bCs/>
          <w:i/>
          <w:iCs/>
          <w:szCs w:val="26"/>
          <w:u w:val="single"/>
        </w:rPr>
        <w:t xml:space="preserve">Rationale:  </w:t>
      </w:r>
    </w:p>
    <w:p>
      <w:pPr>
        <w:pStyle w:val="Footer"/>
        <w:numPr>
          <w:ilvl w:val="1"/>
          <w:numId w:val="12"/>
        </w:numPr>
        <w:tabs>
          <w:tab w:val="clear" w:pos="4320"/>
          <w:tab w:val="clear" w:pos="8640"/>
          <w:tab w:val="left" w:pos="1080" w:leader="none"/>
        </w:tabs>
        <w:ind w:hanging="720" w:start="1440" w:end="0"/>
        <w:rPr>
          <w:szCs w:val="26"/>
        </w:rPr>
      </w:pPr>
      <w:r>
        <w:rPr>
          <w:szCs w:val="26"/>
        </w:rPr>
        <w:t>CDWR is now the scheduling agent for PTO/IOU loads not covered by their own generation.</w:t>
      </w:r>
    </w:p>
    <w:p>
      <w:pPr>
        <w:pStyle w:val="Footer"/>
        <w:numPr>
          <w:ilvl w:val="1"/>
          <w:numId w:val="12"/>
        </w:numPr>
        <w:tabs>
          <w:tab w:val="clear" w:pos="4320"/>
          <w:tab w:val="clear" w:pos="8640"/>
          <w:tab w:val="left" w:pos="1080" w:leader="none"/>
        </w:tabs>
        <w:ind w:hanging="720" w:start="1440" w:end="0"/>
        <w:rPr>
          <w:szCs w:val="26"/>
        </w:rPr>
      </w:pPr>
      <w:r>
        <w:rPr>
          <w:szCs w:val="26"/>
        </w:rPr>
        <w:t>A non-zero energy value “is appropriate.”</w:t>
      </w:r>
    </w:p>
    <w:p>
      <w:pPr>
        <w:pStyle w:val="Footer"/>
        <w:tabs>
          <w:tab w:val="clear" w:pos="4320"/>
          <w:tab w:val="clear" w:pos="8640"/>
        </w:tabs>
        <w:rPr>
          <w:sz w:val="12"/>
          <w:szCs w:val="26"/>
        </w:rPr>
      </w:pPr>
      <w:r>
        <w:rPr>
          <w:sz w:val="12"/>
          <w:szCs w:val="26"/>
        </w:rPr>
      </w:r>
    </w:p>
    <w:p>
      <w:pPr>
        <w:pStyle w:val="Footer"/>
        <w:numPr>
          <w:ilvl w:val="0"/>
          <w:numId w:val="12"/>
        </w:numPr>
        <w:tabs>
          <w:tab w:val="clear" w:pos="4320"/>
          <w:tab w:val="clear" w:pos="8640"/>
          <w:tab w:val="left" w:pos="540" w:leader="none"/>
          <w:tab w:val="left" w:pos="720" w:leader="none"/>
          <w:tab w:val="left" w:pos="900" w:leader="none"/>
          <w:tab w:val="left" w:pos="1080" w:leader="none"/>
        </w:tabs>
        <w:ind w:hanging="360" w:start="540" w:end="0"/>
        <w:rPr>
          <w:szCs w:val="26"/>
        </w:rPr>
      </w:pPr>
      <w:r>
        <w:rPr>
          <w:rFonts w:cs="BookmanITC Lt BT" w:ascii="BookmanITC Lt BT" w:hAnsi="BookmanITC Lt BT"/>
          <w:b/>
          <w:bCs/>
          <w:szCs w:val="26"/>
          <w:u w:val="single"/>
        </w:rPr>
        <w:t>Longer term, assuming that PTOs are again scheduling for all their loads:</w:t>
      </w:r>
      <w:r>
        <w:rPr>
          <w:szCs w:val="26"/>
        </w:rPr>
        <w:t xml:space="preserve">  Option #1, with Hourly Ex-Post pricing.</w:t>
      </w:r>
    </w:p>
    <w:p>
      <w:pPr>
        <w:pStyle w:val="Footer"/>
        <w:tabs>
          <w:tab w:val="clear" w:pos="4320"/>
          <w:tab w:val="clear" w:pos="8640"/>
          <w:tab w:val="left" w:pos="540" w:leader="none"/>
          <w:tab w:val="left" w:pos="720" w:leader="none"/>
          <w:tab w:val="left" w:pos="900" w:leader="none"/>
          <w:tab w:val="left" w:pos="1080" w:leader="none"/>
        </w:tabs>
        <w:ind w:hanging="360" w:start="540" w:end="0"/>
        <w:rPr>
          <w:sz w:val="12"/>
          <w:szCs w:val="26"/>
        </w:rPr>
      </w:pPr>
      <w:r>
        <w:rPr>
          <w:sz w:val="12"/>
          <w:szCs w:val="26"/>
        </w:rPr>
      </w:r>
    </w:p>
    <w:p>
      <w:pPr>
        <w:pStyle w:val="Footer"/>
        <w:numPr>
          <w:ilvl w:val="0"/>
          <w:numId w:val="12"/>
        </w:numPr>
        <w:tabs>
          <w:tab w:val="clear" w:pos="4320"/>
          <w:tab w:val="clear" w:pos="8640"/>
          <w:tab w:val="left" w:pos="540" w:leader="none"/>
          <w:tab w:val="left" w:pos="720" w:leader="none"/>
          <w:tab w:val="left" w:pos="900" w:leader="none"/>
          <w:tab w:val="left" w:pos="1080" w:leader="none"/>
        </w:tabs>
        <w:ind w:hanging="360" w:start="540" w:end="0"/>
        <w:rPr>
          <w:i/>
          <w:i/>
          <w:iCs/>
          <w:szCs w:val="26"/>
        </w:rPr>
      </w:pPr>
      <w:r>
        <w:rPr>
          <w:rFonts w:cs="BookmanITC Lt BT" w:ascii="BookmanITC Lt BT" w:hAnsi="BookmanITC Lt BT"/>
          <w:b/>
          <w:bCs/>
          <w:szCs w:val="26"/>
          <w:u w:val="single"/>
        </w:rPr>
        <w:t>Tie dispatch timing to ISO scheduling deadlines</w:t>
      </w:r>
      <w:r>
        <w:rPr>
          <w:szCs w:val="26"/>
        </w:rPr>
        <w:t xml:space="preserve">  </w:t>
      </w:r>
      <w:r>
        <w:rPr>
          <w:i/>
          <w:iCs/>
          <w:szCs w:val="26"/>
        </w:rPr>
        <w:t xml:space="preserve">(See the </w:t>
      </w:r>
      <w:r>
        <w:rPr>
          <w:b/>
          <w:bCs/>
          <w:i/>
          <w:iCs/>
          <w:color w:val="0000FF"/>
          <w:szCs w:val="26"/>
        </w:rPr>
        <w:t>February 13</w:t>
      </w:r>
      <w:r>
        <w:rPr>
          <w:b/>
          <w:bCs/>
          <w:i/>
          <w:iCs/>
          <w:color w:val="0000FF"/>
          <w:szCs w:val="26"/>
          <w:vertAlign w:val="superscript"/>
        </w:rPr>
        <w:t>th</w:t>
      </w:r>
      <w:r>
        <w:rPr>
          <w:b/>
          <w:bCs/>
          <w:i/>
          <w:iCs/>
          <w:color w:val="0000FF"/>
          <w:szCs w:val="26"/>
        </w:rPr>
        <w:t>-14</w:t>
      </w:r>
      <w:r>
        <w:rPr>
          <w:b/>
          <w:bCs/>
          <w:i/>
          <w:iCs/>
          <w:color w:val="0000FF"/>
          <w:szCs w:val="26"/>
          <w:vertAlign w:val="superscript"/>
        </w:rPr>
        <w:t>th</w:t>
      </w:r>
      <w:r>
        <w:rPr>
          <w:b/>
          <w:bCs/>
          <w:i/>
          <w:iCs/>
          <w:color w:val="0000FF"/>
          <w:szCs w:val="26"/>
        </w:rPr>
        <w:t xml:space="preserve"> Tariff Amendment Event Report</w:t>
      </w:r>
      <w:r>
        <w:rPr>
          <w:i/>
          <w:iCs/>
          <w:szCs w:val="26"/>
        </w:rPr>
        <w:t>, p. 10 for additional details.)</w:t>
      </w:r>
    </w:p>
    <w:p>
      <w:pPr>
        <w:pStyle w:val="Footer"/>
        <w:tabs>
          <w:tab w:val="clear" w:pos="4320"/>
          <w:tab w:val="clear" w:pos="8640"/>
        </w:tabs>
        <w:rPr>
          <w:i/>
          <w:i/>
          <w:iCs/>
          <w:sz w:val="16"/>
          <w:szCs w:val="26"/>
        </w:rPr>
      </w:pPr>
      <w:r>
        <w:rPr>
          <w:i/>
          <w:iCs/>
          <w:sz w:val="16"/>
          <w:szCs w:val="26"/>
        </w:rPr>
      </w:r>
    </w:p>
    <w:p>
      <w:pPr>
        <w:pStyle w:val="Footer"/>
        <w:tabs>
          <w:tab w:val="clear" w:pos="4320"/>
          <w:tab w:val="clear" w:pos="8640"/>
        </w:tabs>
        <w:rPr>
          <w:rFonts w:ascii="Arial" w:hAnsi="Arial" w:cs="Arial"/>
          <w:b/>
          <w:bCs/>
          <w:sz w:val="16"/>
          <w:u w:val="single"/>
        </w:rPr>
      </w:pPr>
      <w:r>
        <w:rPr>
          <w:rFonts w:cs="Arial" w:ascii="Arial" w:hAnsi="Arial"/>
          <w:b/>
          <w:bCs/>
          <w:sz w:val="16"/>
          <w:u w:val="single"/>
        </w:rPr>
      </w:r>
    </w:p>
    <w:p>
      <w:pPr>
        <w:pStyle w:val="Footer"/>
        <w:tabs>
          <w:tab w:val="clear" w:pos="4320"/>
          <w:tab w:val="clear" w:pos="8640"/>
        </w:tabs>
        <w:rPr>
          <w:rFonts w:ascii="Arial" w:hAnsi="Arial" w:cs="Arial"/>
          <w:b/>
          <w:bCs/>
          <w:u w:val="single"/>
        </w:rPr>
      </w:pPr>
      <w:r>
        <w:rPr>
          <w:rFonts w:cs="Arial" w:ascii="Arial" w:hAnsi="Arial"/>
          <w:b/>
          <w:bCs/>
          <w:u w:val="single"/>
        </w:rPr>
      </w:r>
    </w:p>
    <w:p>
      <w:pPr>
        <w:pStyle w:val="Footer"/>
        <w:tabs>
          <w:tab w:val="clear" w:pos="4320"/>
          <w:tab w:val="clear" w:pos="8640"/>
        </w:tabs>
        <w:rPr>
          <w:rFonts w:ascii="Arial" w:hAnsi="Arial" w:cs="Arial"/>
          <w:b/>
          <w:bCs/>
          <w:u w:val="single"/>
        </w:rPr>
      </w:pPr>
      <w:r>
        <w:rPr>
          <w:rFonts w:cs="Arial" w:ascii="Arial" w:hAnsi="Arial"/>
          <w:b/>
          <w:bCs/>
          <w:u w:val="single"/>
        </w:rPr>
        <w:t>Board discussion</w:t>
      </w:r>
    </w:p>
    <w:p>
      <w:pPr>
        <w:pStyle w:val="Footer"/>
        <w:numPr>
          <w:ilvl w:val="0"/>
          <w:numId w:val="12"/>
        </w:numPr>
        <w:tabs>
          <w:tab w:val="clear" w:pos="4320"/>
          <w:tab w:val="clear" w:pos="8640"/>
          <w:tab w:val="left" w:pos="540" w:leader="none"/>
        </w:tabs>
        <w:ind w:hanging="1620" w:start="1800" w:end="0"/>
        <w:rPr>
          <w:rFonts w:ascii="BookmanITC Lt BT" w:hAnsi="BookmanITC Lt BT" w:cs="BookmanITC Lt BT"/>
          <w:b/>
          <w:bCs/>
          <w:u w:val="single"/>
        </w:rPr>
      </w:pPr>
      <w:r>
        <w:rPr>
          <w:rFonts w:cs="BookmanITC Lt BT" w:ascii="BookmanITC Lt BT" w:hAnsi="BookmanITC Lt BT"/>
          <w:b/>
          <w:bCs/>
          <w:u w:val="single"/>
        </w:rPr>
        <w:t>ISO forward energy markets?</w:t>
      </w:r>
    </w:p>
    <w:p>
      <w:pPr>
        <w:pStyle w:val="Footer"/>
        <w:numPr>
          <w:ilvl w:val="1"/>
          <w:numId w:val="12"/>
        </w:numPr>
        <w:tabs>
          <w:tab w:val="clear" w:pos="4320"/>
          <w:tab w:val="clear" w:pos="8640"/>
          <w:tab w:val="left" w:pos="1080" w:leader="none"/>
        </w:tabs>
        <w:ind w:hanging="1800" w:start="2520" w:end="0"/>
        <w:rPr>
          <w:rFonts w:ascii="Lucida Sans" w:hAnsi="Lucida Sans" w:cs="Lucida Sans"/>
          <w:b/>
          <w:bCs/>
          <w:u w:val="single"/>
        </w:rPr>
      </w:pPr>
      <w:r>
        <w:rPr>
          <w:rFonts w:cs="Lucida Sans" w:ascii="Lucida Sans" w:hAnsi="Lucida Sans"/>
          <w:b/>
          <w:bCs/>
          <w:u w:val="single"/>
        </w:rPr>
        <w:t xml:space="preserve">Governor Florio </w:t>
      </w:r>
    </w:p>
    <w:p>
      <w:pPr>
        <w:pStyle w:val="Footer"/>
        <w:numPr>
          <w:ilvl w:val="3"/>
          <w:numId w:val="12"/>
        </w:numPr>
        <w:tabs>
          <w:tab w:val="clear" w:pos="4320"/>
          <w:tab w:val="clear" w:pos="8640"/>
          <w:tab w:val="left" w:pos="1620" w:leader="none"/>
        </w:tabs>
        <w:ind w:hanging="360" w:start="1620" w:end="0"/>
        <w:rPr>
          <w:i/>
          <w:i/>
          <w:iCs/>
        </w:rPr>
      </w:pPr>
      <w:r>
        <w:rPr>
          <w:b/>
          <w:bCs/>
          <w:i/>
          <w:iCs/>
        </w:rPr>
        <w:t>Stated support for seriously exploring whether the ISO might establish a forward energy market</w:t>
      </w:r>
      <w:r>
        <w:rPr/>
        <w:t xml:space="preserve">, similar to the now-defunct Cal-PX market, so that RMR energy could be bid into that market </w:t>
      </w:r>
      <w:r>
        <w:rPr>
          <w:i/>
          <w:iCs/>
        </w:rPr>
        <w:t>(termed</w:t>
      </w:r>
      <w:r>
        <w:rPr/>
        <w:t xml:space="preserve"> “</w:t>
      </w:r>
      <w:r>
        <w:rPr>
          <w:i/>
          <w:iCs/>
        </w:rPr>
        <w:t>sort of an Option #3A.”)</w:t>
      </w:r>
      <w:r>
        <w:rPr/>
        <w:t>.</w:t>
      </w:r>
    </w:p>
    <w:p>
      <w:pPr>
        <w:pStyle w:val="Footer"/>
        <w:tabs>
          <w:tab w:val="clear" w:pos="4320"/>
          <w:tab w:val="clear" w:pos="8640"/>
          <w:tab w:val="left" w:pos="1620" w:leader="none"/>
        </w:tabs>
        <w:ind w:hanging="360" w:start="1620" w:end="0"/>
        <w:rPr>
          <w:i/>
          <w:i/>
          <w:iCs/>
          <w:sz w:val="12"/>
        </w:rPr>
      </w:pPr>
      <w:r>
        <w:rPr>
          <w:i/>
          <w:iCs/>
          <w:sz w:val="12"/>
        </w:rPr>
      </w:r>
    </w:p>
    <w:p>
      <w:pPr>
        <w:pStyle w:val="Footer"/>
        <w:numPr>
          <w:ilvl w:val="3"/>
          <w:numId w:val="12"/>
        </w:numPr>
        <w:tabs>
          <w:tab w:val="clear" w:pos="4320"/>
          <w:tab w:val="clear" w:pos="8640"/>
          <w:tab w:val="left" w:pos="1620" w:leader="none"/>
        </w:tabs>
        <w:ind w:hanging="360" w:start="1620" w:end="0"/>
        <w:rPr/>
      </w:pPr>
      <w:r>
        <w:rPr>
          <w:b/>
          <w:bCs/>
          <w:i/>
          <w:iCs/>
        </w:rPr>
        <w:t>Referred to proposed legislation merging the ISO and the Cal-PX</w:t>
      </w:r>
      <w:r>
        <w:rPr/>
        <w:t xml:space="preserve"> - stated that the ISO would have to assess this idea, either due to legislation or “other factors,” to replace market transparency formerly provided by the Cal-PX.</w:t>
      </w:r>
    </w:p>
    <w:p>
      <w:pPr>
        <w:pStyle w:val="Footer"/>
        <w:tabs>
          <w:tab w:val="clear" w:pos="4320"/>
          <w:tab w:val="clear" w:pos="8640"/>
        </w:tabs>
        <w:rPr>
          <w:sz w:val="12"/>
        </w:rPr>
      </w:pPr>
      <w:r>
        <w:rPr>
          <w:sz w:val="12"/>
        </w:rPr>
      </w:r>
    </w:p>
    <w:p>
      <w:pPr>
        <w:pStyle w:val="Footer"/>
        <w:numPr>
          <w:ilvl w:val="3"/>
          <w:numId w:val="12"/>
        </w:numPr>
        <w:tabs>
          <w:tab w:val="clear" w:pos="4320"/>
          <w:tab w:val="clear" w:pos="8640"/>
          <w:tab w:val="left" w:pos="1620" w:leader="none"/>
        </w:tabs>
        <w:ind w:hanging="360" w:start="1620" w:end="0"/>
        <w:rPr/>
      </w:pPr>
      <w:r>
        <w:rPr>
          <w:b/>
          <w:bCs/>
          <w:i/>
          <w:iCs/>
        </w:rPr>
        <w:t>Repeated his February 1</w:t>
      </w:r>
      <w:r>
        <w:rPr>
          <w:b/>
          <w:bCs/>
          <w:i/>
          <w:iCs/>
          <w:vertAlign w:val="superscript"/>
        </w:rPr>
        <w:t>st</w:t>
      </w:r>
      <w:r>
        <w:rPr>
          <w:b/>
          <w:bCs/>
          <w:i/>
          <w:iCs/>
        </w:rPr>
        <w:t xml:space="preserve"> request that Management begin a technical and tariff evaluation of this idea</w:t>
      </w:r>
      <w:r>
        <w:rPr/>
        <w:t xml:space="preserve">, understanding that it might not address the immediate RMR energy problem but “what I am hearing is that it’s in our future,” and there’s a need to start scoping out the issue right now.  “Every day lost is dollars lost to California.” </w:t>
      </w:r>
    </w:p>
    <w:p>
      <w:pPr>
        <w:pStyle w:val="Footer"/>
        <w:tabs>
          <w:tab w:val="clear" w:pos="4320"/>
          <w:tab w:val="clear" w:pos="8640"/>
        </w:tabs>
        <w:rPr>
          <w:sz w:val="12"/>
        </w:rPr>
      </w:pPr>
      <w:r>
        <w:rPr>
          <w:sz w:val="12"/>
        </w:rPr>
      </w:r>
    </w:p>
    <w:p>
      <w:pPr>
        <w:pStyle w:val="Footer"/>
        <w:numPr>
          <w:ilvl w:val="1"/>
          <w:numId w:val="12"/>
        </w:numPr>
        <w:tabs>
          <w:tab w:val="clear" w:pos="4320"/>
          <w:tab w:val="clear" w:pos="8640"/>
          <w:tab w:val="left" w:pos="1080" w:leader="none"/>
        </w:tabs>
        <w:ind w:hanging="360" w:start="1080" w:end="0"/>
        <w:rPr/>
      </w:pPr>
      <w:r>
        <w:rPr>
          <w:rFonts w:cs="Lucida Sans" w:ascii="Lucida Sans" w:hAnsi="Lucida Sans"/>
          <w:b/>
          <w:bCs/>
          <w:u w:val="single"/>
        </w:rPr>
        <w:t>Governor Contreras-Sweet:</w:t>
      </w:r>
      <w:r>
        <w:rPr/>
        <w:t xml:space="preserve">  Asked how much time it would take for the ISO to start up a Day-Ahead energy market after a decision was made to proceed.</w:t>
      </w:r>
    </w:p>
    <w:p>
      <w:pPr>
        <w:pStyle w:val="Footer"/>
        <w:tabs>
          <w:tab w:val="clear" w:pos="4320"/>
          <w:tab w:val="clear" w:pos="8640"/>
          <w:tab w:val="left" w:pos="1080" w:leader="none"/>
        </w:tabs>
        <w:ind w:hanging="360" w:start="1080" w:end="0"/>
        <w:rPr>
          <w:sz w:val="12"/>
        </w:rPr>
      </w:pPr>
      <w:r>
        <w:rPr>
          <w:sz w:val="12"/>
        </w:rPr>
      </w:r>
    </w:p>
    <w:p>
      <w:pPr>
        <w:pStyle w:val="Footer"/>
        <w:numPr>
          <w:ilvl w:val="1"/>
          <w:numId w:val="12"/>
        </w:numPr>
        <w:tabs>
          <w:tab w:val="clear" w:pos="4320"/>
          <w:tab w:val="clear" w:pos="8640"/>
          <w:tab w:val="left" w:pos="1080" w:leader="none"/>
        </w:tabs>
        <w:ind w:hanging="360" w:start="1080" w:end="0"/>
        <w:rPr/>
      </w:pPr>
      <w:r>
        <w:rPr>
          <w:rFonts w:cs="Lucida Sans" w:ascii="Lucida Sans" w:hAnsi="Lucida Sans"/>
          <w:b/>
          <w:bCs/>
          <w:u w:val="single"/>
        </w:rPr>
        <w:t>ISO Director of Policy Steve Greenleaf:</w:t>
      </w:r>
      <w:r>
        <w:rPr/>
        <w:t xml:space="preserve">  It would require significant tariff changes and “at least 90 days” to start up that kind of market, which would be close to the summer operating period.</w:t>
      </w:r>
    </w:p>
    <w:p>
      <w:pPr>
        <w:pStyle w:val="Footer"/>
        <w:tabs>
          <w:tab w:val="clear" w:pos="4320"/>
          <w:tab w:val="clear" w:pos="8640"/>
          <w:tab w:val="left" w:pos="1080" w:leader="none"/>
        </w:tabs>
        <w:ind w:hanging="360" w:start="1080" w:end="0"/>
        <w:rPr>
          <w:sz w:val="12"/>
        </w:rPr>
      </w:pPr>
      <w:r>
        <w:rPr>
          <w:sz w:val="12"/>
        </w:rPr>
      </w:r>
    </w:p>
    <w:p>
      <w:pPr>
        <w:pStyle w:val="Footer"/>
        <w:numPr>
          <w:ilvl w:val="1"/>
          <w:numId w:val="12"/>
        </w:numPr>
        <w:tabs>
          <w:tab w:val="clear" w:pos="4320"/>
          <w:tab w:val="clear" w:pos="8640"/>
          <w:tab w:val="left" w:pos="1080" w:leader="none"/>
        </w:tabs>
        <w:ind w:hanging="360" w:start="1080" w:end="0"/>
        <w:rPr/>
      </w:pPr>
      <w:r>
        <w:rPr>
          <w:rFonts w:cs="Lucida Sans" w:ascii="Lucida Sans" w:hAnsi="Lucida Sans"/>
          <w:b/>
          <w:bCs/>
          <w:u w:val="single"/>
        </w:rPr>
        <w:t>ISO Acting Vice President of Information Services Loreen Tabbut:</w:t>
      </w:r>
      <w:r>
        <w:rPr/>
        <w:t xml:space="preserve">  Couldn’t even venture a guess until the rules were defined, but this would be “extremely complex.”</w:t>
      </w:r>
    </w:p>
    <w:p>
      <w:pPr>
        <w:pStyle w:val="Footer"/>
        <w:tabs>
          <w:tab w:val="clear" w:pos="4320"/>
          <w:tab w:val="clear" w:pos="8640"/>
          <w:tab w:val="left" w:pos="1080" w:leader="none"/>
        </w:tabs>
        <w:ind w:hanging="360" w:start="1080" w:end="0"/>
        <w:rPr>
          <w:sz w:val="12"/>
        </w:rPr>
      </w:pPr>
      <w:r>
        <w:rPr>
          <w:sz w:val="12"/>
        </w:rPr>
      </w:r>
    </w:p>
    <w:p>
      <w:pPr>
        <w:pStyle w:val="Footer"/>
        <w:numPr>
          <w:ilvl w:val="1"/>
          <w:numId w:val="12"/>
        </w:numPr>
        <w:tabs>
          <w:tab w:val="clear" w:pos="4320"/>
          <w:tab w:val="clear" w:pos="8640"/>
          <w:tab w:val="left" w:pos="1080" w:leader="none"/>
        </w:tabs>
        <w:ind w:hanging="360" w:start="1080" w:end="0"/>
        <w:rPr/>
      </w:pPr>
      <w:r>
        <w:rPr>
          <w:rFonts w:cs="Lucida Sans" w:ascii="Lucida Sans" w:hAnsi="Lucida Sans"/>
          <w:b/>
          <w:bCs/>
          <w:u w:val="single"/>
        </w:rPr>
        <w:t>ISO CEO Terry Winter:</w:t>
      </w:r>
      <w:r>
        <w:rPr/>
        <w:t xml:space="preserve">  We need to be able to say how we would design a Day Ahead energy market, and how it would fit with market redesign and cost-based rates.  We’re hoping to be able to say that by the end of next week.  </w:t>
      </w:r>
    </w:p>
    <w:p>
      <w:pPr>
        <w:pStyle w:val="Footer"/>
        <w:tabs>
          <w:tab w:val="clear" w:pos="4320"/>
          <w:tab w:val="clear" w:pos="8640"/>
        </w:tabs>
        <w:rPr>
          <w:sz w:val="12"/>
        </w:rPr>
      </w:pPr>
      <w:r>
        <w:rPr>
          <w:sz w:val="12"/>
        </w:rPr>
      </w:r>
    </w:p>
    <w:p>
      <w:pPr>
        <w:pStyle w:val="Footer"/>
        <w:tabs>
          <w:tab w:val="clear" w:pos="4320"/>
          <w:tab w:val="clear" w:pos="8640"/>
        </w:tabs>
        <w:rPr/>
      </w:pPr>
      <w:r>
        <w:rPr>
          <w:rFonts w:cs="Abadi MT Condensed Light" w:ascii="Abadi MT Condensed Light" w:hAnsi="Abadi MT Condensed Light"/>
          <w:b/>
          <w:bCs/>
          <w:i/>
          <w:iCs/>
          <w:color w:val="0000FF"/>
        </w:rPr>
        <w:t>[</w:t>
      </w:r>
      <w:r>
        <w:rPr>
          <w:rFonts w:cs="Abadi MT Condensed Light" w:ascii="Abadi MT Condensed Light" w:hAnsi="Abadi MT Condensed Light"/>
          <w:b/>
          <w:bCs/>
          <w:i/>
          <w:iCs/>
          <w:color w:val="0000FF"/>
          <w:u w:val="single"/>
        </w:rPr>
        <w:t>Consultant note:</w:t>
      </w:r>
      <w:r>
        <w:rPr>
          <w:rFonts w:cs="Abadi MT Condensed Light" w:ascii="Abadi MT Condensed Light" w:hAnsi="Abadi MT Condensed Light"/>
          <w:b/>
          <w:bCs/>
          <w:i/>
          <w:iCs/>
          <w:color w:val="0000FF"/>
        </w:rPr>
        <w:t xml:space="preserve">  Like DSM and peaking-generation procurement, ISO Management recognizes the vital importance of the market transparency and liquidity that the Cal-PX provided, but my guess is that Management and staff would rather undergo multiple root canals than have to do this.  They would not only have to develop and maintain major (costly) software (unless they took over the Cal-PX software, and there are major implications to that, too), there would be severe workload impacts:</w:t>
      </w:r>
    </w:p>
    <w:p>
      <w:pPr>
        <w:pStyle w:val="Footer"/>
        <w:tabs>
          <w:tab w:val="clear" w:pos="4320"/>
          <w:tab w:val="clear" w:pos="8640"/>
        </w:tabs>
        <w:rPr>
          <w:rFonts w:ascii="Abadi MT Condensed Light" w:hAnsi="Abadi MT Condensed Light" w:cs="Abadi MT Condensed Light"/>
          <w:b/>
          <w:bCs/>
          <w:i/>
          <w:i/>
          <w:iCs/>
          <w:color w:val="0000FF"/>
          <w:sz w:val="6"/>
        </w:rPr>
      </w:pPr>
      <w:r>
        <w:rPr>
          <w:rFonts w:cs="Abadi MT Condensed Light" w:ascii="Abadi MT Condensed Light" w:hAnsi="Abadi MT Condensed Light"/>
          <w:b/>
          <w:bCs/>
          <w:i/>
          <w:iCs/>
          <w:color w:val="0000FF"/>
          <w:sz w:val="6"/>
        </w:rPr>
      </w:r>
    </w:p>
    <w:p>
      <w:pPr>
        <w:pStyle w:val="Footer"/>
        <w:numPr>
          <w:ilvl w:val="2"/>
          <w:numId w:val="12"/>
        </w:numPr>
        <w:tabs>
          <w:tab w:val="clear" w:pos="4320"/>
          <w:tab w:val="clear" w:pos="8640"/>
          <w:tab w:val="left" w:pos="540" w:leader="none"/>
        </w:tabs>
        <w:ind w:hanging="360" w:start="540" w:end="0"/>
        <w:rPr>
          <w:rFonts w:ascii="Abadi MT Condensed Light" w:hAnsi="Abadi MT Condensed Light" w:cs="Abadi MT Condensed Light"/>
          <w:b/>
          <w:bCs/>
          <w:i/>
          <w:i/>
          <w:iCs/>
          <w:color w:val="0000FF"/>
        </w:rPr>
      </w:pPr>
      <w:r>
        <w:rPr>
          <w:rFonts w:cs="Abadi MT Condensed Light" w:ascii="Abadi MT Condensed Light" w:hAnsi="Abadi MT Condensed Light"/>
          <w:b/>
          <w:bCs/>
          <w:i/>
          <w:iCs/>
          <w:color w:val="0000FF"/>
        </w:rPr>
        <w:t>Client Services and Contracts (dealing with ESPs, etc. in addition to just Scheduling Coodinators and PTOs);</w:t>
      </w:r>
    </w:p>
    <w:p>
      <w:pPr>
        <w:pStyle w:val="Footer"/>
        <w:tabs>
          <w:tab w:val="clear" w:pos="4320"/>
          <w:tab w:val="clear" w:pos="8640"/>
          <w:tab w:val="left" w:pos="540" w:leader="none"/>
        </w:tabs>
        <w:ind w:hanging="360" w:start="540" w:end="0"/>
        <w:rPr>
          <w:rFonts w:ascii="Abadi MT Condensed Light" w:hAnsi="Abadi MT Condensed Light" w:cs="Abadi MT Condensed Light"/>
          <w:b/>
          <w:bCs/>
          <w:i/>
          <w:i/>
          <w:iCs/>
          <w:color w:val="0000FF"/>
          <w:sz w:val="6"/>
        </w:rPr>
      </w:pPr>
      <w:r>
        <w:rPr>
          <w:rFonts w:cs="Abadi MT Condensed Light" w:ascii="Abadi MT Condensed Light" w:hAnsi="Abadi MT Condensed Light"/>
          <w:b/>
          <w:bCs/>
          <w:i/>
          <w:iCs/>
          <w:color w:val="0000FF"/>
          <w:sz w:val="6"/>
        </w:rPr>
      </w:r>
    </w:p>
    <w:p>
      <w:pPr>
        <w:pStyle w:val="Footer"/>
        <w:numPr>
          <w:ilvl w:val="2"/>
          <w:numId w:val="12"/>
        </w:numPr>
        <w:tabs>
          <w:tab w:val="clear" w:pos="4320"/>
          <w:tab w:val="clear" w:pos="8640"/>
          <w:tab w:val="left" w:pos="540" w:leader="none"/>
        </w:tabs>
        <w:ind w:hanging="360" w:start="540" w:end="0"/>
        <w:rPr>
          <w:rFonts w:ascii="Abadi MT Condensed Light" w:hAnsi="Abadi MT Condensed Light" w:cs="Abadi MT Condensed Light"/>
          <w:b/>
          <w:bCs/>
          <w:i/>
          <w:i/>
          <w:iCs/>
          <w:color w:val="0000FF"/>
        </w:rPr>
      </w:pPr>
      <w:r>
        <w:rPr>
          <w:rFonts w:cs="Abadi MT Condensed Light" w:ascii="Abadi MT Condensed Light" w:hAnsi="Abadi MT Condensed Light"/>
          <w:b/>
          <w:bCs/>
          <w:i/>
          <w:iCs/>
          <w:color w:val="0000FF"/>
        </w:rPr>
        <w:t>Settlements (billing disputes and much more), Legal (tariffs, filings of all kinds);</w:t>
      </w:r>
    </w:p>
    <w:p>
      <w:pPr>
        <w:pStyle w:val="Footer"/>
        <w:tabs>
          <w:tab w:val="clear" w:pos="4320"/>
          <w:tab w:val="clear" w:pos="8640"/>
          <w:tab w:val="left" w:pos="540" w:leader="none"/>
        </w:tabs>
        <w:ind w:hanging="360" w:start="540" w:end="0"/>
        <w:rPr>
          <w:rFonts w:ascii="Abadi MT Condensed Light" w:hAnsi="Abadi MT Condensed Light" w:cs="Abadi MT Condensed Light"/>
          <w:b/>
          <w:bCs/>
          <w:i/>
          <w:i/>
          <w:iCs/>
          <w:color w:val="0000FF"/>
          <w:sz w:val="6"/>
        </w:rPr>
      </w:pPr>
      <w:r>
        <w:rPr>
          <w:rFonts w:cs="Abadi MT Condensed Light" w:ascii="Abadi MT Condensed Light" w:hAnsi="Abadi MT Condensed Light"/>
          <w:b/>
          <w:bCs/>
          <w:i/>
          <w:iCs/>
          <w:color w:val="0000FF"/>
          <w:sz w:val="6"/>
        </w:rPr>
      </w:r>
    </w:p>
    <w:p>
      <w:pPr>
        <w:pStyle w:val="Footer"/>
        <w:numPr>
          <w:ilvl w:val="2"/>
          <w:numId w:val="12"/>
        </w:numPr>
        <w:tabs>
          <w:tab w:val="clear" w:pos="4320"/>
          <w:tab w:val="clear" w:pos="8640"/>
          <w:tab w:val="left" w:pos="540" w:leader="none"/>
        </w:tabs>
        <w:ind w:hanging="360" w:start="540" w:end="0"/>
        <w:rPr>
          <w:rFonts w:ascii="Abadi MT Condensed Light" w:hAnsi="Abadi MT Condensed Light" w:cs="Abadi MT Condensed Light"/>
          <w:b/>
          <w:bCs/>
          <w:i/>
          <w:i/>
          <w:iCs/>
          <w:color w:val="0000FF"/>
        </w:rPr>
      </w:pPr>
      <w:r>
        <w:rPr>
          <w:rFonts w:cs="Abadi MT Condensed Light" w:ascii="Abadi MT Condensed Light" w:hAnsi="Abadi MT Condensed Light"/>
          <w:b/>
          <w:bCs/>
          <w:i/>
          <w:iCs/>
          <w:color w:val="0000FF"/>
        </w:rPr>
        <w:t>Finance (accounting, more payments cycles)…</w:t>
      </w:r>
    </w:p>
    <w:p>
      <w:pPr>
        <w:pStyle w:val="Footer"/>
        <w:tabs>
          <w:tab w:val="clear" w:pos="4320"/>
          <w:tab w:val="clear" w:pos="8640"/>
        </w:tabs>
        <w:rPr>
          <w:rFonts w:ascii="Abadi MT Condensed Light" w:hAnsi="Abadi MT Condensed Light" w:cs="Abadi MT Condensed Light"/>
          <w:b/>
          <w:bCs/>
          <w:i/>
          <w:i/>
          <w:iCs/>
          <w:color w:val="0000FF"/>
          <w:sz w:val="8"/>
        </w:rPr>
      </w:pPr>
      <w:r>
        <w:rPr>
          <w:rFonts w:cs="Abadi MT Condensed Light" w:ascii="Abadi MT Condensed Light" w:hAnsi="Abadi MT Condensed Light"/>
          <w:b/>
          <w:bCs/>
          <w:i/>
          <w:iCs/>
          <w:color w:val="0000FF"/>
          <w:sz w:val="8"/>
        </w:rPr>
      </w:r>
    </w:p>
    <w:p>
      <w:pPr>
        <w:pStyle w:val="Footer"/>
        <w:tabs>
          <w:tab w:val="clear" w:pos="4320"/>
          <w:tab w:val="clear" w:pos="8640"/>
        </w:tabs>
        <w:rPr>
          <w:rFonts w:ascii="Abadi MT Condensed Light" w:hAnsi="Abadi MT Condensed Light" w:cs="Abadi MT Condensed Light"/>
          <w:b/>
          <w:bCs/>
          <w:i/>
          <w:i/>
          <w:iCs/>
          <w:color w:val="0000FF"/>
        </w:rPr>
      </w:pPr>
      <w:r>
        <w:rPr>
          <w:rFonts w:cs="Abadi MT Condensed Light" w:ascii="Abadi MT Condensed Light" w:hAnsi="Abadi MT Condensed Light"/>
          <w:b/>
          <w:bCs/>
          <w:i/>
          <w:iCs/>
          <w:color w:val="0000FF"/>
        </w:rPr>
        <w:t xml:space="preserve">Well, the list goes on and on.  I can’t see how they could possibly do this in less than 6 months-1 year, and then only if they put aside other major efforts (like Congestion Management Reform.]  </w:t>
      </w:r>
    </w:p>
    <w:p>
      <w:pPr>
        <w:pStyle w:val="Footer"/>
        <w:tabs>
          <w:tab w:val="clear" w:pos="4320"/>
          <w:tab w:val="clear" w:pos="8640"/>
        </w:tabs>
        <w:rPr>
          <w:rFonts w:ascii="Abadi MT Condensed Light" w:hAnsi="Abadi MT Condensed Light" w:cs="Abadi MT Condensed Light"/>
          <w:b/>
          <w:bCs/>
          <w:i/>
          <w:i/>
          <w:iCs/>
          <w:color w:val="0000FF"/>
          <w:sz w:val="12"/>
        </w:rPr>
      </w:pPr>
      <w:r>
        <w:rPr>
          <w:rFonts w:cs="Abadi MT Condensed Light" w:ascii="Abadi MT Condensed Light" w:hAnsi="Abadi MT Condensed Light"/>
          <w:b/>
          <w:bCs/>
          <w:i/>
          <w:iCs/>
          <w:color w:val="0000FF"/>
          <w:sz w:val="12"/>
        </w:rPr>
      </w:r>
    </w:p>
    <w:p>
      <w:pPr>
        <w:pStyle w:val="Footer"/>
        <w:numPr>
          <w:ilvl w:val="0"/>
          <w:numId w:val="12"/>
        </w:numPr>
        <w:tabs>
          <w:tab w:val="clear" w:pos="4320"/>
          <w:tab w:val="clear" w:pos="8640"/>
          <w:tab w:val="left" w:pos="540" w:leader="none"/>
        </w:tabs>
        <w:ind w:hanging="1620" w:start="1800" w:end="0"/>
        <w:rPr>
          <w:rFonts w:ascii="BookmanITC Lt BT" w:hAnsi="BookmanITC Lt BT" w:cs="BookmanITC Lt BT"/>
          <w:b/>
          <w:bCs/>
          <w:u w:val="single"/>
        </w:rPr>
      </w:pPr>
      <w:r>
        <w:rPr>
          <w:rFonts w:cs="BookmanITC Lt BT" w:ascii="BookmanITC Lt BT" w:hAnsi="BookmanITC Lt BT"/>
          <w:b/>
          <w:bCs/>
          <w:u w:val="single"/>
        </w:rPr>
        <w:t xml:space="preserve">Significance of the issue  </w:t>
      </w:r>
    </w:p>
    <w:p>
      <w:pPr>
        <w:pStyle w:val="Footer"/>
        <w:numPr>
          <w:ilvl w:val="1"/>
          <w:numId w:val="12"/>
        </w:numPr>
        <w:tabs>
          <w:tab w:val="clear" w:pos="4320"/>
          <w:tab w:val="clear" w:pos="8640"/>
          <w:tab w:val="left" w:pos="1080" w:leader="none"/>
        </w:tabs>
        <w:ind w:hanging="1800" w:start="2520" w:end="0"/>
        <w:rPr>
          <w:rFonts w:ascii="Lucida Sans" w:hAnsi="Lucida Sans" w:cs="Lucida Sans"/>
          <w:b/>
          <w:bCs/>
          <w:u w:val="single"/>
        </w:rPr>
      </w:pPr>
      <w:r>
        <w:rPr>
          <w:rFonts w:cs="Lucida Sans" w:ascii="Lucida Sans" w:hAnsi="Lucida Sans"/>
          <w:b/>
          <w:bCs/>
          <w:u w:val="single"/>
        </w:rPr>
        <w:t xml:space="preserve">Governor Florio </w:t>
      </w:r>
    </w:p>
    <w:p>
      <w:pPr>
        <w:pStyle w:val="Footer"/>
        <w:numPr>
          <w:ilvl w:val="3"/>
          <w:numId w:val="12"/>
        </w:numPr>
        <w:tabs>
          <w:tab w:val="clear" w:pos="4320"/>
          <w:tab w:val="clear" w:pos="8640"/>
          <w:tab w:val="left" w:pos="1620" w:leader="none"/>
        </w:tabs>
        <w:ind w:hanging="360" w:start="1620" w:end="0"/>
        <w:rPr/>
      </w:pPr>
      <w:r>
        <w:rPr>
          <w:b/>
          <w:bCs/>
          <w:i/>
          <w:iCs/>
        </w:rPr>
        <w:t>Issue is not significant now</w:t>
      </w:r>
      <w:r>
        <w:rPr/>
        <w:t xml:space="preserve">, because few RMR generators choose the cost-based “Contract Path” instead of market revenues.  </w:t>
      </w:r>
    </w:p>
    <w:p>
      <w:pPr>
        <w:pStyle w:val="Footer"/>
        <w:tabs>
          <w:tab w:val="clear" w:pos="4320"/>
          <w:tab w:val="clear" w:pos="8640"/>
        </w:tabs>
        <w:rPr>
          <w:sz w:val="12"/>
        </w:rPr>
      </w:pPr>
      <w:r>
        <w:rPr>
          <w:sz w:val="12"/>
        </w:rPr>
      </w:r>
    </w:p>
    <w:p>
      <w:pPr>
        <w:pStyle w:val="Footer"/>
        <w:numPr>
          <w:ilvl w:val="3"/>
          <w:numId w:val="12"/>
        </w:numPr>
        <w:tabs>
          <w:tab w:val="clear" w:pos="4320"/>
          <w:tab w:val="clear" w:pos="8640"/>
          <w:tab w:val="left" w:pos="1620" w:leader="none"/>
        </w:tabs>
        <w:ind w:hanging="360" w:start="1620" w:end="0"/>
        <w:rPr/>
      </w:pPr>
      <w:r>
        <w:rPr>
          <w:b/>
          <w:bCs/>
          <w:i/>
          <w:iCs/>
        </w:rPr>
        <w:t>Asked whether pre-dispatch itself was really need at this time</w:t>
      </w:r>
      <w:r>
        <w:rPr/>
        <w:t xml:space="preserve"> – given the magnitude of load under-scheduling, maybe the ISO could do without pre-dispatch for now.  If the RMR generation is an increment in Real Time, it might reduce the ISO’s burden to cover the load scheduling gap.</w:t>
      </w:r>
    </w:p>
    <w:p>
      <w:pPr>
        <w:pStyle w:val="Footer"/>
        <w:tabs>
          <w:tab w:val="clear" w:pos="4320"/>
          <w:tab w:val="clear" w:pos="8640"/>
        </w:tabs>
        <w:rPr>
          <w:sz w:val="16"/>
        </w:rPr>
      </w:pPr>
      <w:r>
        <w:rPr>
          <w:sz w:val="16"/>
        </w:rPr>
      </w:r>
    </w:p>
    <w:p>
      <w:pPr>
        <w:pStyle w:val="Footer"/>
        <w:numPr>
          <w:ilvl w:val="1"/>
          <w:numId w:val="12"/>
        </w:numPr>
        <w:tabs>
          <w:tab w:val="clear" w:pos="4320"/>
          <w:tab w:val="clear" w:pos="8640"/>
          <w:tab w:val="left" w:pos="1080" w:leader="none"/>
        </w:tabs>
        <w:ind w:hanging="360" w:start="1080" w:end="0"/>
        <w:rPr/>
      </w:pPr>
      <w:r>
        <w:rPr>
          <w:rFonts w:cs="Lucida Sans" w:ascii="Lucida Sans" w:hAnsi="Lucida Sans"/>
          <w:b/>
          <w:bCs/>
          <w:u w:val="single"/>
        </w:rPr>
        <w:t>Mr. Theaker:</w:t>
      </w:r>
      <w:r>
        <w:rPr/>
        <w:t xml:space="preserve">  Could be a bigger problem in the future with gas prices declining.  RMR energy is the “most vital” of all energy – we can identify it ahead of time, and my personal preference is to try to get it schedules in forward markets, not “unannounced in Real Time.”</w:t>
      </w:r>
    </w:p>
    <w:p>
      <w:pPr>
        <w:pStyle w:val="Footer"/>
        <w:tabs>
          <w:tab w:val="clear" w:pos="4320"/>
          <w:tab w:val="clear" w:pos="8640"/>
        </w:tabs>
        <w:rPr>
          <w:sz w:val="16"/>
        </w:rPr>
      </w:pPr>
      <w:r>
        <w:rPr>
          <w:sz w:val="16"/>
        </w:rPr>
      </w:r>
    </w:p>
    <w:p>
      <w:pPr>
        <w:pStyle w:val="Footer"/>
        <w:numPr>
          <w:ilvl w:val="0"/>
          <w:numId w:val="12"/>
        </w:numPr>
        <w:tabs>
          <w:tab w:val="clear" w:pos="4320"/>
          <w:tab w:val="clear" w:pos="8640"/>
          <w:tab w:val="left" w:pos="540" w:leader="none"/>
        </w:tabs>
        <w:ind w:hanging="1620" w:start="1800" w:end="0"/>
        <w:rPr/>
      </w:pPr>
      <w:r>
        <w:rPr>
          <w:rFonts w:cs="BookmanITC Lt BT" w:ascii="BookmanITC Lt BT" w:hAnsi="BookmanITC Lt BT"/>
          <w:b/>
          <w:bCs/>
          <w:u w:val="single"/>
        </w:rPr>
        <w:t>Non-zero price for dispatched RMR energy</w:t>
      </w:r>
      <w:r>
        <w:rPr/>
        <w:t xml:space="preserve">  </w:t>
      </w:r>
    </w:p>
    <w:p>
      <w:pPr>
        <w:pStyle w:val="Footer"/>
        <w:numPr>
          <w:ilvl w:val="1"/>
          <w:numId w:val="12"/>
        </w:numPr>
        <w:tabs>
          <w:tab w:val="clear" w:pos="4320"/>
          <w:tab w:val="clear" w:pos="8640"/>
          <w:tab w:val="left" w:pos="1080" w:leader="none"/>
        </w:tabs>
        <w:ind w:hanging="360" w:start="1080" w:end="0"/>
        <w:rPr/>
      </w:pPr>
      <w:r>
        <w:rPr>
          <w:rFonts w:cs="Lucida Sans" w:ascii="Lucida Sans" w:hAnsi="Lucida Sans"/>
          <w:b/>
          <w:bCs/>
          <w:u w:val="single"/>
        </w:rPr>
        <w:t>Governor Guardino:</w:t>
      </w:r>
      <w:r>
        <w:rPr/>
        <w:t xml:space="preserve">  Likes the Management proposal because it placed a value/price on the energy and “encourage conservation.”  </w:t>
      </w:r>
    </w:p>
    <w:p>
      <w:pPr>
        <w:pStyle w:val="Footer"/>
        <w:tabs>
          <w:tab w:val="clear" w:pos="4320"/>
          <w:tab w:val="clear" w:pos="8640"/>
        </w:tabs>
        <w:rPr>
          <w:sz w:val="12"/>
        </w:rPr>
      </w:pPr>
      <w:r>
        <w:rPr>
          <w:sz w:val="12"/>
        </w:rPr>
      </w:r>
    </w:p>
    <w:p>
      <w:pPr>
        <w:pStyle w:val="Footer"/>
        <w:numPr>
          <w:ilvl w:val="0"/>
          <w:numId w:val="13"/>
        </w:numPr>
        <w:tabs>
          <w:tab w:val="clear" w:pos="4320"/>
          <w:tab w:val="clear" w:pos="8640"/>
        </w:tabs>
        <w:ind w:hanging="360" w:start="1080" w:end="0"/>
        <w:rPr>
          <w:rFonts w:ascii="Lucida Sans" w:hAnsi="Lucida Sans" w:cs="Lucida Sans"/>
          <w:b/>
          <w:bCs/>
          <w:u w:val="single"/>
        </w:rPr>
      </w:pPr>
      <w:r>
        <w:rPr>
          <w:rFonts w:cs="Lucida Sans" w:ascii="Lucida Sans" w:hAnsi="Lucida Sans"/>
          <w:b/>
          <w:bCs/>
          <w:u w:val="single"/>
        </w:rPr>
        <w:t xml:space="preserve">Mr. Theaker:  </w:t>
      </w:r>
    </w:p>
    <w:p>
      <w:pPr>
        <w:pStyle w:val="Footer"/>
        <w:numPr>
          <w:ilvl w:val="2"/>
          <w:numId w:val="13"/>
        </w:numPr>
        <w:tabs>
          <w:tab w:val="clear" w:pos="4320"/>
          <w:tab w:val="clear" w:pos="8640"/>
          <w:tab w:val="left" w:pos="1620" w:leader="none"/>
        </w:tabs>
        <w:ind w:hanging="540" w:start="1800" w:end="0"/>
        <w:rPr/>
      </w:pPr>
      <w:r>
        <w:rPr/>
        <w:t xml:space="preserve">Agreed that conservation would be a collateral benefit, though a zero price would be “administratively easier.” </w:t>
      </w:r>
    </w:p>
    <w:p>
      <w:pPr>
        <w:pStyle w:val="Footer"/>
        <w:numPr>
          <w:ilvl w:val="2"/>
          <w:numId w:val="13"/>
        </w:numPr>
        <w:tabs>
          <w:tab w:val="clear" w:pos="4320"/>
          <w:tab w:val="clear" w:pos="8640"/>
          <w:tab w:val="left" w:pos="1620" w:leader="none"/>
        </w:tabs>
        <w:ind w:hanging="540" w:start="1800" w:end="0"/>
        <w:rPr/>
      </w:pPr>
      <w:r>
        <w:rPr/>
        <w:t xml:space="preserve">Said that using the Hourly Ex-Post is better for “transparency.”  </w:t>
      </w:r>
    </w:p>
    <w:p>
      <w:pPr>
        <w:pStyle w:val="Footer"/>
        <w:tabs>
          <w:tab w:val="clear" w:pos="4320"/>
          <w:tab w:val="clear" w:pos="8640"/>
        </w:tabs>
        <w:rPr>
          <w:sz w:val="16"/>
        </w:rPr>
      </w:pPr>
      <w:r>
        <w:rPr>
          <w:sz w:val="16"/>
        </w:rPr>
      </w:r>
    </w:p>
    <w:p>
      <w:pPr>
        <w:pStyle w:val="Footer"/>
        <w:numPr>
          <w:ilvl w:val="0"/>
          <w:numId w:val="12"/>
        </w:numPr>
        <w:tabs>
          <w:tab w:val="clear" w:pos="4320"/>
          <w:tab w:val="clear" w:pos="8640"/>
          <w:tab w:val="left" w:pos="540" w:leader="none"/>
          <w:tab w:val="left" w:pos="1350" w:leader="none"/>
        </w:tabs>
        <w:ind w:hanging="1620" w:start="1800" w:end="0"/>
        <w:rPr>
          <w:rFonts w:ascii="BookmanITC Lt BT" w:hAnsi="BookmanITC Lt BT" w:cs="BookmanITC Lt BT"/>
          <w:b/>
          <w:bCs/>
          <w:u w:val="single"/>
        </w:rPr>
      </w:pPr>
      <w:r>
        <w:rPr>
          <w:rFonts w:cs="BookmanITC Lt BT" w:ascii="BookmanITC Lt BT" w:hAnsi="BookmanITC Lt BT"/>
          <w:b/>
          <w:bCs/>
          <w:u w:val="single"/>
        </w:rPr>
        <w:t>Postponement of the decision</w:t>
      </w:r>
    </w:p>
    <w:p>
      <w:pPr>
        <w:pStyle w:val="Footer"/>
        <w:numPr>
          <w:ilvl w:val="0"/>
          <w:numId w:val="13"/>
        </w:numPr>
        <w:tabs>
          <w:tab w:val="clear" w:pos="4320"/>
          <w:tab w:val="clear" w:pos="8640"/>
          <w:tab w:val="left" w:pos="1080" w:leader="none"/>
        </w:tabs>
        <w:ind w:hanging="360" w:start="1080" w:end="0"/>
        <w:rPr/>
      </w:pPr>
      <w:r>
        <w:rPr>
          <w:rFonts w:cs="Lucida Sans" w:ascii="Lucida Sans" w:hAnsi="Lucida Sans"/>
          <w:b/>
          <w:bCs/>
          <w:u w:val="single"/>
        </w:rPr>
        <w:t>Governor Finney (with agreement from Governor Contreras-Sweet):</w:t>
      </w:r>
      <w:r>
        <w:rPr/>
        <w:t xml:space="preserve">  Not “real comfortable” proceeding because:</w:t>
      </w:r>
    </w:p>
    <w:p>
      <w:pPr>
        <w:pStyle w:val="Footer"/>
        <w:numPr>
          <w:ilvl w:val="2"/>
          <w:numId w:val="13"/>
        </w:numPr>
        <w:tabs>
          <w:tab w:val="clear" w:pos="4320"/>
          <w:tab w:val="clear" w:pos="8640"/>
          <w:tab w:val="left" w:pos="1620" w:leader="none"/>
        </w:tabs>
        <w:ind w:hanging="540" w:start="1800" w:end="0"/>
        <w:rPr/>
      </w:pPr>
      <w:r>
        <w:rPr/>
        <w:t>I don’t have enough knowledge about the issue;</w:t>
      </w:r>
    </w:p>
    <w:p>
      <w:pPr>
        <w:pStyle w:val="Footer"/>
        <w:numPr>
          <w:ilvl w:val="2"/>
          <w:numId w:val="13"/>
        </w:numPr>
        <w:tabs>
          <w:tab w:val="clear" w:pos="4320"/>
          <w:tab w:val="clear" w:pos="8640"/>
          <w:tab w:val="left" w:pos="1620" w:leader="none"/>
        </w:tabs>
        <w:ind w:hanging="540" w:start="1800" w:end="0"/>
        <w:rPr/>
      </w:pPr>
      <w:r>
        <w:rPr/>
        <w:t>Haven’t heard CDWR’s position yet (and the EOB wants to do that before stating its position);</w:t>
      </w:r>
    </w:p>
    <w:p>
      <w:pPr>
        <w:pStyle w:val="Footer"/>
        <w:numPr>
          <w:ilvl w:val="2"/>
          <w:numId w:val="13"/>
        </w:numPr>
        <w:tabs>
          <w:tab w:val="clear" w:pos="4320"/>
          <w:tab w:val="clear" w:pos="8640"/>
          <w:tab w:val="left" w:pos="1620" w:leader="none"/>
        </w:tabs>
        <w:ind w:hanging="540" w:start="1800" w:end="0"/>
        <w:rPr/>
      </w:pPr>
      <w:r>
        <w:rPr/>
        <w:t>Governor Florio’s thought that maybe pre-dispatch isn’t needed;</w:t>
      </w:r>
    </w:p>
    <w:p>
      <w:pPr>
        <w:pStyle w:val="Footer"/>
        <w:numPr>
          <w:ilvl w:val="2"/>
          <w:numId w:val="13"/>
        </w:numPr>
        <w:tabs>
          <w:tab w:val="clear" w:pos="4320"/>
          <w:tab w:val="clear" w:pos="8640"/>
          <w:tab w:val="left" w:pos="1620" w:leader="none"/>
        </w:tabs>
        <w:ind w:hanging="540" w:start="1800" w:end="0"/>
        <w:rPr/>
      </w:pPr>
      <w:r>
        <w:rPr/>
        <w:t>Chair Michael Kahn isn’t here to express his opinion and vote;  and</w:t>
      </w:r>
    </w:p>
    <w:p>
      <w:pPr>
        <w:pStyle w:val="Footer"/>
        <w:numPr>
          <w:ilvl w:val="2"/>
          <w:numId w:val="13"/>
        </w:numPr>
        <w:tabs>
          <w:tab w:val="clear" w:pos="4320"/>
          <w:tab w:val="clear" w:pos="8640"/>
          <w:tab w:val="left" w:pos="1620" w:leader="none"/>
        </w:tabs>
        <w:ind w:hanging="540" w:start="1800" w:end="0"/>
        <w:rPr/>
      </w:pPr>
      <w:r>
        <w:rPr/>
        <w:t>The Board wants to know more about stakeholder views, including why the parties listed above took the positions they did.</w:t>
      </w:r>
    </w:p>
    <w:p>
      <w:pPr>
        <w:pStyle w:val="Footer"/>
        <w:tabs>
          <w:tab w:val="clear" w:pos="4320"/>
          <w:tab w:val="clear" w:pos="8640"/>
        </w:tabs>
        <w:rPr>
          <w:sz w:val="16"/>
        </w:rPr>
      </w:pPr>
      <w:r>
        <w:rPr>
          <w:sz w:val="16"/>
        </w:rPr>
      </w:r>
    </w:p>
    <w:p>
      <w:pPr>
        <w:pStyle w:val="Footer"/>
        <w:numPr>
          <w:ilvl w:val="0"/>
          <w:numId w:val="13"/>
        </w:numPr>
        <w:tabs>
          <w:tab w:val="clear" w:pos="4320"/>
          <w:tab w:val="clear" w:pos="8640"/>
          <w:tab w:val="left" w:pos="1080" w:leader="none"/>
        </w:tabs>
        <w:ind w:hanging="360" w:start="1080" w:end="0"/>
        <w:rPr/>
      </w:pPr>
      <w:r>
        <w:rPr>
          <w:rFonts w:cs="Lucida Sans" w:ascii="Lucida Sans" w:hAnsi="Lucida Sans"/>
          <w:b/>
          <w:bCs/>
          <w:u w:val="single"/>
        </w:rPr>
        <w:t>Mr. Theaker:</w:t>
      </w:r>
      <w:r>
        <w:rPr/>
        <w:t xml:space="preserve">  Then we may either have to audit the RMR Owners’ calculation of the revenue credit, or just take them at their word and hope that it’s right amount.</w:t>
      </w:r>
    </w:p>
    <w:p>
      <w:pPr>
        <w:pStyle w:val="Footer"/>
        <w:tabs>
          <w:tab w:val="clear" w:pos="4320"/>
          <w:tab w:val="clear" w:pos="8640"/>
        </w:tabs>
        <w:rPr/>
      </w:pPr>
      <w:r>
        <w:rPr/>
      </w:r>
    </w:p>
    <w:p>
      <w:pPr>
        <w:pStyle w:val="Heading3"/>
        <w:pBdr>
          <w:top w:val="single" w:sz="12" w:space="1" w:color="000000"/>
          <w:left w:val="single" w:sz="12" w:space="5" w:color="000000"/>
          <w:bottom w:val="single" w:sz="12" w:space="2" w:color="000000"/>
          <w:right w:val="single" w:sz="12" w:space="4" w:color="000000"/>
        </w:pBdr>
        <w:ind w:hanging="360" w:start="360" w:end="0"/>
        <w:rPr>
          <w:rFonts w:ascii="Lucida Sans" w:hAnsi="Lucida Sans" w:cs="Lucida Sans Unicode"/>
        </w:rPr>
      </w:pPr>
      <w:r>
        <w:rPr>
          <w:rFonts w:cs="Lucida Sans Unicode" w:ascii="Lucida Sans" w:hAnsi="Lucida Sans"/>
        </w:rPr>
        <w:t>Tariff amendment on separating Operating Reserve energy from the real-time Imbalance Energy dispatch list (“BEEP stack”)</w:t>
      </w:r>
    </w:p>
    <w:p>
      <w:pPr>
        <w:pStyle w:val="Footer"/>
        <w:tabs>
          <w:tab w:val="clear" w:pos="4320"/>
          <w:tab w:val="clear" w:pos="8640"/>
        </w:tabs>
        <w:rPr>
          <w:rFonts w:ascii="Arial" w:hAnsi="Arial" w:cs="Arial"/>
          <w:b/>
          <w:bCs/>
          <w:u w:val="single"/>
        </w:rPr>
      </w:pPr>
      <w:r>
        <w:rPr>
          <w:rFonts w:cs="Arial" w:ascii="Arial" w:hAnsi="Arial"/>
          <w:b/>
          <w:bCs/>
          <w:u w:val="single"/>
        </w:rPr>
        <w:t>Background</w:t>
      </w:r>
    </w:p>
    <w:p>
      <w:pPr>
        <w:pStyle w:val="Footer"/>
        <w:tabs>
          <w:tab w:val="clear" w:pos="4320"/>
          <w:tab w:val="clear" w:pos="8640"/>
        </w:tabs>
        <w:rPr/>
      </w:pPr>
      <w:r>
        <w:rPr/>
        <w:t>Currently, when the ISO needs additional energy in Real Time to cover loads short of supply, it dispatches “Imbalance Energy” from a merit-order (by price) list known as the “BEEP stack” (Balance Energy Ex-Post).  The BEEP stack consists of the following supplies:</w:t>
      </w:r>
    </w:p>
    <w:p>
      <w:pPr>
        <w:pStyle w:val="Footer"/>
        <w:tabs>
          <w:tab w:val="clear" w:pos="4320"/>
          <w:tab w:val="clear" w:pos="8640"/>
        </w:tabs>
        <w:rPr>
          <w:sz w:val="8"/>
        </w:rPr>
      </w:pPr>
      <w:r>
        <w:rPr>
          <w:sz w:val="8"/>
        </w:rPr>
      </w:r>
    </w:p>
    <w:p>
      <w:pPr>
        <w:pStyle w:val="Normal"/>
        <w:numPr>
          <w:ilvl w:val="1"/>
          <w:numId w:val="14"/>
        </w:numPr>
        <w:tabs>
          <w:tab w:val="clear" w:pos="720"/>
          <w:tab w:val="left" w:pos="1080" w:leader="none"/>
        </w:tabs>
        <w:ind w:hanging="360" w:start="1080" w:end="0"/>
        <w:rPr/>
      </w:pPr>
      <w:r>
        <w:rPr>
          <w:rFonts w:cs="Lucida Sans" w:ascii="Lucida Sans" w:hAnsi="Lucida Sans"/>
          <w:b/>
          <w:bCs/>
        </w:rPr>
        <w:t>Energy that can be produced from purchased Ancillary Services capacity (except Regulation)</w:t>
      </w:r>
      <w:r>
        <w:rPr/>
        <w:t xml:space="preserve">, including </w:t>
      </w:r>
      <w:r>
        <w:rPr>
          <w:szCs w:val="26"/>
        </w:rPr>
        <w:t>Operating Reserve (OR - Spinning Reserve and Non-Spinning Reserve)</w:t>
      </w:r>
      <w:r>
        <w:rPr/>
        <w:t>, with the energy bid prices used to place them in the BEEP merit-order listing;  and</w:t>
      </w:r>
    </w:p>
    <w:p>
      <w:pPr>
        <w:pStyle w:val="Normal"/>
        <w:tabs>
          <w:tab w:val="clear" w:pos="720"/>
          <w:tab w:val="left" w:pos="1080" w:leader="none"/>
        </w:tabs>
        <w:ind w:hanging="360" w:start="1080" w:end="0"/>
        <w:rPr>
          <w:sz w:val="12"/>
        </w:rPr>
      </w:pPr>
      <w:r>
        <w:rPr>
          <w:sz w:val="12"/>
        </w:rPr>
      </w:r>
    </w:p>
    <w:p>
      <w:pPr>
        <w:pStyle w:val="Normal"/>
        <w:numPr>
          <w:ilvl w:val="1"/>
          <w:numId w:val="14"/>
        </w:numPr>
        <w:tabs>
          <w:tab w:val="clear" w:pos="720"/>
          <w:tab w:val="left" w:pos="1080" w:leader="none"/>
        </w:tabs>
        <w:ind w:hanging="360" w:start="1080" w:end="0"/>
        <w:rPr/>
      </w:pPr>
      <w:r>
        <w:rPr>
          <w:rFonts w:cs="Lucida Sans" w:ascii="Lucida Sans" w:hAnsi="Lucida Sans"/>
          <w:b/>
          <w:bCs/>
        </w:rPr>
        <w:t>Supplemental Energy bids</w:t>
      </w:r>
      <w:r>
        <w:rPr/>
        <w:t>, energy bid up to 45 minutes before the beginning of the operating hour, with the bids consisting of an energy price only that’s used to place them in the BEEP merit-order listing.</w:t>
      </w:r>
    </w:p>
    <w:p>
      <w:pPr>
        <w:pStyle w:val="Footer"/>
        <w:tabs>
          <w:tab w:val="clear" w:pos="4320"/>
          <w:tab w:val="clear" w:pos="8640"/>
        </w:tabs>
        <w:rPr>
          <w:sz w:val="16"/>
        </w:rPr>
      </w:pPr>
      <w:r>
        <w:rPr>
          <w:sz w:val="16"/>
        </w:rPr>
      </w:r>
    </w:p>
    <w:p>
      <w:pPr>
        <w:pStyle w:val="Footer"/>
        <w:tabs>
          <w:tab w:val="clear" w:pos="4320"/>
          <w:tab w:val="clear" w:pos="8640"/>
        </w:tabs>
        <w:rPr>
          <w:rFonts w:ascii="Arial" w:hAnsi="Arial" w:cs="Arial"/>
          <w:b/>
          <w:bCs/>
          <w:u w:val="single"/>
        </w:rPr>
      </w:pPr>
      <w:r>
        <w:rPr>
          <w:rFonts w:cs="Arial" w:ascii="Arial" w:hAnsi="Arial"/>
          <w:b/>
          <w:bCs/>
          <w:u w:val="single"/>
        </w:rPr>
        <w:t>Short-term proposal:  “hard split”</w:t>
      </w:r>
    </w:p>
    <w:p>
      <w:pPr>
        <w:pStyle w:val="Footer"/>
        <w:tabs>
          <w:tab w:val="clear" w:pos="4320"/>
          <w:tab w:val="clear" w:pos="8640"/>
        </w:tabs>
        <w:rPr/>
      </w:pPr>
      <w:r>
        <w:rPr/>
        <w:t>The ISO has incorporated some stakeholder ideas from the earlier conference call.  Here are the latest ISO proposed short- and long-term solutions.</w:t>
      </w:r>
    </w:p>
    <w:p>
      <w:pPr>
        <w:pStyle w:val="Footer"/>
        <w:tabs>
          <w:tab w:val="clear" w:pos="4320"/>
          <w:tab w:val="clear" w:pos="8640"/>
        </w:tabs>
        <w:rPr>
          <w:sz w:val="12"/>
        </w:rPr>
      </w:pPr>
      <w:r>
        <w:rPr>
          <w:sz w:val="12"/>
        </w:rPr>
      </w:r>
    </w:p>
    <w:p>
      <w:pPr>
        <w:pStyle w:val="Normal"/>
        <w:numPr>
          <w:ilvl w:val="0"/>
          <w:numId w:val="14"/>
        </w:numPr>
        <w:tabs>
          <w:tab w:val="clear" w:pos="720"/>
          <w:tab w:val="left" w:pos="540" w:leader="none"/>
        </w:tabs>
        <w:ind w:hanging="360" w:start="540" w:end="0"/>
        <w:rPr>
          <w:szCs w:val="26"/>
        </w:rPr>
      </w:pPr>
      <w:r>
        <w:rPr>
          <w:szCs w:val="26"/>
        </w:rPr>
        <w:t xml:space="preserve">Remove energy that could be produced from OR capacity from the BEEP stack;  and </w:t>
      </w:r>
    </w:p>
    <w:p>
      <w:pPr>
        <w:pStyle w:val="Normal"/>
        <w:tabs>
          <w:tab w:val="clear" w:pos="720"/>
          <w:tab w:val="left" w:pos="540" w:leader="none"/>
        </w:tabs>
        <w:rPr>
          <w:sz w:val="12"/>
          <w:szCs w:val="26"/>
        </w:rPr>
      </w:pPr>
      <w:r>
        <w:rPr>
          <w:sz w:val="12"/>
          <w:szCs w:val="26"/>
        </w:rPr>
      </w:r>
    </w:p>
    <w:p>
      <w:pPr>
        <w:pStyle w:val="Normal"/>
        <w:numPr>
          <w:ilvl w:val="0"/>
          <w:numId w:val="14"/>
        </w:numPr>
        <w:tabs>
          <w:tab w:val="clear" w:pos="720"/>
          <w:tab w:val="left" w:pos="540" w:leader="none"/>
        </w:tabs>
        <w:ind w:hanging="360" w:start="540" w:end="0"/>
        <w:rPr/>
      </w:pPr>
      <w:r>
        <w:rPr/>
        <w:t xml:space="preserve">Only dispatch those supplies in the event of contingencies </w:t>
      </w:r>
      <w:r>
        <w:rPr>
          <w:i/>
          <w:iCs/>
        </w:rPr>
        <w:t xml:space="preserve">(outage of a major system component, e.g., large generator or substation) </w:t>
      </w:r>
      <w:r>
        <w:rPr/>
        <w:t xml:space="preserve">or emergencies </w:t>
      </w:r>
      <w:r>
        <w:rPr>
          <w:i/>
          <w:iCs/>
        </w:rPr>
        <w:t>(actual or threatened system instability, equipment overloads, or voltage collapse)</w:t>
      </w:r>
      <w:r>
        <w:rPr/>
        <w:t xml:space="preserve">.  </w:t>
      </w:r>
    </w:p>
    <w:p>
      <w:pPr>
        <w:pStyle w:val="Normal"/>
        <w:tabs>
          <w:tab w:val="clear" w:pos="720"/>
          <w:tab w:val="left" w:pos="540" w:leader="none"/>
        </w:tabs>
        <w:ind w:hanging="360" w:start="540" w:end="0"/>
        <w:rPr>
          <w:sz w:val="12"/>
        </w:rPr>
      </w:pPr>
      <w:r>
        <w:rPr>
          <w:sz w:val="12"/>
        </w:rPr>
      </w:r>
    </w:p>
    <w:p>
      <w:pPr>
        <w:pStyle w:val="Normal"/>
        <w:numPr>
          <w:ilvl w:val="0"/>
          <w:numId w:val="14"/>
        </w:numPr>
        <w:tabs>
          <w:tab w:val="clear" w:pos="720"/>
          <w:tab w:val="left" w:pos="540" w:leader="none"/>
        </w:tabs>
        <w:ind w:hanging="360" w:start="540" w:end="0"/>
        <w:rPr/>
      </w:pPr>
      <w:r>
        <w:rPr/>
        <w:t>If either of those occurs, place the energy from OR back into the BEEP stack and dispatch it in merit order.  Return OR capacity to reserve status as soon as possible.</w:t>
      </w:r>
    </w:p>
    <w:p>
      <w:pPr>
        <w:pStyle w:val="Footer"/>
        <w:tabs>
          <w:tab w:val="clear" w:pos="4320"/>
          <w:tab w:val="clear" w:pos="8640"/>
          <w:tab w:val="left" w:pos="1080" w:leader="none"/>
        </w:tabs>
        <w:ind w:hanging="360" w:start="1080" w:end="0"/>
        <w:rPr>
          <w:sz w:val="16"/>
        </w:rPr>
      </w:pPr>
      <w:r>
        <w:rPr>
          <w:sz w:val="16"/>
        </w:rPr>
      </w:r>
    </w:p>
    <w:p>
      <w:pPr>
        <w:pStyle w:val="Footer"/>
        <w:tabs>
          <w:tab w:val="clear" w:pos="4320"/>
          <w:tab w:val="clear" w:pos="8640"/>
        </w:tabs>
        <w:rPr>
          <w:rFonts w:ascii="Arial" w:hAnsi="Arial" w:cs="Arial"/>
          <w:b/>
          <w:bCs/>
          <w:u w:val="single"/>
        </w:rPr>
      </w:pPr>
      <w:r>
        <w:rPr>
          <w:rFonts w:cs="Arial" w:ascii="Arial" w:hAnsi="Arial"/>
          <w:b/>
          <w:bCs/>
          <w:u w:val="single"/>
        </w:rPr>
        <w:t>Longer-term solution:  “soft split”</w:t>
      </w:r>
    </w:p>
    <w:p>
      <w:pPr>
        <w:pStyle w:val="Footer"/>
        <w:numPr>
          <w:ilvl w:val="0"/>
          <w:numId w:val="14"/>
        </w:numPr>
        <w:tabs>
          <w:tab w:val="clear" w:pos="4320"/>
          <w:tab w:val="clear" w:pos="8640"/>
          <w:tab w:val="left" w:pos="540" w:leader="none"/>
        </w:tabs>
        <w:ind w:hanging="360" w:start="540" w:end="0"/>
        <w:rPr/>
      </w:pPr>
      <w:r>
        <w:rPr/>
        <w:t xml:space="preserve">Allow OR suppliers to put an electronic “flag” on their bids, indicating that they wish to opt into the regular BEEP stack.  </w:t>
      </w:r>
    </w:p>
    <w:p>
      <w:pPr>
        <w:pStyle w:val="Footer"/>
        <w:tabs>
          <w:tab w:val="clear" w:pos="4320"/>
          <w:tab w:val="clear" w:pos="8640"/>
          <w:tab w:val="left" w:pos="540" w:leader="none"/>
        </w:tabs>
        <w:ind w:start="180" w:end="0"/>
        <w:rPr>
          <w:sz w:val="8"/>
        </w:rPr>
      </w:pPr>
      <w:r>
        <w:rPr>
          <w:sz w:val="8"/>
        </w:rPr>
      </w:r>
    </w:p>
    <w:p>
      <w:pPr>
        <w:pStyle w:val="Footer"/>
        <w:tabs>
          <w:tab w:val="clear" w:pos="4320"/>
          <w:tab w:val="clear" w:pos="8640"/>
          <w:tab w:val="left" w:pos="540" w:leader="none"/>
        </w:tabs>
        <w:ind w:start="540" w:end="0"/>
        <w:rPr/>
      </w:pPr>
      <w:r>
        <w:rPr>
          <w:rFonts w:cs="Abadi MT Condensed Light" w:ascii="Abadi MT Condensed Light" w:hAnsi="Abadi MT Condensed Light"/>
          <w:b/>
          <w:bCs/>
          <w:i/>
          <w:iCs/>
        </w:rPr>
        <w:t>(It hasn’t been decided whether with those staying in the separate OR list will be paid “as-bid”</w:t>
      </w:r>
      <w:r>
        <w:rPr/>
        <w:t xml:space="preserve"> </w:t>
      </w:r>
      <w:r>
        <w:rPr>
          <w:i/>
          <w:iCs/>
        </w:rPr>
        <w:t>(their bid price)</w:t>
      </w:r>
      <w:r>
        <w:rPr/>
        <w:t xml:space="preserve"> </w:t>
      </w:r>
      <w:r>
        <w:rPr>
          <w:rFonts w:cs="Abadi MT Condensed Light" w:ascii="Abadi MT Condensed Light" w:hAnsi="Abadi MT Condensed Light"/>
          <w:b/>
          <w:bCs/>
          <w:i/>
          <w:iCs/>
        </w:rPr>
        <w:t>or as “price takers”</w:t>
      </w:r>
      <w:r>
        <w:rPr/>
        <w:t xml:space="preserve"> </w:t>
      </w:r>
      <w:r>
        <w:rPr>
          <w:i/>
          <w:iCs/>
        </w:rPr>
        <w:t>(no bid price submitted, payment at the market price)</w:t>
      </w:r>
      <w:r>
        <w:rPr/>
        <w:t xml:space="preserve"> </w:t>
      </w:r>
      <w:r>
        <w:rPr>
          <w:rFonts w:cs="Abadi MT Condensed Light" w:ascii="Abadi MT Condensed Light" w:hAnsi="Abadi MT Condensed Light"/>
          <w:b/>
          <w:bCs/>
          <w:i/>
          <w:iCs/>
        </w:rPr>
        <w:t>for the energy, if dispatched.  The initial proposal was the latter, but the ISO is somewhat concerned that the market price might not cover the variable/opportunity costs to run some units.)</w:t>
      </w:r>
    </w:p>
    <w:p>
      <w:pPr>
        <w:pStyle w:val="Footer"/>
        <w:tabs>
          <w:tab w:val="clear" w:pos="4320"/>
          <w:tab w:val="clear" w:pos="8640"/>
          <w:tab w:val="left" w:pos="540" w:leader="none"/>
        </w:tabs>
        <w:ind w:start="180" w:end="0"/>
        <w:rPr>
          <w:rFonts w:ascii="Abadi MT Condensed Light" w:hAnsi="Abadi MT Condensed Light" w:cs="Abadi MT Condensed Light"/>
          <w:b/>
          <w:bCs/>
          <w:i/>
          <w:i/>
          <w:iCs/>
          <w:sz w:val="12"/>
        </w:rPr>
      </w:pPr>
      <w:r>
        <w:rPr>
          <w:rFonts w:cs="Abadi MT Condensed Light" w:ascii="Abadi MT Condensed Light" w:hAnsi="Abadi MT Condensed Light"/>
          <w:b/>
          <w:bCs/>
          <w:i/>
          <w:iCs/>
          <w:sz w:val="12"/>
        </w:rPr>
      </w:r>
    </w:p>
    <w:p>
      <w:pPr>
        <w:pStyle w:val="Footer"/>
        <w:tabs>
          <w:tab w:val="clear" w:pos="4320"/>
          <w:tab w:val="clear" w:pos="8640"/>
        </w:tabs>
        <w:rPr>
          <w:rFonts w:ascii="Arial" w:hAnsi="Arial" w:cs="Arial"/>
          <w:b/>
          <w:bCs/>
          <w:szCs w:val="26"/>
          <w:u w:val="single"/>
        </w:rPr>
      </w:pPr>
      <w:r>
        <w:rPr>
          <w:rFonts w:cs="Arial" w:ascii="Arial" w:hAnsi="Arial"/>
          <w:b/>
          <w:bCs/>
          <w:szCs w:val="26"/>
          <w:u w:val="single"/>
        </w:rPr>
        <w:t>Rationale for proposed change</w:t>
      </w:r>
    </w:p>
    <w:p>
      <w:pPr>
        <w:pStyle w:val="Normal"/>
        <w:numPr>
          <w:ilvl w:val="0"/>
          <w:numId w:val="14"/>
        </w:numPr>
        <w:tabs>
          <w:tab w:val="clear" w:pos="720"/>
          <w:tab w:val="left" w:pos="540" w:leader="none"/>
        </w:tabs>
        <w:ind w:hanging="360" w:start="540" w:end="0"/>
        <w:rPr>
          <w:szCs w:val="26"/>
        </w:rPr>
      </w:pPr>
      <w:r>
        <w:rPr>
          <w:szCs w:val="26"/>
        </w:rPr>
        <w:t>The ISO is required by WSCC rules to “set aside” OR capacity to meet Minimum Operating Reliability Criteria (MORC) - this action would meet that requirement, consistent with other WSCC entities, and thus reduce “seams” (interface) issues as well.</w:t>
      </w:r>
    </w:p>
    <w:p>
      <w:pPr>
        <w:pStyle w:val="Normal"/>
        <w:tabs>
          <w:tab w:val="clear" w:pos="720"/>
          <w:tab w:val="left" w:pos="540" w:leader="none"/>
        </w:tabs>
        <w:ind w:hanging="450" w:start="540" w:end="0"/>
        <w:rPr>
          <w:sz w:val="12"/>
          <w:szCs w:val="26"/>
        </w:rPr>
      </w:pPr>
      <w:r>
        <w:rPr>
          <w:sz w:val="12"/>
          <w:szCs w:val="26"/>
        </w:rPr>
      </w:r>
    </w:p>
    <w:p>
      <w:pPr>
        <w:pStyle w:val="Normal"/>
        <w:numPr>
          <w:ilvl w:val="0"/>
          <w:numId w:val="14"/>
        </w:numPr>
        <w:tabs>
          <w:tab w:val="clear" w:pos="720"/>
          <w:tab w:val="left" w:pos="540" w:leader="none"/>
        </w:tabs>
        <w:ind w:hanging="360" w:start="540" w:end="0"/>
        <w:rPr>
          <w:szCs w:val="26"/>
        </w:rPr>
      </w:pPr>
      <w:r>
        <w:rPr>
          <w:szCs w:val="26"/>
        </w:rPr>
        <w:t>The ISO estimates that an additional 1000 MW might be made available for OR with this change.  In particular, resources that are “capacity rich but energy limited” would be better able to participate in the OR market.  Resources mentioned include:</w:t>
      </w:r>
    </w:p>
    <w:p>
      <w:pPr>
        <w:pStyle w:val="Normal"/>
        <w:rPr>
          <w:sz w:val="8"/>
          <w:szCs w:val="26"/>
        </w:rPr>
      </w:pPr>
      <w:r>
        <w:rPr>
          <w:sz w:val="8"/>
          <w:szCs w:val="26"/>
        </w:rPr>
      </w:r>
    </w:p>
    <w:p>
      <w:pPr>
        <w:pStyle w:val="Normal"/>
        <w:numPr>
          <w:ilvl w:val="1"/>
          <w:numId w:val="14"/>
        </w:numPr>
        <w:tabs>
          <w:tab w:val="clear" w:pos="720"/>
          <w:tab w:val="left" w:pos="900" w:leader="none"/>
        </w:tabs>
        <w:ind w:hanging="360" w:start="900" w:end="0"/>
        <w:rPr>
          <w:szCs w:val="26"/>
        </w:rPr>
      </w:pPr>
      <w:r>
        <w:rPr>
          <w:szCs w:val="26"/>
        </w:rPr>
        <w:t xml:space="preserve">Hydroelectric units;  </w:t>
      </w:r>
    </w:p>
    <w:p>
      <w:pPr>
        <w:pStyle w:val="Normal"/>
        <w:tabs>
          <w:tab w:val="clear" w:pos="720"/>
          <w:tab w:val="left" w:pos="900" w:leader="none"/>
        </w:tabs>
        <w:ind w:hanging="360" w:start="900" w:end="0"/>
        <w:rPr>
          <w:sz w:val="4"/>
          <w:szCs w:val="26"/>
        </w:rPr>
      </w:pPr>
      <w:r>
        <w:rPr>
          <w:sz w:val="4"/>
          <w:szCs w:val="26"/>
        </w:rPr>
      </w:r>
    </w:p>
    <w:p>
      <w:pPr>
        <w:pStyle w:val="Normal"/>
        <w:numPr>
          <w:ilvl w:val="1"/>
          <w:numId w:val="14"/>
        </w:numPr>
        <w:tabs>
          <w:tab w:val="clear" w:pos="720"/>
          <w:tab w:val="left" w:pos="900" w:leader="none"/>
        </w:tabs>
        <w:ind w:hanging="360" w:start="900" w:end="0"/>
        <w:rPr>
          <w:szCs w:val="26"/>
        </w:rPr>
      </w:pPr>
      <w:r>
        <w:rPr>
          <w:szCs w:val="26"/>
        </w:rPr>
        <w:t>Units with high emergency ramp rates not sustainable in normal operations; and</w:t>
      </w:r>
    </w:p>
    <w:p>
      <w:pPr>
        <w:pStyle w:val="Normal"/>
        <w:tabs>
          <w:tab w:val="clear" w:pos="720"/>
          <w:tab w:val="left" w:pos="900" w:leader="none"/>
        </w:tabs>
        <w:ind w:hanging="360" w:start="900" w:end="0"/>
        <w:rPr>
          <w:sz w:val="4"/>
          <w:szCs w:val="26"/>
        </w:rPr>
      </w:pPr>
      <w:r>
        <w:rPr>
          <w:sz w:val="4"/>
          <w:szCs w:val="26"/>
        </w:rPr>
      </w:r>
    </w:p>
    <w:p>
      <w:pPr>
        <w:pStyle w:val="Normal"/>
        <w:numPr>
          <w:ilvl w:val="1"/>
          <w:numId w:val="14"/>
        </w:numPr>
        <w:tabs>
          <w:tab w:val="clear" w:pos="720"/>
          <w:tab w:val="left" w:pos="900" w:leader="none"/>
        </w:tabs>
        <w:ind w:hanging="540" w:start="1080" w:end="0"/>
        <w:rPr>
          <w:szCs w:val="26"/>
        </w:rPr>
      </w:pPr>
      <w:r>
        <w:rPr>
          <w:szCs w:val="26"/>
        </w:rPr>
        <w:t xml:space="preserve">Emission-limited resources </w:t>
      </w:r>
      <w:r>
        <w:rPr>
          <w:i/>
          <w:iCs/>
          <w:szCs w:val="26"/>
        </w:rPr>
        <w:t>(i.e., units whose emission permits allow only a fixed number of operating hours)</w:t>
      </w:r>
      <w:r>
        <w:rPr>
          <w:szCs w:val="26"/>
        </w:rPr>
        <w:t>.</w:t>
      </w:r>
    </w:p>
    <w:p>
      <w:pPr>
        <w:pStyle w:val="Normal"/>
        <w:rPr>
          <w:sz w:val="16"/>
          <w:szCs w:val="26"/>
        </w:rPr>
      </w:pPr>
      <w:r>
        <w:rPr>
          <w:sz w:val="16"/>
          <w:szCs w:val="26"/>
        </w:rPr>
      </w:r>
    </w:p>
    <w:p>
      <w:pPr>
        <w:pStyle w:val="Normal"/>
        <w:ind w:start="540" w:end="0"/>
        <w:rPr/>
      </w:pPr>
      <w:r>
        <w:rPr>
          <w:szCs w:val="26"/>
        </w:rPr>
        <w:t xml:space="preserve">Other resources might </w:t>
      </w:r>
      <w:r>
        <w:rPr>
          <w:szCs w:val="26"/>
          <w:u w:val="single"/>
        </w:rPr>
        <w:t>desire</w:t>
      </w:r>
      <w:r>
        <w:rPr>
          <w:szCs w:val="26"/>
        </w:rPr>
        <w:t xml:space="preserve"> to be dispatched, so they can receive both their capacity price (for being chosen in the A/S auction) and their energy price (when their unit is dispatched).</w:t>
      </w:r>
    </w:p>
    <w:p>
      <w:pPr>
        <w:pStyle w:val="Normal"/>
        <w:rPr>
          <w:sz w:val="16"/>
          <w:szCs w:val="26"/>
        </w:rPr>
      </w:pPr>
      <w:r>
        <w:rPr>
          <w:sz w:val="16"/>
          <w:szCs w:val="26"/>
        </w:rPr>
      </w:r>
    </w:p>
    <w:p>
      <w:pPr>
        <w:pStyle w:val="Heading4"/>
        <w:ind w:hanging="0" w:start="0"/>
        <w:rPr>
          <w:rFonts w:ascii="Arial" w:hAnsi="Arial" w:cs="Arial"/>
          <w:szCs w:val="26"/>
        </w:rPr>
      </w:pPr>
      <w:r>
        <w:rPr>
          <w:rFonts w:cs="Arial" w:ascii="Arial" w:hAnsi="Arial"/>
          <w:szCs w:val="26"/>
        </w:rPr>
        <w:t>Deferral of the decision</w:t>
      </w:r>
    </w:p>
    <w:p>
      <w:pPr>
        <w:pStyle w:val="Normal"/>
        <w:rPr>
          <w:szCs w:val="26"/>
        </w:rPr>
      </w:pPr>
      <w:r>
        <w:rPr>
          <w:szCs w:val="26"/>
        </w:rPr>
        <w:t>The Board deferred a decision on this item for two reasons:</w:t>
      </w:r>
    </w:p>
    <w:p>
      <w:pPr>
        <w:pStyle w:val="Normal"/>
        <w:rPr>
          <w:sz w:val="8"/>
          <w:szCs w:val="26"/>
        </w:rPr>
      </w:pPr>
      <w:r>
        <w:rPr>
          <w:sz w:val="8"/>
          <w:szCs w:val="26"/>
        </w:rPr>
      </w:r>
    </w:p>
    <w:p>
      <w:pPr>
        <w:pStyle w:val="Normal"/>
        <w:numPr>
          <w:ilvl w:val="0"/>
          <w:numId w:val="14"/>
        </w:numPr>
        <w:tabs>
          <w:tab w:val="clear" w:pos="720"/>
          <w:tab w:val="left" w:pos="540" w:leader="none"/>
        </w:tabs>
        <w:ind w:hanging="360" w:start="540" w:end="0"/>
        <w:rPr>
          <w:szCs w:val="26"/>
        </w:rPr>
      </w:pPr>
      <w:r>
        <w:rPr>
          <w:b/>
          <w:bCs/>
          <w:i/>
          <w:iCs/>
          <w:szCs w:val="26"/>
        </w:rPr>
        <w:t>Concern the short-term solution might raise costs</w:t>
      </w:r>
      <w:r>
        <w:rPr>
          <w:szCs w:val="26"/>
        </w:rPr>
        <w:t>, so it might be best to just wait until the longer-term solution is ready.  Lower-cost units bidding into the OR market would be excluded from the BEEP stack, possibly raising the cost of the energy that would be dispatched (and increasing Imbalalce Energy charges.</w:t>
      </w:r>
    </w:p>
    <w:p>
      <w:pPr>
        <w:pStyle w:val="Normal"/>
        <w:tabs>
          <w:tab w:val="clear" w:pos="720"/>
          <w:tab w:val="left" w:pos="540" w:leader="none"/>
        </w:tabs>
        <w:ind w:hanging="360" w:start="540" w:end="0"/>
        <w:rPr>
          <w:sz w:val="12"/>
          <w:szCs w:val="26"/>
        </w:rPr>
      </w:pPr>
      <w:r>
        <w:rPr>
          <w:sz w:val="12"/>
          <w:szCs w:val="26"/>
        </w:rPr>
      </w:r>
    </w:p>
    <w:p>
      <w:pPr>
        <w:pStyle w:val="Normal"/>
        <w:numPr>
          <w:ilvl w:val="0"/>
          <w:numId w:val="14"/>
        </w:numPr>
        <w:tabs>
          <w:tab w:val="clear" w:pos="720"/>
          <w:tab w:val="left" w:pos="540" w:leader="none"/>
        </w:tabs>
        <w:ind w:hanging="360" w:start="540" w:end="0"/>
        <w:rPr>
          <w:szCs w:val="26"/>
        </w:rPr>
      </w:pPr>
      <w:r>
        <w:rPr>
          <w:b/>
          <w:bCs/>
          <w:i/>
          <w:iCs/>
          <w:szCs w:val="26"/>
        </w:rPr>
        <w:t>Lack of understanding of why there needed to be an interim solution at all</w:t>
      </w:r>
      <w:r>
        <w:rPr>
          <w:szCs w:val="26"/>
        </w:rPr>
        <w:t>, given the Management practice of “skipping over” OR capacity manually in BEEP stack dispatch when reserves are tight and the Management estimate that the longer-term solution could be ready in May.</w:t>
      </w:r>
    </w:p>
    <w:p>
      <w:pPr>
        <w:pStyle w:val="Normal"/>
        <w:rPr>
          <w:sz w:val="16"/>
          <w:szCs w:val="26"/>
        </w:rPr>
      </w:pPr>
      <w:r>
        <w:rPr>
          <w:sz w:val="16"/>
          <w:szCs w:val="26"/>
        </w:rPr>
      </w:r>
    </w:p>
    <w:p>
      <w:pPr>
        <w:pStyle w:val="Normal"/>
        <w:rPr>
          <w:szCs w:val="26"/>
        </w:rPr>
      </w:pPr>
      <w:r>
        <w:rPr>
          <w:szCs w:val="26"/>
        </w:rPr>
        <w:t>The Board asked that Management prepare a benefit-cost analysis of this proposal and return for further discussion.</w:t>
      </w:r>
    </w:p>
    <w:p>
      <w:pPr>
        <w:pStyle w:val="Footer"/>
        <w:tabs>
          <w:tab w:val="clear" w:pos="4320"/>
          <w:tab w:val="clear" w:pos="8640"/>
        </w:tabs>
        <w:rPr>
          <w:szCs w:val="26"/>
        </w:rPr>
      </w:pPr>
      <w:r>
        <w:rPr>
          <w:szCs w:val="26"/>
        </w:rPr>
      </w:r>
    </w:p>
    <w:p>
      <w:pPr>
        <w:pStyle w:val="Heading3"/>
        <w:pBdr>
          <w:top w:val="single" w:sz="12" w:space="1" w:color="000000"/>
          <w:left w:val="single" w:sz="12" w:space="4" w:color="000000"/>
          <w:bottom w:val="single" w:sz="12" w:space="3" w:color="000000"/>
          <w:right w:val="single" w:sz="12" w:space="4" w:color="000000"/>
        </w:pBdr>
        <w:ind w:hanging="1800" w:start="1800" w:end="0"/>
        <w:rPr>
          <w:rFonts w:ascii="Lucida Sans" w:hAnsi="Lucida Sans" w:cs="Lucida Sans Unicode"/>
        </w:rPr>
      </w:pPr>
      <w:r>
        <w:rPr>
          <w:rFonts w:cs="Lucida Sans Unicode" w:ascii="Lucida Sans" w:hAnsi="Lucida Sans"/>
        </w:rPr>
        <w:t>Transmission expansion plans</w:t>
      </w:r>
    </w:p>
    <w:p>
      <w:pPr>
        <w:pStyle w:val="Footer"/>
        <w:tabs>
          <w:tab w:val="clear" w:pos="4320"/>
          <w:tab w:val="clear" w:pos="8640"/>
        </w:tabs>
        <w:rPr>
          <w:rFonts w:ascii="Arial" w:hAnsi="Arial" w:cs="Arial"/>
          <w:b/>
          <w:bCs/>
          <w:u w:val="single"/>
        </w:rPr>
      </w:pPr>
      <w:r>
        <w:rPr>
          <w:rFonts w:cs="Arial" w:ascii="Arial" w:hAnsi="Arial"/>
          <w:b/>
          <w:bCs/>
          <w:u w:val="single"/>
        </w:rPr>
        <w:t>Transmission planning</w:t>
      </w:r>
    </w:p>
    <w:p>
      <w:pPr>
        <w:pStyle w:val="Footer"/>
        <w:tabs>
          <w:tab w:val="clear" w:pos="4320"/>
          <w:tab w:val="clear" w:pos="8640"/>
        </w:tabs>
        <w:rPr>
          <w:rFonts w:ascii="Arial" w:hAnsi="Arial" w:cs="Arial"/>
          <w:b/>
          <w:bCs/>
          <w:sz w:val="4"/>
          <w:u w:val="single"/>
        </w:rPr>
      </w:pPr>
      <w:r>
        <w:rPr>
          <w:rFonts w:cs="Arial" w:ascii="Arial" w:hAnsi="Arial"/>
          <w:b/>
          <w:bCs/>
          <w:sz w:val="4"/>
          <w:u w:val="single"/>
        </w:rPr>
      </w:r>
    </w:p>
    <w:p>
      <w:pPr>
        <w:pStyle w:val="Footer"/>
        <w:numPr>
          <w:ilvl w:val="0"/>
          <w:numId w:val="12"/>
        </w:numPr>
        <w:tabs>
          <w:tab w:val="clear" w:pos="4320"/>
          <w:tab w:val="clear" w:pos="8640"/>
          <w:tab w:val="left" w:pos="540" w:leader="none"/>
        </w:tabs>
        <w:ind w:hanging="360" w:start="540" w:end="0"/>
        <w:rPr/>
      </w:pPr>
      <w:r>
        <w:rPr>
          <w:rFonts w:cs="BookmanITC Lt BT" w:ascii="BookmanITC Lt BT" w:hAnsi="BookmanITC Lt BT"/>
          <w:b/>
          <w:bCs/>
          <w:u w:val="single"/>
        </w:rPr>
        <w:t>ISO Annual Transmission Expansion Plan (ATEP):</w:t>
      </w:r>
      <w:r>
        <w:rPr/>
        <w:t xml:space="preserve">  Prepared by the ISO independent of the PTO.  Will be presented to the Board at the February 21</w:t>
      </w:r>
      <w:r>
        <w:rPr>
          <w:vertAlign w:val="superscript"/>
        </w:rPr>
        <w:t>st</w:t>
      </w:r>
      <w:r>
        <w:rPr/>
        <w:t xml:space="preserve"> meeting. </w:t>
      </w:r>
    </w:p>
    <w:p>
      <w:pPr>
        <w:pStyle w:val="Footer"/>
        <w:numPr>
          <w:ilvl w:val="1"/>
          <w:numId w:val="12"/>
        </w:numPr>
        <w:tabs>
          <w:tab w:val="clear" w:pos="4320"/>
          <w:tab w:val="clear" w:pos="8640"/>
          <w:tab w:val="left" w:pos="1080" w:leader="none"/>
        </w:tabs>
        <w:ind w:hanging="540" w:start="1260" w:end="0"/>
        <w:rPr/>
      </w:pPr>
      <w:r>
        <w:rPr/>
        <w:t xml:space="preserve">Addresses “seams” issues, i.e., issues/projects impacting more than one PTO service area, as well as regional impacts </w:t>
      </w:r>
    </w:p>
    <w:p>
      <w:pPr>
        <w:pStyle w:val="Footer"/>
        <w:numPr>
          <w:ilvl w:val="1"/>
          <w:numId w:val="12"/>
        </w:numPr>
        <w:tabs>
          <w:tab w:val="clear" w:pos="4320"/>
          <w:tab w:val="clear" w:pos="8640"/>
          <w:tab w:val="left" w:pos="1080" w:leader="none"/>
        </w:tabs>
        <w:ind w:hanging="540" w:start="1260" w:end="0"/>
        <w:rPr/>
      </w:pPr>
      <w:r>
        <w:rPr/>
        <w:t>Focuses on 500kV and 230 kV lines (“backbone”)</w:t>
      </w:r>
    </w:p>
    <w:p>
      <w:pPr>
        <w:pStyle w:val="Footer"/>
        <w:numPr>
          <w:ilvl w:val="1"/>
          <w:numId w:val="12"/>
        </w:numPr>
        <w:tabs>
          <w:tab w:val="clear" w:pos="4320"/>
          <w:tab w:val="clear" w:pos="8640"/>
          <w:tab w:val="left" w:pos="1080" w:leader="none"/>
        </w:tabs>
        <w:ind w:hanging="540" w:start="1260" w:end="0"/>
        <w:rPr/>
      </w:pPr>
      <w:r>
        <w:rPr/>
        <w:t>Considers short-term and long-term timeframe (2002, 2005, 2008 conditions)</w:t>
      </w:r>
    </w:p>
    <w:p>
      <w:pPr>
        <w:pStyle w:val="Footer"/>
        <w:numPr>
          <w:ilvl w:val="1"/>
          <w:numId w:val="12"/>
        </w:numPr>
        <w:tabs>
          <w:tab w:val="clear" w:pos="4320"/>
          <w:tab w:val="clear" w:pos="8640"/>
          <w:tab w:val="left" w:pos="1080" w:leader="none"/>
        </w:tabs>
        <w:ind w:hanging="540" w:start="1260" w:end="0"/>
        <w:rPr/>
      </w:pPr>
      <w:r>
        <w:rPr/>
        <w:t>Recommend mitigation alternatives to PTOs</w:t>
      </w:r>
    </w:p>
    <w:p>
      <w:pPr>
        <w:pStyle w:val="Footer"/>
        <w:numPr>
          <w:ilvl w:val="1"/>
          <w:numId w:val="12"/>
        </w:numPr>
        <w:tabs>
          <w:tab w:val="clear" w:pos="4320"/>
          <w:tab w:val="clear" w:pos="8640"/>
          <w:tab w:val="left" w:pos="1080" w:leader="none"/>
        </w:tabs>
        <w:ind w:hanging="540" w:start="1260" w:end="0"/>
        <w:rPr/>
      </w:pPr>
      <w:r>
        <w:rPr/>
        <w:t>Includes extensive stakeholder process</w:t>
      </w:r>
    </w:p>
    <w:p>
      <w:pPr>
        <w:pStyle w:val="Footer"/>
        <w:tabs>
          <w:tab w:val="clear" w:pos="4320"/>
          <w:tab w:val="clear" w:pos="8640"/>
        </w:tabs>
        <w:ind w:start="1080" w:end="0"/>
        <w:rPr>
          <w:sz w:val="8"/>
        </w:rPr>
      </w:pPr>
      <w:r>
        <w:rPr>
          <w:sz w:val="8"/>
        </w:rPr>
      </w:r>
    </w:p>
    <w:p>
      <w:pPr>
        <w:pStyle w:val="Footer"/>
        <w:numPr>
          <w:ilvl w:val="0"/>
          <w:numId w:val="12"/>
        </w:numPr>
        <w:tabs>
          <w:tab w:val="clear" w:pos="4320"/>
          <w:tab w:val="clear" w:pos="8640"/>
          <w:tab w:val="left" w:pos="540" w:leader="none"/>
        </w:tabs>
        <w:ind w:hanging="1620" w:start="1800" w:end="0"/>
        <w:rPr>
          <w:rFonts w:ascii="BookmanITC Lt BT" w:hAnsi="BookmanITC Lt BT" w:cs="BookmanITC Lt BT"/>
          <w:b/>
          <w:bCs/>
          <w:u w:val="single"/>
        </w:rPr>
      </w:pPr>
      <w:r>
        <w:rPr>
          <w:rFonts w:cs="BookmanITC Lt BT" w:ascii="BookmanITC Lt BT" w:hAnsi="BookmanITC Lt BT"/>
          <w:b/>
          <w:bCs/>
          <w:u w:val="single"/>
        </w:rPr>
        <w:t xml:space="preserve">Approval authority for transmission projects  </w:t>
      </w:r>
    </w:p>
    <w:p>
      <w:pPr>
        <w:pStyle w:val="Footer"/>
        <w:numPr>
          <w:ilvl w:val="1"/>
          <w:numId w:val="12"/>
        </w:numPr>
        <w:tabs>
          <w:tab w:val="clear" w:pos="4320"/>
          <w:tab w:val="clear" w:pos="8640"/>
          <w:tab w:val="left" w:pos="1080" w:leader="none"/>
        </w:tabs>
        <w:ind w:hanging="360" w:start="1080" w:end="0"/>
        <w:rPr>
          <w:i/>
          <w:i/>
          <w:iCs/>
        </w:rPr>
      </w:pPr>
      <w:r>
        <w:rPr/>
        <w:t xml:space="preserve">ISO Management has authority to approve projects costing less than $20 million.  </w:t>
      </w:r>
      <w:r>
        <w:rPr>
          <w:i/>
          <w:iCs/>
        </w:rPr>
        <w:t xml:space="preserve">  </w:t>
      </w:r>
    </w:p>
    <w:p>
      <w:pPr>
        <w:pStyle w:val="Footer"/>
        <w:tabs>
          <w:tab w:val="clear" w:pos="4320"/>
          <w:tab w:val="clear" w:pos="8640"/>
          <w:tab w:val="left" w:pos="1080" w:leader="none"/>
        </w:tabs>
        <w:ind w:hanging="360" w:start="1080" w:end="0"/>
        <w:rPr>
          <w:i/>
          <w:i/>
          <w:iCs/>
          <w:sz w:val="8"/>
        </w:rPr>
      </w:pPr>
      <w:r>
        <w:rPr>
          <w:i/>
          <w:iCs/>
          <w:sz w:val="8"/>
        </w:rPr>
      </w:r>
    </w:p>
    <w:p>
      <w:pPr>
        <w:pStyle w:val="Footer"/>
        <w:numPr>
          <w:ilvl w:val="1"/>
          <w:numId w:val="12"/>
        </w:numPr>
        <w:tabs>
          <w:tab w:val="clear" w:pos="4320"/>
          <w:tab w:val="clear" w:pos="8640"/>
          <w:tab w:val="left" w:pos="1080" w:leader="none"/>
        </w:tabs>
        <w:ind w:hanging="360" w:start="1080" w:end="0"/>
        <w:rPr/>
      </w:pPr>
      <w:r>
        <w:rPr/>
        <w:t>The Board must approve projects costing $20 million or more.</w:t>
      </w:r>
    </w:p>
    <w:p>
      <w:pPr>
        <w:pStyle w:val="Footer"/>
        <w:tabs>
          <w:tab w:val="clear" w:pos="4320"/>
          <w:tab w:val="clear" w:pos="8640"/>
        </w:tabs>
        <w:rPr>
          <w:sz w:val="16"/>
        </w:rPr>
      </w:pPr>
      <w:r>
        <w:rPr>
          <w:sz w:val="16"/>
        </w:rPr>
      </w:r>
    </w:p>
    <w:p>
      <w:pPr>
        <w:pStyle w:val="Footer"/>
        <w:numPr>
          <w:ilvl w:val="0"/>
          <w:numId w:val="12"/>
        </w:numPr>
        <w:tabs>
          <w:tab w:val="clear" w:pos="4320"/>
          <w:tab w:val="clear" w:pos="8640"/>
          <w:tab w:val="left" w:pos="540" w:leader="none"/>
        </w:tabs>
        <w:ind w:hanging="360" w:start="540" w:end="0"/>
        <w:rPr/>
      </w:pPr>
      <w:r>
        <w:rPr>
          <w:rFonts w:cs="BookmanITC Lt BT" w:ascii="BookmanITC Lt BT" w:hAnsi="BookmanITC Lt BT"/>
          <w:b/>
          <w:bCs/>
          <w:u w:val="single"/>
        </w:rPr>
        <w:t>Transmission projects in 2000 PTO plans</w:t>
      </w:r>
      <w:r>
        <w:rPr/>
        <w:t xml:space="preserve">  </w:t>
      </w:r>
    </w:p>
    <w:p>
      <w:pPr>
        <w:pStyle w:val="Footer"/>
        <w:tabs>
          <w:tab w:val="clear" w:pos="4320"/>
          <w:tab w:val="clear" w:pos="8640"/>
        </w:tabs>
        <w:ind w:start="1080" w:end="0"/>
        <w:rPr>
          <w:sz w:val="16"/>
        </w:rPr>
      </w:pPr>
      <w:r>
        <w:rPr>
          <w:sz w:val="16"/>
        </w:rPr>
      </w:r>
    </w:p>
    <w:tbl>
      <w:tblPr>
        <w:tblW w:w="8855" w:type="dxa"/>
        <w:jc w:val="start"/>
        <w:tblInd w:w="552" w:type="dxa"/>
        <w:tblLayout w:type="fixed"/>
        <w:tblCellMar>
          <w:top w:w="12" w:type="dxa"/>
          <w:start w:w="12" w:type="dxa"/>
          <w:bottom w:w="0" w:type="dxa"/>
          <w:end w:w="12" w:type="dxa"/>
        </w:tblCellMar>
      </w:tblPr>
      <w:tblGrid>
        <w:gridCol w:w="2520"/>
        <w:gridCol w:w="2430"/>
        <w:gridCol w:w="1440"/>
        <w:gridCol w:w="2465"/>
      </w:tblGrid>
      <w:tr>
        <w:trPr>
          <w:trHeight w:val="297" w:hRule="atLeast"/>
        </w:trPr>
        <w:tc>
          <w:tcPr>
            <w:tcW w:w="2520"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Normal"/>
              <w:rPr>
                <w:rFonts w:ascii="Lucida Sans" w:hAnsi="Lucida Sans" w:cs="Lucida Sans"/>
                <w:b/>
                <w:bCs/>
              </w:rPr>
            </w:pPr>
            <w:r>
              <w:rPr>
                <w:rFonts w:cs="Lucida Sans" w:ascii="Lucida Sans" w:hAnsi="Lucida Sans"/>
                <w:b/>
                <w:bCs/>
              </w:rPr>
              <w:t>Transmission Owner</w:t>
            </w:r>
          </w:p>
        </w:tc>
        <w:tc>
          <w:tcPr>
            <w:tcW w:w="2430" w:type="dxa"/>
            <w:tcBorders>
              <w:top w:val="single" w:sz="12" w:space="0" w:color="0000FF"/>
              <w:start w:val="single" w:sz="4" w:space="0" w:color="000000"/>
              <w:bottom w:val="single" w:sz="12" w:space="0" w:color="000000"/>
              <w:end w:val="single" w:sz="4" w:space="0" w:color="000000"/>
            </w:tcBorders>
            <w:tcMar>
              <w:top w:w="0" w:type="dxa"/>
              <w:start w:w="0" w:type="dxa"/>
              <w:end w:w="0" w:type="dxa"/>
            </w:tcMar>
          </w:tcPr>
          <w:p>
            <w:pPr>
              <w:pStyle w:val="Normal"/>
              <w:jc w:val="center"/>
              <w:rPr>
                <w:rFonts w:ascii="Lucida Sans" w:hAnsi="Lucida Sans" w:cs="Lucida Sans"/>
                <w:b/>
                <w:bCs/>
              </w:rPr>
            </w:pPr>
            <w:r>
              <w:rPr>
                <w:rFonts w:cs="Lucida Sans" w:ascii="Lucida Sans" w:hAnsi="Lucida Sans"/>
                <w:b/>
                <w:bCs/>
              </w:rPr>
              <w:t>#Projects Submitted</w:t>
            </w:r>
          </w:p>
        </w:tc>
        <w:tc>
          <w:tcPr>
            <w:tcW w:w="1440" w:type="dxa"/>
            <w:tcBorders>
              <w:top w:val="single" w:sz="12" w:space="0" w:color="0000FF"/>
              <w:start w:val="single" w:sz="4" w:space="0" w:color="000000"/>
              <w:bottom w:val="single" w:sz="12" w:space="0" w:color="000000"/>
              <w:end w:val="single" w:sz="4" w:space="0" w:color="000000"/>
            </w:tcBorders>
            <w:tcMar>
              <w:top w:w="0" w:type="dxa"/>
              <w:start w:w="0" w:type="dxa"/>
              <w:end w:w="0" w:type="dxa"/>
            </w:tcMar>
          </w:tcPr>
          <w:p>
            <w:pPr>
              <w:pStyle w:val="Normal"/>
              <w:jc w:val="center"/>
              <w:rPr>
                <w:rFonts w:ascii="Lucida Sans" w:hAnsi="Lucida Sans" w:cs="Lucida Sans"/>
                <w:b/>
                <w:bCs/>
              </w:rPr>
            </w:pPr>
            <w:r>
              <w:rPr>
                <w:rFonts w:cs="Lucida Sans" w:ascii="Lucida Sans" w:hAnsi="Lucida Sans"/>
                <w:b/>
                <w:bCs/>
              </w:rPr>
              <w:t>Approved</w:t>
            </w:r>
          </w:p>
        </w:tc>
        <w:tc>
          <w:tcPr>
            <w:tcW w:w="2465" w:type="dxa"/>
            <w:tcBorders>
              <w:top w:val="single" w:sz="12" w:space="0" w:color="0000FF"/>
              <w:start w:val="single" w:sz="4" w:space="0" w:color="000000"/>
              <w:bottom w:val="single" w:sz="12" w:space="0" w:color="000000"/>
              <w:end w:val="single" w:sz="12" w:space="0" w:color="0000FF"/>
            </w:tcBorders>
            <w:tcMar>
              <w:top w:w="0" w:type="dxa"/>
              <w:start w:w="0" w:type="dxa"/>
              <w:end w:w="0" w:type="dxa"/>
            </w:tcMar>
          </w:tcPr>
          <w:p>
            <w:pPr>
              <w:pStyle w:val="Normal"/>
              <w:jc w:val="center"/>
              <w:rPr>
                <w:rFonts w:ascii="Lucida Sans" w:hAnsi="Lucida Sans" w:cs="Lucida Sans"/>
                <w:b/>
                <w:bCs/>
              </w:rPr>
            </w:pPr>
            <w:r>
              <w:rPr>
                <w:rFonts w:cs="Lucida Sans" w:ascii="Lucida Sans" w:hAnsi="Lucida Sans"/>
                <w:b/>
                <w:bCs/>
              </w:rPr>
              <w:t xml:space="preserve">Not Approved/Need More Analysis </w:t>
            </w:r>
          </w:p>
        </w:tc>
      </w:tr>
      <w:tr>
        <w:trPr>
          <w:trHeight w:val="297" w:hRule="atLeast"/>
        </w:trPr>
        <w:tc>
          <w:tcPr>
            <w:tcW w:w="2520" w:type="dxa"/>
            <w:tcBorders>
              <w:top w:val="single" w:sz="12" w:space="0" w:color="000000"/>
              <w:start w:val="single" w:sz="12" w:space="0" w:color="0000FF"/>
              <w:bottom w:val="single" w:sz="4" w:space="0" w:color="000000"/>
              <w:end w:val="single" w:sz="12" w:space="0" w:color="000000"/>
            </w:tcBorders>
            <w:shd w:fill="E0E0E0" w:val="clear"/>
            <w:vAlign w:val="bottom"/>
          </w:tcPr>
          <w:p>
            <w:pPr>
              <w:pStyle w:val="Normal"/>
              <w:jc w:val="center"/>
              <w:rPr>
                <w:rFonts w:ascii="Technical" w:hAnsi="Technical" w:cs="Technical"/>
                <w:b/>
                <w:bCs/>
              </w:rPr>
            </w:pPr>
            <w:r>
              <w:rPr>
                <w:rFonts w:cs="Technical" w:ascii="Technical" w:hAnsi="Technical"/>
                <w:b/>
                <w:bCs/>
              </w:rPr>
              <w:t>PG&amp;E</w:t>
            </w:r>
          </w:p>
        </w:tc>
        <w:tc>
          <w:tcPr>
            <w:tcW w:w="2430" w:type="dxa"/>
            <w:tcBorders>
              <w:top w:val="single" w:sz="12"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46</w:t>
            </w:r>
          </w:p>
        </w:tc>
        <w:tc>
          <w:tcPr>
            <w:tcW w:w="1440" w:type="dxa"/>
            <w:tcBorders>
              <w:top w:val="single" w:sz="12"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25</w:t>
            </w:r>
            <w:r>
              <w:rPr>
                <w:rFonts w:cs="Abadi MT Condensed Light" w:ascii="Abadi MT Condensed Light" w:hAnsi="Abadi MT Condensed Light"/>
                <w:b/>
                <w:bCs/>
                <w:i/>
                <w:iCs/>
              </w:rPr>
              <w:t>*</w:t>
            </w:r>
          </w:p>
        </w:tc>
        <w:tc>
          <w:tcPr>
            <w:tcW w:w="2465" w:type="dxa"/>
            <w:tcBorders>
              <w:top w:val="single" w:sz="12"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21</w:t>
            </w:r>
          </w:p>
        </w:tc>
      </w:tr>
      <w:tr>
        <w:trPr>
          <w:trHeight w:val="297" w:hRule="atLeast"/>
        </w:trPr>
        <w:tc>
          <w:tcPr>
            <w:tcW w:w="2520" w:type="dxa"/>
            <w:tcBorders>
              <w:top w:val="single" w:sz="4" w:space="0" w:color="000000"/>
              <w:start w:val="single" w:sz="12" w:space="0" w:color="0000FF"/>
              <w:bottom w:val="single" w:sz="4" w:space="0" w:color="000000"/>
              <w:end w:val="single" w:sz="12" w:space="0" w:color="000000"/>
            </w:tcBorders>
            <w:shd w:fill="E0E0E0" w:val="clear"/>
            <w:vAlign w:val="bottom"/>
          </w:tcPr>
          <w:p>
            <w:pPr>
              <w:pStyle w:val="Normal"/>
              <w:jc w:val="center"/>
              <w:rPr>
                <w:rFonts w:ascii="Technical" w:hAnsi="Technical" w:cs="Technical"/>
                <w:b/>
                <w:bCs/>
              </w:rPr>
            </w:pPr>
            <w:r>
              <w:rPr>
                <w:rFonts w:cs="Technical" w:ascii="Technical" w:hAnsi="Technical"/>
                <w:b/>
                <w:bCs/>
              </w:rPr>
              <w:t>SCE</w:t>
            </w:r>
          </w:p>
        </w:tc>
        <w:tc>
          <w:tcPr>
            <w:tcW w:w="243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3</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2</w:t>
            </w:r>
          </w:p>
        </w:tc>
        <w:tc>
          <w:tcPr>
            <w:tcW w:w="2465" w:type="dxa"/>
            <w:tcBorders>
              <w:top w:val="single" w:sz="4"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1</w:t>
            </w:r>
          </w:p>
        </w:tc>
      </w:tr>
      <w:tr>
        <w:trPr>
          <w:trHeight w:val="297" w:hRule="atLeast"/>
        </w:trPr>
        <w:tc>
          <w:tcPr>
            <w:tcW w:w="2520" w:type="dxa"/>
            <w:tcBorders>
              <w:top w:val="single" w:sz="4" w:space="0" w:color="000000"/>
              <w:start w:val="single" w:sz="12" w:space="0" w:color="0000FF"/>
              <w:bottom w:val="single" w:sz="12" w:space="0" w:color="0000FF"/>
              <w:end w:val="single" w:sz="12" w:space="0" w:color="000000"/>
            </w:tcBorders>
            <w:shd w:fill="E0E0E0" w:val="clear"/>
            <w:vAlign w:val="bottom"/>
          </w:tcPr>
          <w:p>
            <w:pPr>
              <w:pStyle w:val="Normal"/>
              <w:jc w:val="center"/>
              <w:rPr>
                <w:rFonts w:ascii="Technical" w:hAnsi="Technical" w:cs="Technical"/>
                <w:b/>
                <w:bCs/>
              </w:rPr>
            </w:pPr>
            <w:r>
              <w:rPr>
                <w:rFonts w:cs="Technical" w:ascii="Technical" w:hAnsi="Technical"/>
                <w:b/>
                <w:bCs/>
              </w:rPr>
              <w:t>SDG&amp;E</w:t>
            </w:r>
          </w:p>
        </w:tc>
        <w:tc>
          <w:tcPr>
            <w:tcW w:w="2430" w:type="dxa"/>
            <w:tcBorders>
              <w:top w:val="single" w:sz="4" w:space="0" w:color="000000"/>
              <w:start w:val="single" w:sz="4" w:space="0" w:color="000000"/>
              <w:bottom w:val="single" w:sz="12" w:space="0" w:color="0000FF"/>
              <w:end w:val="single" w:sz="4" w:space="0" w:color="000000"/>
            </w:tcBorders>
            <w:tcMar>
              <w:top w:w="0" w:type="dxa"/>
              <w:start w:w="0" w:type="dxa"/>
              <w:end w:w="0" w:type="dxa"/>
            </w:tcMar>
          </w:tcPr>
          <w:p>
            <w:pPr>
              <w:pStyle w:val="Normal"/>
              <w:jc w:val="center"/>
              <w:rPr/>
            </w:pPr>
            <w:r>
              <w:rPr/>
              <w:t>17</w:t>
            </w:r>
          </w:p>
        </w:tc>
        <w:tc>
          <w:tcPr>
            <w:tcW w:w="1440" w:type="dxa"/>
            <w:tcBorders>
              <w:top w:val="single" w:sz="4" w:space="0" w:color="000000"/>
              <w:start w:val="single" w:sz="4" w:space="0" w:color="000000"/>
              <w:bottom w:val="single" w:sz="12" w:space="0" w:color="0000FF"/>
              <w:end w:val="single" w:sz="4" w:space="0" w:color="000000"/>
            </w:tcBorders>
            <w:tcMar>
              <w:top w:w="0" w:type="dxa"/>
              <w:start w:w="0" w:type="dxa"/>
              <w:end w:w="0" w:type="dxa"/>
            </w:tcMar>
          </w:tcPr>
          <w:p>
            <w:pPr>
              <w:pStyle w:val="Normal"/>
              <w:jc w:val="center"/>
              <w:rPr/>
            </w:pPr>
            <w:r>
              <w:rPr/>
              <w:t>17</w:t>
            </w:r>
          </w:p>
        </w:tc>
        <w:tc>
          <w:tcPr>
            <w:tcW w:w="2465" w:type="dxa"/>
            <w:tcBorders>
              <w:top w:val="single" w:sz="4" w:space="0" w:color="000000"/>
              <w:start w:val="single" w:sz="4" w:space="0" w:color="000000"/>
              <w:bottom w:val="single" w:sz="12" w:space="0" w:color="0000FF"/>
              <w:end w:val="single" w:sz="12" w:space="0" w:color="0000FF"/>
            </w:tcBorders>
            <w:tcMar>
              <w:top w:w="0" w:type="dxa"/>
              <w:start w:w="0" w:type="dxa"/>
              <w:end w:w="0" w:type="dxa"/>
            </w:tcMar>
          </w:tcPr>
          <w:p>
            <w:pPr>
              <w:pStyle w:val="Normal"/>
              <w:jc w:val="center"/>
              <w:rPr/>
            </w:pPr>
            <w:r>
              <w:rPr/>
              <w:t>0</w:t>
            </w:r>
          </w:p>
        </w:tc>
      </w:tr>
    </w:tbl>
    <w:p>
      <w:pPr>
        <w:pStyle w:val="Footer"/>
        <w:tabs>
          <w:tab w:val="clear" w:pos="4320"/>
          <w:tab w:val="clear" w:pos="8640"/>
        </w:tabs>
        <w:ind w:hanging="180" w:start="900" w:end="0"/>
        <w:rPr>
          <w:rFonts w:ascii="Abadi MT Condensed Light" w:hAnsi="Abadi MT Condensed Light" w:cs="Abadi MT Condensed Light"/>
          <w:b/>
          <w:bCs/>
          <w:i/>
          <w:i/>
          <w:iCs/>
        </w:rPr>
      </w:pPr>
      <w:r>
        <w:rPr>
          <w:rFonts w:cs="Abadi MT Condensed Light" w:ascii="Abadi MT Condensed Light" w:hAnsi="Abadi MT Condensed Light"/>
          <w:b/>
          <w:bCs/>
          <w:i/>
          <w:iCs/>
        </w:rPr>
        <w:t>* Includes $33 million third Metcalf Substation transformer approved by the Board at this meeting and covered in Part 1 of the Board report..</w:t>
      </w:r>
    </w:p>
    <w:p>
      <w:pPr>
        <w:pStyle w:val="Footer"/>
        <w:tabs>
          <w:tab w:val="clear" w:pos="4320"/>
          <w:tab w:val="clear" w:pos="8640"/>
          <w:tab w:val="left" w:pos="1620" w:leader="none"/>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numPr>
          <w:ilvl w:val="0"/>
          <w:numId w:val="12"/>
        </w:numPr>
        <w:tabs>
          <w:tab w:val="clear" w:pos="4320"/>
          <w:tab w:val="clear" w:pos="8640"/>
          <w:tab w:val="left" w:pos="540" w:leader="none"/>
        </w:tabs>
        <w:ind w:hanging="1620" w:start="1800" w:end="0"/>
        <w:rPr>
          <w:rFonts w:ascii="Arial" w:hAnsi="Arial" w:cs="Arial"/>
          <w:b/>
          <w:bCs/>
          <w:u w:val="single"/>
        </w:rPr>
      </w:pPr>
      <w:r>
        <w:rPr>
          <w:rFonts w:cs="Arial" w:ascii="Arial" w:hAnsi="Arial"/>
          <w:b/>
          <w:bCs/>
          <w:u w:val="single"/>
        </w:rPr>
        <w:t>“</w:t>
      </w:r>
      <w:r>
        <w:rPr>
          <w:rFonts w:cs="Arial" w:ascii="Arial" w:hAnsi="Arial"/>
          <w:b/>
          <w:bCs/>
          <w:u w:val="single"/>
        </w:rPr>
        <w:t>Cursory” review of future resource adequacy</w:t>
      </w:r>
    </w:p>
    <w:p>
      <w:pPr>
        <w:pStyle w:val="Footer"/>
        <w:numPr>
          <w:ilvl w:val="1"/>
          <w:numId w:val="12"/>
        </w:numPr>
        <w:tabs>
          <w:tab w:val="clear" w:pos="4320"/>
          <w:tab w:val="clear" w:pos="8640"/>
          <w:tab w:val="left" w:pos="1080" w:leader="none"/>
        </w:tabs>
        <w:ind w:hanging="360" w:start="1080" w:end="0"/>
        <w:rPr/>
      </w:pPr>
      <w:r>
        <w:rPr>
          <w:rFonts w:cs="Lucida Sans" w:ascii="Lucida Sans" w:hAnsi="Lucida Sans"/>
          <w:b/>
          <w:bCs/>
          <w:u w:val="single"/>
        </w:rPr>
        <w:t>2002:</w:t>
      </w:r>
      <w:r>
        <w:rPr/>
        <w:t xml:space="preserve">  Insufficient reserve margins (16%) using estimated generation/import availability.</w:t>
      </w:r>
    </w:p>
    <w:p>
      <w:pPr>
        <w:pStyle w:val="Footer"/>
        <w:tabs>
          <w:tab w:val="clear" w:pos="4320"/>
          <w:tab w:val="clear" w:pos="8640"/>
          <w:tab w:val="left" w:pos="1080" w:leader="none"/>
        </w:tabs>
        <w:ind w:hanging="360" w:start="1080" w:end="0"/>
        <w:rPr>
          <w:sz w:val="8"/>
        </w:rPr>
      </w:pPr>
      <w:r>
        <w:rPr>
          <w:sz w:val="8"/>
        </w:rPr>
      </w:r>
    </w:p>
    <w:p>
      <w:pPr>
        <w:pStyle w:val="Footer"/>
        <w:numPr>
          <w:ilvl w:val="1"/>
          <w:numId w:val="12"/>
        </w:numPr>
        <w:tabs>
          <w:tab w:val="clear" w:pos="4320"/>
          <w:tab w:val="clear" w:pos="8640"/>
          <w:tab w:val="left" w:pos="1080" w:leader="none"/>
        </w:tabs>
        <w:ind w:hanging="360" w:start="1080" w:end="0"/>
        <w:rPr>
          <w:rFonts w:ascii="Lucida Sans" w:hAnsi="Lucida Sans" w:cs="Lucida Sans"/>
          <w:b/>
          <w:bCs/>
          <w:u w:val="single"/>
        </w:rPr>
      </w:pPr>
      <w:r>
        <w:rPr>
          <w:rFonts w:cs="Lucida Sans" w:ascii="Lucida Sans" w:hAnsi="Lucida Sans"/>
          <w:b/>
          <w:bCs/>
          <w:u w:val="single"/>
        </w:rPr>
        <w:t>2005</w:t>
      </w:r>
    </w:p>
    <w:p>
      <w:pPr>
        <w:pStyle w:val="Footer"/>
        <w:numPr>
          <w:ilvl w:val="3"/>
          <w:numId w:val="12"/>
        </w:numPr>
        <w:tabs>
          <w:tab w:val="clear" w:pos="4320"/>
          <w:tab w:val="clear" w:pos="8640"/>
          <w:tab w:val="left" w:pos="1620" w:leader="none"/>
        </w:tabs>
        <w:ind w:hanging="360" w:start="1620" w:end="0"/>
        <w:rPr/>
      </w:pPr>
      <w:r>
        <w:rPr/>
        <w:t>Assuming that only generation currently with a CEC site license is built, insufficient reserve margins (1%).</w:t>
      </w:r>
    </w:p>
    <w:p>
      <w:pPr>
        <w:pStyle w:val="Footer"/>
        <w:tabs>
          <w:tab w:val="clear" w:pos="4320"/>
          <w:tab w:val="clear" w:pos="8640"/>
          <w:tab w:val="left" w:pos="1620" w:leader="none"/>
        </w:tabs>
        <w:ind w:hanging="360" w:start="1620" w:end="0"/>
        <w:rPr>
          <w:sz w:val="8"/>
        </w:rPr>
      </w:pPr>
      <w:r>
        <w:rPr>
          <w:sz w:val="8"/>
        </w:rPr>
      </w:r>
    </w:p>
    <w:p>
      <w:pPr>
        <w:pStyle w:val="Footer"/>
        <w:numPr>
          <w:ilvl w:val="3"/>
          <w:numId w:val="12"/>
        </w:numPr>
        <w:tabs>
          <w:tab w:val="clear" w:pos="4320"/>
          <w:tab w:val="clear" w:pos="8640"/>
          <w:tab w:val="left" w:pos="1620" w:leader="none"/>
        </w:tabs>
        <w:ind w:hanging="360" w:start="1620" w:end="0"/>
        <w:rPr/>
      </w:pPr>
      <w:r>
        <w:rPr/>
        <w:t>Assuming that all generation projects currently in the permitting process are built on schedule, acceptable reserve margins (24%).</w:t>
      </w:r>
    </w:p>
    <w:p>
      <w:pPr>
        <w:pStyle w:val="Footer"/>
        <w:tabs>
          <w:tab w:val="clear" w:pos="4320"/>
          <w:tab w:val="clear" w:pos="8640"/>
        </w:tabs>
        <w:rPr>
          <w:rFonts w:ascii="Arial" w:hAnsi="Arial" w:cs="Arial"/>
          <w:b/>
          <w:bCs/>
          <w:u w:val="single"/>
        </w:rPr>
      </w:pPr>
      <w:r>
        <w:rPr>
          <w:rFonts w:cs="Arial" w:ascii="Arial" w:hAnsi="Arial"/>
          <w:b/>
          <w:bCs/>
          <w:u w:val="single"/>
        </w:rPr>
      </w:r>
    </w:p>
    <w:sectPr>
      <w:footerReference w:type="default" r:id="rId7"/>
      <w:type w:val="nextPage"/>
      <w:pgSz w:w="12240" w:h="15408"/>
      <w:pgMar w:left="1260" w:right="1620" w:gutter="0" w:header="0" w:top="1440" w:footer="720" w:bottom="1440"/>
      <w:pgBorders w:display="allPages" w:offsetFrom="page">
        <w:top w:val="single" w:sz="4" w:space="24" w:color="0000FF" w:shadow="1"/>
        <w:left w:val="single" w:sz="4" w:space="24" w:color="0000FF" w:shadow="1"/>
        <w:bottom w:val="single" w:sz="4" w:space="24" w:color="0000FF" w:shadow="1"/>
        <w:right w:val="single" w:sz="4" w:space="24" w:color="0000FF"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Sans">
    <w:charset w:val="00" w:characterSet="windows-1252"/>
    <w:family w:val="swiss"/>
    <w:pitch w:val="variable"/>
  </w:font>
  <w:font w:name="BookmanITC Lt BT">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Arial Narrow">
    <w:charset w:val="00" w:characterSet="windows-1252"/>
    <w:family w:val="swiss"/>
    <w:pitch w:val="variable"/>
  </w:font>
  <w:font w:name="Tahoma">
    <w:charset w:val="00" w:characterSet="windows-1252"/>
    <w:family w:val="swiss"/>
    <w:pitch w:val="variable"/>
  </w:font>
  <w:font w:name="Technical">
    <w:charset w:val="00" w:characterSet="windows-1252"/>
    <w:family w:val="script"/>
    <w:pitch w:val="variable"/>
  </w:font>
  <w:font w:name="Abadi MT Condensed Light">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4">
              <wp:simplePos x="0" y="0"/>
              <wp:positionH relativeFrom="margin">
                <wp:align>right</wp:align>
              </wp:positionH>
              <wp:positionV relativeFrom="paragraph">
                <wp:posOffset>635</wp:posOffset>
              </wp:positionV>
              <wp:extent cx="1530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55.1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108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bullet"/>
      <w:lvlText w:val=""/>
      <w:lvlJc w:val="start"/>
      <w:pPr>
        <w:tabs>
          <w:tab w:val="num" w:pos="720"/>
        </w:tabs>
        <w:ind w:start="2340" w:hanging="360"/>
      </w:pPr>
      <w:rPr>
        <w:rFonts w:ascii="Symbol" w:hAnsi="Symbol" w:cs="Symbol" w:hint="default"/>
      </w:rPr>
    </w:lvl>
    <w:lvl w:ilvl="3">
      <w:start w:val="1"/>
      <w:numFmt w:val="bullet"/>
      <w:lvlText w:val=""/>
      <w:lvlJc w:val="start"/>
      <w:pPr>
        <w:tabs>
          <w:tab w:val="num" w:pos="720"/>
        </w:tabs>
        <w:ind w:start="2880" w:hanging="360"/>
      </w:pPr>
      <w:rPr>
        <w:rFonts w:ascii="Wingdings" w:hAnsi="Wingdings" w:cs="Wingdings" w:hint="default"/>
      </w:rPr>
    </w:lvl>
    <w:lvl w:ilvl="4">
      <w:start w:val="1"/>
      <w:numFmt w:val="bullet"/>
      <w:lvlText w:val=""/>
      <w:lvlJc w:val="start"/>
      <w:pPr>
        <w:tabs>
          <w:tab w:val="num" w:pos="720"/>
        </w:tabs>
        <w:ind w:start="3600" w:hanging="360"/>
      </w:pPr>
      <w:rPr>
        <w:rFonts w:ascii="Wingdings" w:hAnsi="Wingdings" w:cs="Wingdings" w:hint="default"/>
      </w:rPr>
    </w:lvl>
    <w:lvl w:ilvl="5">
      <w:start w:val="1"/>
      <w:numFmt w:val="bullet"/>
      <w:lvlText w:val=""/>
      <w:lvlJc w:val="start"/>
      <w:pPr>
        <w:tabs>
          <w:tab w:val="num" w:pos="4500"/>
        </w:tabs>
        <w:ind w:start="4500" w:hanging="360"/>
      </w:pPr>
      <w:rPr>
        <w:rFonts w:ascii="Symbol" w:hAnsi="Symbol" w:cs="Symbol" w:hint="default"/>
      </w:r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13"/>
      <w:numFmt w:val="bullet"/>
      <w:lvlText w:val=""/>
      <w:lvlJc w:val="start"/>
      <w:pPr>
        <w:tabs>
          <w:tab w:val="num" w:pos="720"/>
        </w:tabs>
        <w:ind w:start="720" w:hanging="360"/>
      </w:pPr>
      <w:rPr>
        <w:rFonts w:ascii="Wingdings" w:hAnsi="Wingdings" w:cs="Wingdings" w:hint="default"/>
      </w:rPr>
    </w:lvl>
  </w:abstractNum>
  <w:abstractNum w:abstractNumId="7">
    <w:lvl w:ilvl="0">
      <w:numFmt w:val="bullet"/>
      <w:lvlText w:val=""/>
      <w:lvlJc w:val="start"/>
      <w:pPr>
        <w:tabs>
          <w:tab w:val="num" w:pos="720"/>
        </w:tabs>
        <w:ind w:start="720" w:hanging="360"/>
      </w:pPr>
      <w:rPr>
        <w:rFonts w:ascii="Symbol" w:hAnsi="Symbol" w:cs="Symbol" w:hint="default"/>
      </w:rPr>
    </w:lvl>
    <w:lvl w:ilvl="1">
      <w:start w:val="0"/>
      <w:numFmt w:val="bullet"/>
      <w:lvlText w:val=""/>
      <w:lvlJc w:val="start"/>
      <w:pPr>
        <w:tabs>
          <w:tab w:val="num" w:pos="720"/>
        </w:tabs>
        <w:ind w:start="1440" w:hanging="360"/>
      </w:pPr>
      <w:rPr>
        <w:rFonts w:ascii="Wingdings" w:hAnsi="Wingdings" w:cs="Wingdings" w:hint="default"/>
      </w:rPr>
    </w:lvl>
    <w:lvl w:ilvl="2">
      <w:start w:val="0"/>
      <w:numFmt w:val="bullet"/>
      <w:lvlText w:val=""/>
      <w:lvlJc w:val="start"/>
      <w:pPr>
        <w:tabs>
          <w:tab w:val="num" w:pos="2160"/>
        </w:tabs>
        <w:ind w:start="2160" w:hanging="360"/>
      </w:pPr>
      <w:rPr>
        <w:rFonts w:ascii="Wingdings" w:hAnsi="Wingdings" w:cs="Wingdings" w:hint="default"/>
      </w:rPr>
    </w:lvl>
    <w:lvl w:ilvl="3">
      <w:start w:val="2"/>
      <w:numFmt w:val="bullet"/>
      <w:lvlText w:val="–"/>
      <w:lvlJc w:val="start"/>
      <w:pPr>
        <w:tabs>
          <w:tab w:val="num" w:pos="2880"/>
        </w:tabs>
        <w:ind w:start="2880" w:hanging="360"/>
      </w:pPr>
      <w:rPr>
        <w:rFonts w:ascii="Times New Roman" w:hAnsi="Times New Roman" w:cs="Times New Roman"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numFmt w:val="bullet"/>
      <w:lvlText w:val=""/>
      <w:lvlJc w:val="start"/>
      <w:pPr>
        <w:tabs>
          <w:tab w:val="num" w:pos="720"/>
        </w:tabs>
        <w:ind w:start="720" w:hanging="360"/>
      </w:pPr>
      <w:rPr>
        <w:rFonts w:ascii="Wingdings" w:hAnsi="Wingdings" w:cs="Wingdings" w:hint="default"/>
      </w:rPr>
    </w:lvl>
  </w:abstractNum>
  <w:abstractNum w:abstractNumId="9">
    <w:lvl w:ilvl="0">
      <w:start w:val="1"/>
      <w:numFmt w:val="bullet"/>
      <w:lvlText w:val=""/>
      <w:lvlJc w:val="start"/>
      <w:pPr>
        <w:tabs>
          <w:tab w:val="num" w:pos="720"/>
        </w:tabs>
        <w:ind w:start="1080" w:hanging="360"/>
      </w:pPr>
      <w:rPr>
        <w:rFonts w:ascii="Symbol" w:hAnsi="Symbol" w:cs="Symbol" w:hint="default"/>
      </w:rPr>
    </w:lvl>
    <w:lvl w:ilvl="1">
      <w:start w:val="0"/>
      <w:numFmt w:val="bullet"/>
      <w:lvlText w:val="-"/>
      <w:lvlJc w:val="start"/>
      <w:pPr>
        <w:tabs>
          <w:tab w:val="num" w:pos="1800"/>
        </w:tabs>
        <w:ind w:start="1800" w:hanging="360"/>
      </w:pPr>
      <w:rPr>
        <w:rFonts w:ascii="Lucida Sans" w:hAnsi="Lucida Sans" w:cs="Lucida Sans" w:hint="default"/>
      </w:rPr>
    </w:lvl>
    <w:lvl w:ilvl="2">
      <w:start w:val="0"/>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5061"/>
      <w:numFmt w:val="bullet"/>
      <w:lvlText w:val=""/>
      <w:lvlJc w:val="start"/>
      <w:pPr>
        <w:tabs>
          <w:tab w:val="num" w:pos="3960"/>
        </w:tabs>
        <w:ind w:start="3960" w:hanging="360"/>
      </w:pPr>
      <w:rPr>
        <w:rFonts w:ascii="Wingdings" w:hAnsi="Wingdings" w:cs="Wingdings" w:hint="default"/>
      </w:rPr>
    </w:lvl>
    <w:lvl w:ilvl="5">
      <w:start w:val="1"/>
      <w:numFmt w:val="bullet"/>
      <w:lvlText w:val=""/>
      <w:lvlJc w:val="start"/>
      <w:pPr>
        <w:tabs>
          <w:tab w:val="num" w:pos="4680"/>
        </w:tabs>
        <w:ind w:start="4680" w:hanging="360"/>
      </w:pPr>
      <w:rPr>
        <w:rFonts w:ascii="Symbol" w:hAnsi="Symbol" w:cs="Symbol" w:hint="default"/>
      </w:rPr>
    </w:lvl>
    <w:lvl w:ilvl="6">
      <w:start w:val="0"/>
      <w:numFmt w:val="bullet"/>
      <w:lvlText w:val="–"/>
      <w:lvlJc w:val="start"/>
      <w:pPr>
        <w:tabs>
          <w:tab w:val="num" w:pos="5400"/>
        </w:tabs>
        <w:ind w:start="5400" w:hanging="360"/>
      </w:pPr>
      <w:rPr>
        <w:rFonts w:ascii="Times New Roman" w:hAnsi="Times New Roman" w:cs="Times New Roman"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10">
    <w:lvl w:ilvl="0">
      <w:start w:val="1"/>
      <w:numFmt w:val="bullet"/>
      <w:lvlText w:val=""/>
      <w:lvlJc w:val="start"/>
      <w:pPr>
        <w:tabs>
          <w:tab w:val="num" w:pos="612"/>
        </w:tabs>
        <w:ind w:start="612" w:hanging="432"/>
      </w:pPr>
      <w:rPr>
        <w:rFonts w:ascii="Symbol" w:hAnsi="Symbol" w:cs="Symbol" w:hint="default"/>
        <w:sz w:val="24"/>
        <w:color w:val="000000"/>
      </w:rPr>
    </w:lvl>
    <w:lvl w:ilvl="1">
      <w:start w:val="0"/>
      <w:numFmt w:val="bullet"/>
      <w:lvlText w:val=""/>
      <w:lvlJc w:val="start"/>
      <w:pPr>
        <w:tabs>
          <w:tab w:val="num" w:pos="720"/>
        </w:tabs>
        <w:ind w:start="1260" w:hanging="360"/>
      </w:pPr>
      <w:rPr>
        <w:rFonts w:ascii="Wingdings" w:hAnsi="Wingdings" w:cs="Wingdings" w:hint="default"/>
      </w:rPr>
    </w:lvl>
    <w:lvl w:ilvl="2">
      <w:start w:val="0"/>
      <w:numFmt w:val="bullet"/>
      <w:lvlText w:val="-"/>
      <w:lvlJc w:val="start"/>
      <w:pPr>
        <w:tabs>
          <w:tab w:val="num" w:pos="1980"/>
        </w:tabs>
        <w:ind w:start="1980" w:hanging="360"/>
      </w:pPr>
      <w:rPr>
        <w:rFonts w:ascii="Times New Roman" w:hAnsi="Times New Roman" w:cs="Times New Roman" w:hint="default"/>
      </w:rPr>
    </w:lvl>
    <w:lvl w:ilvl="3">
      <w:start w:val="0"/>
      <w:numFmt w:val="bullet"/>
      <w:lvlText w:val=""/>
      <w:lvlJc w:val="start"/>
      <w:pPr>
        <w:tabs>
          <w:tab w:val="num" w:pos="720"/>
        </w:tabs>
        <w:ind w:start="2700" w:hanging="360"/>
      </w:pPr>
      <w:rPr>
        <w:rFonts w:ascii="Wingdings" w:hAnsi="Wingdings" w:cs="Wingdings" w:hint="default"/>
      </w:rPr>
    </w:lvl>
    <w:lvl w:ilvl="4">
      <w:start w:val="1"/>
      <w:numFmt w:val="bullet"/>
      <w:lvlText w:val="o"/>
      <w:lvlJc w:val="start"/>
      <w:pPr>
        <w:tabs>
          <w:tab w:val="num" w:pos="3420"/>
        </w:tabs>
        <w:ind w:start="3420" w:hanging="360"/>
      </w:pPr>
      <w:rPr>
        <w:rFonts w:ascii="Courier New" w:hAnsi="Courier New" w:cs="Courier New" w:hint="default"/>
      </w:rPr>
    </w:lvl>
    <w:lvl w:ilvl="5">
      <w:start w:val="1"/>
      <w:numFmt w:val="bullet"/>
      <w:lvlText w:val=""/>
      <w:lvlJc w:val="start"/>
      <w:pPr>
        <w:tabs>
          <w:tab w:val="num" w:pos="4140"/>
        </w:tabs>
        <w:ind w:start="4140" w:hanging="360"/>
      </w:pPr>
      <w:rPr>
        <w:rFonts w:ascii="Wingdings" w:hAnsi="Wingdings" w:cs="Wingdings" w:hint="default"/>
      </w:rPr>
    </w:lvl>
    <w:lvl w:ilvl="6">
      <w:start w:val="1"/>
      <w:numFmt w:val="bullet"/>
      <w:lvlText w:val=""/>
      <w:lvlJc w:val="start"/>
      <w:pPr>
        <w:tabs>
          <w:tab w:val="num" w:pos="4860"/>
        </w:tabs>
        <w:ind w:start="4860" w:hanging="360"/>
      </w:pPr>
      <w:rPr>
        <w:rFonts w:ascii="Symbol" w:hAnsi="Symbol" w:cs="Symbol" w:hint="default"/>
      </w:rPr>
    </w:lvl>
    <w:lvl w:ilvl="7">
      <w:start w:val="1"/>
      <w:numFmt w:val="bullet"/>
      <w:lvlText w:val="o"/>
      <w:lvlJc w:val="start"/>
      <w:pPr>
        <w:tabs>
          <w:tab w:val="num" w:pos="5580"/>
        </w:tabs>
        <w:ind w:start="5580" w:hanging="360"/>
      </w:pPr>
      <w:rPr>
        <w:rFonts w:ascii="Courier New" w:hAnsi="Courier New" w:cs="Courier New" w:hint="default"/>
      </w:rPr>
    </w:lvl>
    <w:lvl w:ilvl="8">
      <w:start w:val="1"/>
      <w:numFmt w:val="bullet"/>
      <w:lvlText w:val=""/>
      <w:lvlJc w:val="start"/>
      <w:pPr>
        <w:tabs>
          <w:tab w:val="num" w:pos="6300"/>
        </w:tabs>
        <w:ind w:start="6300" w:hanging="360"/>
      </w:pPr>
      <w:rPr>
        <w:rFonts w:ascii="Wingdings" w:hAnsi="Wingdings" w:cs="Wingdings" w:hint="default"/>
      </w:rPr>
    </w:lvl>
  </w:abstractNum>
  <w:abstractNum w:abstractNumId="11">
    <w:lvl w:ilvl="0">
      <w:start w:val="1"/>
      <w:numFmt w:val="bullet"/>
      <w:lvlText w:val=""/>
      <w:lvlJc w:val="start"/>
      <w:pPr>
        <w:tabs>
          <w:tab w:val="num" w:pos="1260"/>
        </w:tabs>
        <w:ind w:start="1260" w:hanging="360"/>
      </w:pPr>
      <w:rPr>
        <w:rFonts w:ascii="Wingdings" w:hAnsi="Wingdings" w:cs="Wingdings" w:hint="default"/>
      </w:rPr>
    </w:lvl>
    <w:lvl w:ilvl="1">
      <w:start w:val="0"/>
      <w:numFmt w:val="bullet"/>
      <w:lvlText w:val=""/>
      <w:lvlJc w:val="start"/>
      <w:pPr>
        <w:tabs>
          <w:tab w:val="num" w:pos="1980"/>
        </w:tabs>
        <w:ind w:start="1980" w:hanging="360"/>
      </w:pPr>
      <w:rPr>
        <w:rFonts w:ascii="Symbol" w:hAnsi="Symbol" w:cs="Symbol" w:hint="default"/>
      </w:rPr>
    </w:lvl>
    <w:lvl w:ilvl="2">
      <w:start w:val="1"/>
      <w:numFmt w:val="bullet"/>
      <w:lvlText w:val=""/>
      <w:lvlJc w:val="start"/>
      <w:pPr>
        <w:tabs>
          <w:tab w:val="num" w:pos="2700"/>
        </w:tabs>
        <w:ind w:start="2700" w:hanging="360"/>
      </w:pPr>
      <w:rPr>
        <w:rFonts w:ascii="Wingdings" w:hAnsi="Wingdings" w:cs="Wingdings" w:hint="default"/>
      </w:rPr>
    </w:lvl>
    <w:lvl w:ilvl="3">
      <w:start w:val="1"/>
      <w:numFmt w:val="bullet"/>
      <w:lvlText w:val=""/>
      <w:lvlJc w:val="start"/>
      <w:pPr>
        <w:tabs>
          <w:tab w:val="num" w:pos="3420"/>
        </w:tabs>
        <w:ind w:start="3420" w:hanging="360"/>
      </w:pPr>
      <w:rPr>
        <w:rFonts w:ascii="Symbol" w:hAnsi="Symbol" w:cs="Symbol" w:hint="default"/>
      </w:rPr>
    </w:lvl>
    <w:lvl w:ilvl="4">
      <w:start w:val="1"/>
      <w:numFmt w:val="bullet"/>
      <w:lvlText w:val="o"/>
      <w:lvlJc w:val="start"/>
      <w:pPr>
        <w:tabs>
          <w:tab w:val="num" w:pos="4140"/>
        </w:tabs>
        <w:ind w:start="4140" w:hanging="360"/>
      </w:pPr>
      <w:rPr>
        <w:rFonts w:ascii="Courier New" w:hAnsi="Courier New" w:cs="Courier New" w:hint="default"/>
      </w:rPr>
    </w:lvl>
    <w:lvl w:ilvl="5">
      <w:start w:val="1"/>
      <w:numFmt w:val="bullet"/>
      <w:lvlText w:val=""/>
      <w:lvlJc w:val="start"/>
      <w:pPr>
        <w:tabs>
          <w:tab w:val="num" w:pos="4860"/>
        </w:tabs>
        <w:ind w:start="4860" w:hanging="360"/>
      </w:pPr>
      <w:rPr>
        <w:rFonts w:ascii="Wingdings" w:hAnsi="Wingdings" w:cs="Wingdings" w:hint="default"/>
      </w:rPr>
    </w:lvl>
    <w:lvl w:ilvl="6">
      <w:start w:val="1"/>
      <w:numFmt w:val="bullet"/>
      <w:lvlText w:val=""/>
      <w:lvlJc w:val="start"/>
      <w:pPr>
        <w:tabs>
          <w:tab w:val="num" w:pos="5580"/>
        </w:tabs>
        <w:ind w:start="5580" w:hanging="360"/>
      </w:pPr>
      <w:rPr>
        <w:rFonts w:ascii="Symbol" w:hAnsi="Symbol" w:cs="Symbol" w:hint="default"/>
      </w:rPr>
    </w:lvl>
    <w:lvl w:ilvl="7">
      <w:start w:val="1"/>
      <w:numFmt w:val="bullet"/>
      <w:lvlText w:val="o"/>
      <w:lvlJc w:val="start"/>
      <w:pPr>
        <w:tabs>
          <w:tab w:val="num" w:pos="6300"/>
        </w:tabs>
        <w:ind w:start="6300" w:hanging="360"/>
      </w:pPr>
      <w:rPr>
        <w:rFonts w:ascii="Courier New" w:hAnsi="Courier New" w:cs="Courier New" w:hint="default"/>
      </w:rPr>
    </w:lvl>
    <w:lvl w:ilvl="8">
      <w:start w:val="1"/>
      <w:numFmt w:val="bullet"/>
      <w:lvlText w:val=""/>
      <w:lvlJc w:val="start"/>
      <w:pPr>
        <w:tabs>
          <w:tab w:val="num" w:pos="7020"/>
        </w:tabs>
        <w:ind w:start="7020" w:hanging="360"/>
      </w:pPr>
      <w:rPr>
        <w:rFonts w:ascii="Wingdings" w:hAnsi="Wingdings" w:cs="Wingdings" w:hint="default"/>
      </w:rPr>
    </w:lvl>
  </w:abstractNum>
  <w:abstractNum w:abstractNumId="12">
    <w:lvl w:ilvl="0">
      <w:start w:val="1"/>
      <w:numFmt w:val="bullet"/>
      <w:lvlText w:val=""/>
      <w:lvlJc w:val="start"/>
      <w:pPr>
        <w:tabs>
          <w:tab w:val="num" w:pos="720"/>
        </w:tabs>
        <w:ind w:start="1800" w:hanging="360"/>
      </w:pPr>
      <w:rPr>
        <w:rFonts w:ascii="Symbol" w:hAnsi="Symbol" w:cs="Symbol" w:hint="default"/>
      </w:rPr>
    </w:lvl>
    <w:lvl w:ilvl="1">
      <w:start w:val="0"/>
      <w:numFmt w:val="bullet"/>
      <w:lvlText w:val=""/>
      <w:lvlJc w:val="start"/>
      <w:pPr>
        <w:tabs>
          <w:tab w:val="num" w:pos="720"/>
        </w:tabs>
        <w:ind w:start="2520" w:hanging="360"/>
      </w:pPr>
      <w:rPr>
        <w:rFonts w:ascii="Wingdings" w:hAnsi="Wingdings" w:cs="Wingdings" w:hint="default"/>
      </w:rPr>
    </w:lvl>
    <w:lvl w:ilvl="2">
      <w:start w:val="0"/>
      <w:numFmt w:val="bullet"/>
      <w:lvlText w:val="-"/>
      <w:lvlJc w:val="start"/>
      <w:pPr>
        <w:tabs>
          <w:tab w:val="num" w:pos="3240"/>
        </w:tabs>
        <w:ind w:start="3240" w:hanging="360"/>
      </w:pPr>
      <w:rPr>
        <w:rFonts w:ascii="Times New Roman" w:hAnsi="Times New Roman" w:cs="Times New Roman" w:hint="default"/>
      </w:rPr>
    </w:lvl>
    <w:lvl w:ilvl="3">
      <w:start w:val="0"/>
      <w:numFmt w:val="bullet"/>
      <w:lvlText w:val=""/>
      <w:lvlJc w:val="start"/>
      <w:pPr>
        <w:tabs>
          <w:tab w:val="num" w:pos="3960"/>
        </w:tabs>
        <w:ind w:start="3960" w:hanging="360"/>
      </w:pPr>
      <w:rPr>
        <w:rFonts w:ascii="Wingdings" w:hAnsi="Wingdings" w:cs="Wingdings" w:hint="default"/>
      </w:rPr>
    </w:lvl>
    <w:lvl w:ilvl="4">
      <w:start w:val="1"/>
      <w:numFmt w:val="bullet"/>
      <w:lvlText w:val="o"/>
      <w:lvlJc w:val="start"/>
      <w:pPr>
        <w:tabs>
          <w:tab w:val="num" w:pos="4680"/>
        </w:tabs>
        <w:ind w:start="4680" w:hanging="360"/>
      </w:pPr>
      <w:rPr>
        <w:rFonts w:ascii="Courier New" w:hAnsi="Courier New" w:cs="Courier New" w:hint="default"/>
      </w:rPr>
    </w:lvl>
    <w:lvl w:ilvl="5">
      <w:start w:val="1"/>
      <w:numFmt w:val="bullet"/>
      <w:lvlText w:val=""/>
      <w:lvlJc w:val="start"/>
      <w:pPr>
        <w:tabs>
          <w:tab w:val="num" w:pos="5400"/>
        </w:tabs>
        <w:ind w:start="5400" w:hanging="360"/>
      </w:pPr>
      <w:rPr>
        <w:rFonts w:ascii="Wingdings" w:hAnsi="Wingdings" w:cs="Wingdings" w:hint="default"/>
      </w:rPr>
    </w:lvl>
    <w:lvl w:ilvl="6">
      <w:start w:val="1"/>
      <w:numFmt w:val="bullet"/>
      <w:lvlText w:val=""/>
      <w:lvlJc w:val="start"/>
      <w:pPr>
        <w:tabs>
          <w:tab w:val="num" w:pos="6120"/>
        </w:tabs>
        <w:ind w:start="6120" w:hanging="360"/>
      </w:pPr>
      <w:rPr>
        <w:rFonts w:ascii="Symbol" w:hAnsi="Symbol" w:cs="Symbol" w:hint="default"/>
      </w:rPr>
    </w:lvl>
    <w:lvl w:ilvl="7">
      <w:start w:val="1"/>
      <w:numFmt w:val="bullet"/>
      <w:lvlText w:val="o"/>
      <w:lvlJc w:val="start"/>
      <w:pPr>
        <w:tabs>
          <w:tab w:val="num" w:pos="6840"/>
        </w:tabs>
        <w:ind w:start="6840" w:hanging="360"/>
      </w:pPr>
      <w:rPr>
        <w:rFonts w:ascii="Courier New" w:hAnsi="Courier New" w:cs="Courier New" w:hint="default"/>
      </w:rPr>
    </w:lvl>
    <w:lvl w:ilvl="8">
      <w:start w:val="1"/>
      <w:numFmt w:val="bullet"/>
      <w:lvlText w:val=""/>
      <w:lvlJc w:val="start"/>
      <w:pPr>
        <w:tabs>
          <w:tab w:val="num" w:pos="7560"/>
        </w:tabs>
        <w:ind w:start="7560" w:hanging="360"/>
      </w:pPr>
      <w:rPr>
        <w:rFonts w:ascii="Wingdings" w:hAnsi="Wingdings" w:cs="Wingdings" w:hint="default"/>
      </w:rPr>
    </w:lvl>
  </w:abstractNum>
  <w:abstractNum w:abstractNumId="13">
    <w:lvl w:ilvl="0">
      <w:start w:val="1"/>
      <w:numFmt w:val="bullet"/>
      <w:lvlText w:val=""/>
      <w:lvlJc w:val="start"/>
      <w:pPr>
        <w:tabs>
          <w:tab w:val="num" w:pos="720"/>
        </w:tabs>
        <w:ind w:start="720" w:hanging="360"/>
      </w:pPr>
      <w:rPr>
        <w:rFonts w:ascii="Wingdings" w:hAnsi="Wingdings" w:cs="Wingdings" w:hint="default"/>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0"/>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4">
    <w:lvl w:ilvl="0">
      <w:numFmt w:val="bullet"/>
      <w:lvlText w:val=""/>
      <w:lvlJc w:val="start"/>
      <w:pPr>
        <w:tabs>
          <w:tab w:val="num" w:pos="720"/>
        </w:tabs>
        <w:ind w:start="720" w:hanging="360"/>
      </w:pPr>
      <w:rPr>
        <w:rFonts w:ascii="Symbol" w:hAnsi="Symbol" w:cs="Symbol" w:hint="default"/>
      </w:rPr>
    </w:lvl>
    <w:lvl w:ilvl="1">
      <w:start w:val="0"/>
      <w:numFmt w:val="bullet"/>
      <w:lvlText w:val=""/>
      <w:lvlJc w:val="start"/>
      <w:pPr>
        <w:tabs>
          <w:tab w:val="num" w:pos="1440"/>
        </w:tabs>
        <w:ind w:start="1440" w:hanging="360"/>
      </w:pPr>
      <w:rPr>
        <w:rFonts w:ascii="Wingdings" w:hAnsi="Wingdings" w:cs="Wingdings" w:hint="default"/>
      </w:rPr>
    </w:lvl>
    <w:lvl w:ilvl="2">
      <w:start w:val="0"/>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lvl w:ilvl="1">
      <w:start w:val="13"/>
      <w:numFmt w:val="bullet"/>
      <w:lvlText w:val="-"/>
      <w:lvlJc w:val="start"/>
      <w:pPr>
        <w:tabs>
          <w:tab w:val="num" w:pos="1440"/>
        </w:tabs>
        <w:ind w:start="1440" w:hanging="360"/>
      </w:pPr>
      <w:rPr>
        <w:rFonts w:ascii="Times New Roman" w:hAnsi="Times New Roman" w:cs="Times New Roman" w:hint="default"/>
        <w:i/>
        <w:b/>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40"/>
    </w:rPr>
  </w:style>
  <w:style w:type="paragraph" w:styleId="Heading2">
    <w:name w:val="heading 2"/>
    <w:basedOn w:val="Normal"/>
    <w:next w:val="Normal"/>
    <w:qFormat/>
    <w:pPr>
      <w:keepNext w:val="true"/>
      <w:numPr>
        <w:ilvl w:val="1"/>
        <w:numId w:val="1"/>
      </w:numPr>
      <w:outlineLvl w:val="1"/>
    </w:pPr>
    <w:rPr>
      <w:b/>
      <w:bCs/>
      <w:sz w:val="52"/>
    </w:rPr>
  </w:style>
  <w:style w:type="paragraph" w:styleId="Heading3">
    <w:name w:val="heading 3"/>
    <w:basedOn w:val="Normal"/>
    <w:next w:val="Normal"/>
    <w:qFormat/>
    <w:pPr>
      <w:keepNext w:val="true"/>
      <w:numPr>
        <w:ilvl w:val="2"/>
        <w:numId w:val="1"/>
      </w:numPr>
      <w:shd w:fill="E0E0E0" w:val="clear"/>
      <w:outlineLvl w:val="2"/>
    </w:pPr>
    <w:rPr>
      <w:b/>
      <w:bCs/>
      <w:sz w:val="28"/>
    </w:rPr>
  </w:style>
  <w:style w:type="paragraph" w:styleId="Heading4">
    <w:name w:val="heading 4"/>
    <w:basedOn w:val="Normal"/>
    <w:next w:val="Normal"/>
    <w:qFormat/>
    <w:pPr>
      <w:keepNext w:val="true"/>
      <w:numPr>
        <w:ilvl w:val="3"/>
        <w:numId w:val="1"/>
      </w:numPr>
      <w:outlineLvl w:val="3"/>
    </w:pPr>
    <w:rPr>
      <w:rFonts w:ascii="Lucida Sans" w:hAnsi="Lucida Sans" w:cs="Lucida Sans Unicode"/>
      <w:b/>
      <w:bCs/>
      <w:u w:val="single"/>
    </w:rPr>
  </w:style>
  <w:style w:type="paragraph" w:styleId="Heading5">
    <w:name w:val="heading 5"/>
    <w:basedOn w:val="Normal"/>
    <w:next w:val="Normal"/>
    <w:qFormat/>
    <w:pPr>
      <w:keepNext w:val="true"/>
      <w:numPr>
        <w:ilvl w:val="4"/>
        <w:numId w:val="1"/>
      </w:numPr>
      <w:shd w:fill="E0E0E0" w:val="clear"/>
      <w:outlineLvl w:val="4"/>
    </w:pPr>
    <w:rPr>
      <w:rFonts w:ascii="Lucida Sans" w:hAnsi="Lucida Sans" w:cs="Lucida Sans"/>
      <w:b/>
      <w:bCs/>
    </w:rPr>
  </w:style>
  <w:style w:type="paragraph" w:styleId="Heading6">
    <w:name w:val="heading 6"/>
    <w:basedOn w:val="Normal"/>
    <w:next w:val="Normal"/>
    <w:qFormat/>
    <w:pPr>
      <w:keepNext w:val="true"/>
      <w:numPr>
        <w:ilvl w:val="5"/>
        <w:numId w:val="1"/>
      </w:numPr>
      <w:jc w:val="center"/>
      <w:outlineLvl w:val="5"/>
    </w:pPr>
    <w:rPr>
      <w:b/>
      <w:bCs/>
      <w:sz w:val="28"/>
    </w:rPr>
  </w:style>
  <w:style w:type="paragraph" w:styleId="Heading7">
    <w:name w:val="heading 7"/>
    <w:basedOn w:val="Normal"/>
    <w:next w:val="Normal"/>
    <w:qFormat/>
    <w:pPr>
      <w:keepNext w:val="true"/>
      <w:numPr>
        <w:ilvl w:val="6"/>
        <w:numId w:val="1"/>
      </w:numPr>
      <w:jc w:val="center"/>
      <w:outlineLvl w:val="6"/>
    </w:pPr>
    <w:rPr>
      <w:rFonts w:ascii="BookmanITC Lt BT" w:hAnsi="BookmanITC Lt BT" w:cs="BookmanITC Lt BT"/>
      <w:b/>
      <w:bCs/>
      <w:u w:val="single"/>
    </w:rPr>
  </w:style>
  <w:style w:type="paragraph" w:styleId="Heading8">
    <w:name w:val="heading 8"/>
    <w:basedOn w:val="Normal"/>
    <w:next w:val="Normal"/>
    <w:qFormat/>
    <w:pPr>
      <w:keepNext w:val="true"/>
      <w:numPr>
        <w:ilvl w:val="7"/>
        <w:numId w:val="1"/>
      </w:numPr>
      <w:ind w:firstLine="180" w:start="720" w:end="0"/>
      <w:outlineLvl w:val="7"/>
    </w:pPr>
    <w:rPr>
      <w:rFonts w:ascii="BookmanITC Lt BT" w:hAnsi="BookmanITC Lt BT" w:cs="BookmanITC Lt BT"/>
      <w:b/>
      <w:bCs/>
      <w:u w:val="single"/>
    </w:rPr>
  </w:style>
  <w:style w:type="paragraph" w:styleId="Heading9">
    <w:name w:val="heading 9"/>
    <w:basedOn w:val="Normal"/>
    <w:next w:val="Normal"/>
    <w:qFormat/>
    <w:pPr>
      <w:keepNext w:val="true"/>
      <w:numPr>
        <w:ilvl w:val="8"/>
        <w:numId w:val="1"/>
      </w:numPr>
      <w:outlineLvl w:val="8"/>
    </w:pPr>
    <w:rPr>
      <w:rFonts w:ascii="BookmanITC Lt BT" w:hAnsi="BookmanITC Lt BT" w:cs="BookmanITC Lt BT"/>
      <w:b/>
      <w:bCs/>
      <w:sz w:val="28"/>
      <w:u w:val="single"/>
    </w:rPr>
  </w:style>
  <w:style w:type="character" w:styleId="WW8Num1z0">
    <w:name w:val="WW8Num1z0"/>
    <w:qFormat/>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eastAsia="Times New Roman" w:cs="Times New Roman"/>
    </w:rPr>
  </w:style>
  <w:style w:type="character" w:styleId="WW8Num4z1">
    <w:name w:val="WW8Num4z1"/>
    <w:qFormat/>
    <w:rPr>
      <w:rFonts w:ascii="Times New Roman" w:hAnsi="Times New Roman" w:eastAsia="Times New Roman" w:cs="Times New Roman"/>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style>
  <w:style w:type="character" w:styleId="WW8Num5z2">
    <w:name w:val="WW8Num5z2"/>
    <w:qFormat/>
    <w:rPr>
      <w:rFonts w:ascii="Times New Roman" w:hAnsi="Times New Roman" w:eastAsia="Times New Roman" w:cs="Times New Roman"/>
    </w:rPr>
  </w:style>
  <w:style w:type="character" w:styleId="WW8Num5z3">
    <w:name w:val="WW8Num5z3"/>
    <w:qFormat/>
    <w:rPr>
      <w:rFonts w:ascii="Wingdings" w:hAnsi="Wingdings" w:eastAsia="Times New Roman" w:cs="Times New Roman"/>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eastAsia="Times New Roman" w:cs="Times New Roman"/>
    </w:rPr>
  </w:style>
  <w:style w:type="character" w:styleId="WW8Num10z1">
    <w:name w:val="WW8Num10z1"/>
    <w:qFormat/>
    <w:rPr>
      <w:rFonts w:ascii="Times New Roman" w:hAnsi="Times New Roman" w:eastAsia="Times New Roman" w:cs="Times New Roman"/>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3z2">
    <w:name w:val="WW8Num13z2"/>
    <w:qFormat/>
    <w:rPr>
      <w:rFonts w:ascii="Symbol" w:hAnsi="Symbol" w:cs="Symbol"/>
    </w:rPr>
  </w:style>
  <w:style w:type="character" w:styleId="WW8Num13z3">
    <w:name w:val="WW8Num13z3"/>
    <w:qFormat/>
    <w:rPr>
      <w:rFonts w:ascii="Wingdings" w:hAnsi="Wingdings" w:eastAsia="Times New Roman" w:cs="Times New Roman"/>
    </w:rPr>
  </w:style>
  <w:style w:type="character" w:styleId="WW8Num14z0">
    <w:name w:val="WW8Num14z0"/>
    <w:qFormat/>
    <w:rPr/>
  </w:style>
  <w:style w:type="character" w:styleId="WW8Num15z0">
    <w:name w:val="WW8Num15z0"/>
    <w:qFormat/>
    <w:rPr>
      <w:rFonts w:ascii="Wingdings" w:hAnsi="Wingdings" w:cs="Wingdings"/>
      <w:sz w:val="24"/>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Wingdings" w:hAnsi="Wingdings" w:eastAsia="Times New Roman" w:cs="Times New Roman"/>
    </w:rPr>
  </w:style>
  <w:style w:type="character" w:styleId="WW8Num16z1">
    <w:name w:val="WW8Num16z1"/>
    <w:qFormat/>
    <w:rPr>
      <w:rFonts w:ascii="Wingdings" w:hAnsi="Wingdings" w:eastAsia="Times New Roman" w:cs="Times New Roman"/>
      <w:b/>
      <w:i/>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6z4">
    <w:name w:val="WW8Num16z4"/>
    <w:qFormat/>
    <w:rPr>
      <w:rFonts w:ascii="Courier New" w:hAnsi="Courier New" w:cs="Courier New"/>
    </w:rPr>
  </w:style>
  <w:style w:type="character" w:styleId="WW8Num17z0">
    <w:name w:val="WW8Num17z0"/>
    <w:qFormat/>
    <w:rPr>
      <w:rFonts w:ascii="Symbol" w:hAnsi="Symbol" w:cs="Symbol"/>
      <w:color w:val="00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WW8Num20z0">
    <w:name w:val="WW8Num20z0"/>
    <w:qFormat/>
    <w:rPr/>
  </w:style>
  <w:style w:type="character" w:styleId="WW8Num21z0">
    <w:name w:val="WW8Num21z0"/>
    <w:qFormat/>
    <w:rPr>
      <w:rFonts w:ascii="Times New Roman" w:hAnsi="Times New Roman" w:eastAsia="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Times New Roman" w:hAnsi="Times New Roman" w:eastAsia="Times New Roman" w:cs="Times New Roman"/>
    </w:rPr>
  </w:style>
  <w:style w:type="character" w:styleId="WW8Num22z1">
    <w:name w:val="WW8Num22z1"/>
    <w:qFormat/>
    <w:rPr>
      <w:rFonts w:ascii="Wingdings" w:hAnsi="Wingdings" w:eastAsia="Times New Roman" w:cs="Times New Roman"/>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2z4">
    <w:name w:val="WW8Num22z4"/>
    <w:qFormat/>
    <w:rPr>
      <w:rFonts w:ascii="Courier New" w:hAnsi="Courier New" w:cs="Courier New"/>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ingdings" w:hAnsi="Wingdings" w:eastAsia="Times New Roman" w:cs="Times New Roman"/>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Times New Roman" w:hAnsi="Times New Roman"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Wingdings" w:hAnsi="Wingdings" w:eastAsia="Times New Roman" w:cs="Times New Roman"/>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8z4">
    <w:name w:val="WW8Num28z4"/>
    <w:qFormat/>
    <w:rPr>
      <w:rFonts w:ascii="Courier New" w:hAnsi="Courier New" w:cs="Courier New"/>
    </w:rPr>
  </w:style>
  <w:style w:type="character" w:styleId="WW8Num29z0">
    <w:name w:val="WW8Num29z0"/>
    <w:qFormat/>
    <w:rPr>
      <w:rFonts w:ascii="Times New Roman" w:hAnsi="Times New Roman" w:eastAsia="Times New Roman" w:cs="Times New Roman"/>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eastAsia="Times New Roman" w:cs="Times New Roman"/>
    </w:rPr>
  </w:style>
  <w:style w:type="character" w:styleId="WW8Num30z1">
    <w:name w:val="WW8Num30z1"/>
    <w:qFormat/>
    <w:rPr>
      <w:rFonts w:ascii="Wingdings" w:hAnsi="Wingdings" w:eastAsia="Times New Roman" w:cs="Times New Roman"/>
    </w:rPr>
  </w:style>
  <w:style w:type="character" w:styleId="WW8Num30z3">
    <w:name w:val="WW8Num30z3"/>
    <w:qFormat/>
    <w:rPr>
      <w:rFonts w:ascii="Times New Roman" w:hAnsi="Times New Roman" w:eastAsia="Times New Roman" w:cs="Times New Roman"/>
    </w:rPr>
  </w:style>
  <w:style w:type="character" w:styleId="WW8Num30z4">
    <w:name w:val="WW8Num30z4"/>
    <w:qFormat/>
    <w:rPr>
      <w:rFonts w:ascii="Courier New" w:hAnsi="Courier New" w:cs="Courier New"/>
    </w:rPr>
  </w:style>
  <w:style w:type="character" w:styleId="WW8Num30z5">
    <w:name w:val="WW8Num30z5"/>
    <w:qFormat/>
    <w:rPr>
      <w:rFonts w:ascii="Wingdings" w:hAnsi="Wingdings" w:cs="Wingdings"/>
    </w:rPr>
  </w:style>
  <w:style w:type="character" w:styleId="WW8Num30z6">
    <w:name w:val="WW8Num30z6"/>
    <w:qFormat/>
    <w:rPr>
      <w:rFonts w:ascii="Symbol" w:hAnsi="Symbol" w:cs="Symbol"/>
    </w:rPr>
  </w:style>
  <w:style w:type="character" w:styleId="WW8Num31z0">
    <w:name w:val="WW8Num31z0"/>
    <w:qFormat/>
    <w:rPr/>
  </w:style>
  <w:style w:type="character" w:styleId="WW8Num32z0">
    <w:name w:val="WW8Num32z0"/>
    <w:qFormat/>
    <w:rPr>
      <w:u w:val="none"/>
    </w:rPr>
  </w:style>
  <w:style w:type="character" w:styleId="WW8Num33z0">
    <w:name w:val="WW8Num33z0"/>
    <w:qFormat/>
    <w:rPr>
      <w:rFonts w:ascii="Wingdings" w:hAnsi="Wingdings" w:eastAsia="Times New Roman" w:cs="Times New Roman"/>
    </w:rPr>
  </w:style>
  <w:style w:type="character" w:styleId="WW8Num33z1">
    <w:name w:val="WW8Num33z1"/>
    <w:qFormat/>
    <w:rPr>
      <w:rFonts w:ascii="Symbol" w:hAnsi="Symbol" w:cs="Symbol"/>
    </w:rPr>
  </w:style>
  <w:style w:type="character" w:styleId="WW8Num33z2">
    <w:name w:val="WW8Num33z2"/>
    <w:qFormat/>
    <w:rPr>
      <w:rFonts w:ascii="Wingdings" w:hAnsi="Wingdings" w:cs="Wingdings"/>
    </w:rPr>
  </w:style>
  <w:style w:type="character" w:styleId="WW8Num33z4">
    <w:name w:val="WW8Num33z4"/>
    <w:qFormat/>
    <w:rPr>
      <w:rFonts w:ascii="Courier New" w:hAnsi="Courier New" w:cs="Courier New"/>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Wingdings" w:hAnsi="Wingdings" w:eastAsia="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Wingdings" w:hAnsi="Wingdings" w:eastAsia="Times New Roman" w:cs="Times New Roman"/>
    </w:rPr>
  </w:style>
  <w:style w:type="character" w:styleId="WW8Num36z2">
    <w:name w:val="WW8Num36z2"/>
    <w:qFormat/>
    <w:rPr>
      <w:rFonts w:ascii="Times New Roman" w:hAnsi="Times New Roman" w:eastAsia="Times New Roman" w:cs="Times New Roman"/>
    </w:rPr>
  </w:style>
  <w:style w:type="character" w:styleId="WW8Num36z4">
    <w:name w:val="WW8Num36z4"/>
    <w:qFormat/>
    <w:rPr>
      <w:rFonts w:ascii="Courier New" w:hAnsi="Courier New" w:cs="Courier New"/>
    </w:rPr>
  </w:style>
  <w:style w:type="character" w:styleId="WW8Num36z5">
    <w:name w:val="WW8Num36z5"/>
    <w:qFormat/>
    <w:rPr>
      <w:rFonts w:ascii="Wingdings" w:hAnsi="Wingdings" w:cs="Wingdings"/>
    </w:rPr>
  </w:style>
  <w:style w:type="character" w:styleId="WW8Num37z0">
    <w:name w:val="WW8Num37z0"/>
    <w:qFormat/>
    <w:rPr>
      <w:rFonts w:ascii="Wingdings" w:hAnsi="Wingdings" w:eastAsia="Times New Roman" w:cs="Times New Roman"/>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style>
  <w:style w:type="character" w:styleId="WW8Num38z1">
    <w:name w:val="WW8Num38z1"/>
    <w:qFormat/>
    <w:rPr>
      <w:rFonts w:ascii="Wingdings" w:hAnsi="Wingdings" w:eastAsia="Times New Roman" w:cs="Times New Roman"/>
    </w:rPr>
  </w:style>
  <w:style w:type="character" w:styleId="WW8Num39z0">
    <w:name w:val="WW8Num39z0"/>
    <w:qFormat/>
    <w:rPr>
      <w:rFonts w:ascii="Wingdings" w:hAnsi="Wingdings" w:eastAsia="Times New Roman" w:cs="Times New Roman"/>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39z4">
    <w:name w:val="WW8Num39z4"/>
    <w:qFormat/>
    <w:rPr>
      <w:rFonts w:ascii="Courier New" w:hAnsi="Courier New" w:cs="Courier New"/>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Times New Roman" w:hAnsi="Times New Roman" w:eastAsia="Times New Roman" w:cs="Times New Roman"/>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Wingdings" w:hAnsi="Wingdings" w:eastAsia="Times New Roman" w:cs="Times New Roman"/>
    </w:rPr>
  </w:style>
  <w:style w:type="character" w:styleId="WW8Num42z1">
    <w:name w:val="WW8Num42z1"/>
    <w:qFormat/>
    <w:rPr>
      <w:rFonts w:ascii="Times New Roman" w:hAnsi="Times New Roman" w:eastAsia="Times New Roman" w:cs="Times New Roman"/>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2z4">
    <w:name w:val="WW8Num42z4"/>
    <w:qFormat/>
    <w:rPr>
      <w:rFonts w:ascii="Courier New" w:hAnsi="Courier New" w:cs="Courier New"/>
    </w:rPr>
  </w:style>
  <w:style w:type="character" w:styleId="WW8Num43z0">
    <w:name w:val="WW8Num43z0"/>
    <w:qFormat/>
    <w:rPr/>
  </w:style>
  <w:style w:type="character" w:styleId="WW8Num44z0">
    <w:name w:val="WW8Num44z0"/>
    <w:qFormat/>
    <w:rPr>
      <w:rFonts w:ascii="Wingdings" w:hAnsi="Wingdings" w:eastAsia="Times New Roman" w:cs="Times New Roman"/>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4z4">
    <w:name w:val="WW8Num44z4"/>
    <w:qFormat/>
    <w:rPr>
      <w:rFonts w:ascii="Courier New" w:hAnsi="Courier New" w:cs="Courier New"/>
    </w:rPr>
  </w:style>
  <w:style w:type="character" w:styleId="WW8Num45z0">
    <w:name w:val="WW8Num45z0"/>
    <w:qFormat/>
    <w:rPr>
      <w:rFonts w:ascii="Wingdings" w:hAnsi="Wingdings" w:eastAsia="Times New Roman" w:cs="Times New Roman"/>
      <w:b/>
      <w:i/>
      <w:u w:val="single"/>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style>
  <w:style w:type="character" w:styleId="WW8Num47z0">
    <w:name w:val="WW8Num47z0"/>
    <w:qFormat/>
    <w:rPr>
      <w:rFonts w:ascii="Wingdings" w:hAnsi="Wingdings" w:eastAsia="Times New Roman" w:cs="Times New Roman"/>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style>
  <w:style w:type="character" w:styleId="WW8Num48z1">
    <w:name w:val="WW8Num48z1"/>
    <w:qFormat/>
    <w:rPr>
      <w:rFonts w:ascii="Wingdings" w:hAnsi="Wingdings" w:eastAsia="Times New Roman" w:cs="Times New Roman"/>
    </w:rPr>
  </w:style>
  <w:style w:type="character" w:styleId="WW8Num48z2">
    <w:name w:val="WW8Num48z2"/>
    <w:qFormat/>
    <w:rPr>
      <w:rFonts w:ascii="Times New Roman" w:hAnsi="Times New Roman" w:eastAsia="Times New Roman" w:cs="Times New Roman"/>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Wingdings" w:hAnsi="Wingdings" w:eastAsia="Times New Roman" w:cs="Times New Roman"/>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2z4">
    <w:name w:val="WW8Num52z4"/>
    <w:qFormat/>
    <w:rPr>
      <w:rFonts w:ascii="Courier New" w:hAnsi="Courier New" w:cs="Courier New"/>
    </w:rPr>
  </w:style>
  <w:style w:type="character" w:styleId="WW8Num53z0">
    <w:name w:val="WW8Num53z0"/>
    <w:qFormat/>
    <w:rPr>
      <w:rFonts w:ascii="Wingdings" w:hAnsi="Wingdings" w:eastAsia="Times New Roman" w:cs="Times New Roman"/>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3z3">
    <w:name w:val="WW8Num53z3"/>
    <w:qFormat/>
    <w:rPr>
      <w:rFonts w:ascii="Symbol" w:hAnsi="Symbol" w:cs="Symbol"/>
    </w:rPr>
  </w:style>
  <w:style w:type="character" w:styleId="WW8Num54z0">
    <w:name w:val="WW8Num54z0"/>
    <w:qFormat/>
    <w:rPr>
      <w:rFonts w:ascii="Wingdings" w:hAnsi="Wingdings" w:eastAsia="Times New Roman" w:cs="Times New Roman"/>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2z2">
    <w:name w:val="WW8Num62z2"/>
    <w:qFormat/>
    <w:rPr>
      <w:rFonts w:ascii="Wingdings" w:hAnsi="Wingdings" w:eastAsia="Times New Roman" w:cs="Times New Roman"/>
    </w:rPr>
  </w:style>
  <w:style w:type="character" w:styleId="WW8Num63z0">
    <w:name w:val="WW8Num63z0"/>
    <w:qFormat/>
    <w:rPr/>
  </w:style>
  <w:style w:type="character" w:styleId="WW8Num64z0">
    <w:name w:val="WW8Num64z0"/>
    <w:qFormat/>
    <w:rPr>
      <w:rFonts w:ascii="Wingdings" w:hAnsi="Wingdings" w:eastAsia="Times New Roman" w:cs="Times New Roman"/>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4z3">
    <w:name w:val="WW8Num64z3"/>
    <w:qFormat/>
    <w:rPr>
      <w:rFonts w:ascii="Symbol" w:hAnsi="Symbol" w:cs="Symbol"/>
    </w:rPr>
  </w:style>
  <w:style w:type="character" w:styleId="WW8Num65z0">
    <w:name w:val="WW8Num65z0"/>
    <w:qFormat/>
    <w:rPr>
      <w:rFonts w:ascii="Wingdings" w:hAnsi="Wingdings" w:cs="Wingdings"/>
      <w:sz w:val="24"/>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Wingdings" w:hAnsi="Wingdings" w:eastAsia="Times New Roman" w:cs="Times New Roman"/>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6z4">
    <w:name w:val="WW8Num66z4"/>
    <w:qFormat/>
    <w:rPr>
      <w:rFonts w:ascii="Courier New" w:hAnsi="Courier New" w:cs="Courier New"/>
    </w:rPr>
  </w:style>
  <w:style w:type="character" w:styleId="WW8Num68z0">
    <w:name w:val="WW8Num68z0"/>
    <w:qFormat/>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Wingdings" w:hAnsi="Wingdings" w:eastAsia="Times New Roman" w:cs="Times New Roman"/>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1z0">
    <w:name w:val="WW8Num71z0"/>
    <w:qFormat/>
    <w:rPr>
      <w:rFonts w:ascii="Wingdings" w:hAnsi="Wingdings" w:eastAsia="Times New Roman" w:cs="Times New Roman"/>
    </w:rPr>
  </w:style>
  <w:style w:type="character" w:styleId="WW8Num71z2">
    <w:name w:val="WW8Num71z2"/>
    <w:qFormat/>
    <w:rPr>
      <w:rFonts w:ascii="Times New Roman" w:hAnsi="Times New Roman" w:eastAsia="Times New Roman" w:cs="Times New Roman"/>
    </w:rPr>
  </w:style>
  <w:style w:type="character" w:styleId="WW8Num71z3">
    <w:name w:val="WW8Num71z3"/>
    <w:qFormat/>
    <w:rPr>
      <w:rFonts w:ascii="Symbol" w:hAnsi="Symbol" w:cs="Symbol"/>
    </w:rPr>
  </w:style>
  <w:style w:type="character" w:styleId="WW8Num71z4">
    <w:name w:val="WW8Num71z4"/>
    <w:qFormat/>
    <w:rPr>
      <w:rFonts w:ascii="Courier New" w:hAnsi="Courier New" w:cs="Courier New"/>
    </w:rPr>
  </w:style>
  <w:style w:type="character" w:styleId="WW8Num71z5">
    <w:name w:val="WW8Num71z5"/>
    <w:qFormat/>
    <w:rPr>
      <w:rFonts w:ascii="Wingdings" w:hAnsi="Wingdings" w:cs="Wingdings"/>
    </w:rPr>
  </w:style>
  <w:style w:type="character" w:styleId="WW8Num72z0">
    <w:name w:val="WW8Num72z0"/>
    <w:qFormat/>
    <w:rPr/>
  </w:style>
  <w:style w:type="character" w:styleId="WW8Num73z0">
    <w:name w:val="WW8Num73z0"/>
    <w:qFormat/>
    <w:rPr/>
  </w:style>
  <w:style w:type="character" w:styleId="WW8Num74z0">
    <w:name w:val="WW8Num74z0"/>
    <w:qFormat/>
    <w:rPr>
      <w:rFonts w:ascii="Wingdings" w:hAnsi="Wingdings" w:eastAsia="Times New Roman" w:cs="Times New Roman"/>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4z3">
    <w:name w:val="WW8Num74z3"/>
    <w:qFormat/>
    <w:rPr>
      <w:rFonts w:ascii="Symbol" w:hAnsi="Symbol" w:cs="Symbol"/>
    </w:rPr>
  </w:style>
  <w:style w:type="character" w:styleId="WW8Num75z0">
    <w:name w:val="WW8Num75z0"/>
    <w:qFormat/>
    <w:rPr>
      <w:rFonts w:ascii="Symbol" w:hAnsi="Symbol" w:cs="Symbol"/>
      <w:color w:val="000000"/>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5z3">
    <w:name w:val="WW8Num75z3"/>
    <w:qFormat/>
    <w:rPr>
      <w:rFonts w:ascii="Symbol" w:hAnsi="Symbol" w:cs="Symbol"/>
    </w:rPr>
  </w:style>
  <w:style w:type="character" w:styleId="WW8Num77z0">
    <w:name w:val="WW8Num77z0"/>
    <w:qFormat/>
    <w:rPr>
      <w:rFonts w:ascii="Wingdings" w:hAnsi="Wingdings" w:eastAsia="Times New Roman" w:cs="Times New Roman"/>
    </w:rPr>
  </w:style>
  <w:style w:type="character" w:styleId="WW8Num77z2">
    <w:name w:val="WW8Num77z2"/>
    <w:qFormat/>
    <w:rPr>
      <w:rFonts w:ascii="Symbol" w:hAnsi="Symbol" w:eastAsia="Times New Roman" w:cs="Times New Roman"/>
      <w:color w:val="000000"/>
    </w:rPr>
  </w:style>
  <w:style w:type="character" w:styleId="WW8Num77z3">
    <w:name w:val="WW8Num77z3"/>
    <w:qFormat/>
    <w:rPr>
      <w:rFonts w:ascii="Symbol" w:hAnsi="Symbol" w:cs="Symbol"/>
    </w:rPr>
  </w:style>
  <w:style w:type="character" w:styleId="WW8Num77z4">
    <w:name w:val="WW8Num77z4"/>
    <w:qFormat/>
    <w:rPr>
      <w:rFonts w:ascii="Courier New" w:hAnsi="Courier New" w:cs="Courier New"/>
    </w:rPr>
  </w:style>
  <w:style w:type="character" w:styleId="WW8Num77z5">
    <w:name w:val="WW8Num77z5"/>
    <w:qFormat/>
    <w:rPr>
      <w:rFonts w:ascii="Wingdings" w:hAnsi="Wingdings" w:cs="Wingdings"/>
    </w:rPr>
  </w:style>
  <w:style w:type="character" w:styleId="WW8Num78z0">
    <w:name w:val="WW8Num78z0"/>
    <w:qFormat/>
    <w:rPr>
      <w:rFonts w:ascii="Wingdings" w:hAnsi="Wingdings" w:eastAsia="Times New Roman" w:cs="Times New Roman"/>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8z3">
    <w:name w:val="WW8Num78z3"/>
    <w:qFormat/>
    <w:rPr>
      <w:rFonts w:ascii="Symbol" w:hAnsi="Symbol" w:cs="Symbol"/>
    </w:rPr>
  </w:style>
  <w:style w:type="character" w:styleId="WW8Num79z0">
    <w:name w:val="WW8Num79z0"/>
    <w:qFormat/>
    <w:rPr>
      <w:rFonts w:ascii="Symbol" w:hAnsi="Symbol" w:cs="Symbol"/>
    </w:rPr>
  </w:style>
  <w:style w:type="character" w:styleId="WW8Num79z1">
    <w:name w:val="WW8Num79z1"/>
    <w:qFormat/>
    <w:rPr>
      <w:rFonts w:ascii="Lucida Sans" w:hAnsi="Lucida Sans" w:eastAsia="Times New Roman" w:cs="Times New Roman"/>
    </w:rPr>
  </w:style>
  <w:style w:type="character" w:styleId="WW8Num79z2">
    <w:name w:val="WW8Num79z2"/>
    <w:qFormat/>
    <w:rPr>
      <w:rFonts w:ascii="Wingdings" w:hAnsi="Wingdings" w:eastAsia="Times New Roman" w:cs="Times New Roman"/>
    </w:rPr>
  </w:style>
  <w:style w:type="character" w:styleId="WW8Num79z6">
    <w:name w:val="WW8Num79z6"/>
    <w:qFormat/>
    <w:rPr>
      <w:rFonts w:ascii="Times New Roman" w:hAnsi="Times New Roman" w:eastAsia="Times New Roman" w:cs="Times New Roman"/>
    </w:rPr>
  </w:style>
  <w:style w:type="character" w:styleId="WW8Num79z7">
    <w:name w:val="WW8Num79z7"/>
    <w:qFormat/>
    <w:rPr>
      <w:rFonts w:ascii="Courier New" w:hAnsi="Courier New" w:cs="Courier New"/>
    </w:rPr>
  </w:style>
  <w:style w:type="character" w:styleId="WW8Num79z8">
    <w:name w:val="WW8Num79z8"/>
    <w:qFormat/>
    <w:rPr>
      <w:rFonts w:ascii="Wingdings" w:hAnsi="Wingdings" w:cs="Wingdings"/>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style>
  <w:style w:type="character" w:styleId="WW8Num82z0">
    <w:name w:val="WW8Num82z0"/>
    <w:qFormat/>
    <w:rPr/>
  </w:style>
  <w:style w:type="character" w:styleId="WW8Num83z0">
    <w:name w:val="WW8Num83z0"/>
    <w:qFormat/>
    <w:rPr>
      <w:rFonts w:ascii="Symbol" w:hAnsi="Symbol" w:cs="Symbol"/>
      <w:color w:val="000000"/>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3z3">
    <w:name w:val="WW8Num83z3"/>
    <w:qFormat/>
    <w:rPr>
      <w:rFonts w:ascii="Symbol" w:hAnsi="Symbol" w:cs="Symbol"/>
    </w:rPr>
  </w:style>
  <w:style w:type="character" w:styleId="WW8Num84z0">
    <w:name w:val="WW8Num84z0"/>
    <w:qFormat/>
    <w:rPr>
      <w:b/>
      <w:i/>
    </w:rPr>
  </w:style>
  <w:style w:type="character" w:styleId="WW8Num85z0">
    <w:name w:val="WW8Num85z0"/>
    <w:qFormat/>
    <w:rPr>
      <w:rFonts w:ascii="Wingdings" w:hAnsi="Wingdings" w:eastAsia="Times New Roman" w:cs="Times New Roman"/>
    </w:rPr>
  </w:style>
  <w:style w:type="character" w:styleId="WW8Num85z2">
    <w:name w:val="WW8Num85z2"/>
    <w:qFormat/>
    <w:rPr>
      <w:rFonts w:ascii="Times New Roman" w:hAnsi="Times New Roman" w:eastAsia="Times New Roman" w:cs="Times New Roman"/>
    </w:rPr>
  </w:style>
  <w:style w:type="character" w:styleId="WW8Num85z3">
    <w:name w:val="WW8Num85z3"/>
    <w:qFormat/>
    <w:rPr>
      <w:rFonts w:ascii="Symbol" w:hAnsi="Symbol" w:cs="Symbol"/>
    </w:rPr>
  </w:style>
  <w:style w:type="character" w:styleId="WW8Num85z4">
    <w:name w:val="WW8Num85z4"/>
    <w:qFormat/>
    <w:rPr>
      <w:rFonts w:ascii="Courier New" w:hAnsi="Courier New" w:cs="Courier New"/>
    </w:rPr>
  </w:style>
  <w:style w:type="character" w:styleId="WW8Num85z5">
    <w:name w:val="WW8Num85z5"/>
    <w:qFormat/>
    <w:rPr>
      <w:rFonts w:ascii="Wingdings" w:hAnsi="Wingdings" w:cs="Wingdings"/>
    </w:rPr>
  </w:style>
  <w:style w:type="character" w:styleId="WW8Num86z0">
    <w:name w:val="WW8Num86z0"/>
    <w:qFormat/>
    <w:rPr/>
  </w:style>
  <w:style w:type="character" w:styleId="WW8Num87z0">
    <w:name w:val="WW8Num87z0"/>
    <w:qFormat/>
    <w:rPr>
      <w:rFonts w:ascii="Times New Roman" w:hAnsi="Times New Roman" w:eastAsia="Times New Roman" w:cs="Times New Roman"/>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7z3">
    <w:name w:val="WW8Num87z3"/>
    <w:qFormat/>
    <w:rPr>
      <w:rFonts w:ascii="Symbol" w:hAnsi="Symbol" w:cs="Symbol"/>
    </w:rPr>
  </w:style>
  <w:style w:type="character" w:styleId="WW8Num88z0">
    <w:name w:val="WW8Num88z0"/>
    <w:qFormat/>
    <w:rPr/>
  </w:style>
  <w:style w:type="character" w:styleId="WW8Num88z1">
    <w:name w:val="WW8Num88z1"/>
    <w:qFormat/>
    <w:rPr>
      <w:rFonts w:ascii="Lucida Sans" w:hAnsi="Lucida Sans" w:eastAsia="Times New Roman" w:cs="Times New Roman"/>
    </w:rPr>
  </w:style>
  <w:style w:type="character" w:styleId="WW8Num89z0">
    <w:name w:val="WW8Num89z0"/>
    <w:qFormat/>
    <w:rPr>
      <w:rFonts w:ascii="Wingdings" w:hAnsi="Wingdings" w:cs="Wingdings"/>
    </w:rPr>
  </w:style>
  <w:style w:type="character" w:styleId="WW8Num89z1">
    <w:name w:val="WW8Num89z1"/>
    <w:qFormat/>
    <w:rPr>
      <w:rFonts w:ascii="Wingdings" w:hAnsi="Wingdings" w:eastAsia="Times New Roman" w:cs="Times New Roman"/>
    </w:rPr>
  </w:style>
  <w:style w:type="character" w:styleId="WW8Num89z2">
    <w:name w:val="WW8Num89z2"/>
    <w:qFormat/>
    <w:rPr>
      <w:rFonts w:ascii="Symbol" w:hAnsi="Symbol" w:eastAsia="Times New Roman" w:cs="Times New Roman"/>
    </w:rPr>
  </w:style>
  <w:style w:type="character" w:styleId="WW8Num89z3">
    <w:name w:val="WW8Num89z3"/>
    <w:qFormat/>
    <w:rPr>
      <w:rFonts w:ascii="Symbol" w:hAnsi="Symbol" w:cs="Symbol"/>
    </w:rPr>
  </w:style>
  <w:style w:type="character" w:styleId="WW8Num89z4">
    <w:name w:val="WW8Num89z4"/>
    <w:qFormat/>
    <w:rPr>
      <w:rFonts w:ascii="Courier New" w:hAnsi="Courier New" w:cs="Courier New"/>
    </w:rPr>
  </w:style>
  <w:style w:type="character" w:styleId="WW8Num90z0">
    <w:name w:val="WW8Num90z0"/>
    <w:qFormat/>
    <w:rPr>
      <w:rFonts w:ascii="Wingdings" w:hAnsi="Wingdings" w:cs="Wingdings"/>
      <w:sz w:val="24"/>
    </w:rPr>
  </w:style>
  <w:style w:type="character" w:styleId="WW8Num90z1">
    <w:name w:val="WW8Num90z1"/>
    <w:qFormat/>
    <w:rPr>
      <w:rFonts w:ascii="Times New Roman" w:hAnsi="Times New Roman" w:eastAsia="Times New Roman" w:cs="Times New Roman"/>
    </w:rPr>
  </w:style>
  <w:style w:type="character" w:styleId="WW8Num90z2">
    <w:name w:val="WW8Num90z2"/>
    <w:qFormat/>
    <w:rPr>
      <w:rFonts w:ascii="Wingdings" w:hAnsi="Wingdings" w:eastAsia="Times New Roman" w:cs="Times New Roman"/>
    </w:rPr>
  </w:style>
  <w:style w:type="character" w:styleId="WW8Num90z3">
    <w:name w:val="WW8Num90z3"/>
    <w:qFormat/>
    <w:rPr>
      <w:rFonts w:ascii="Symbol" w:hAnsi="Symbol" w:cs="Symbol"/>
    </w:rPr>
  </w:style>
  <w:style w:type="character" w:styleId="WW8Num90z4">
    <w:name w:val="WW8Num90z4"/>
    <w:qFormat/>
    <w:rPr>
      <w:rFonts w:ascii="Courier New" w:hAnsi="Courier New" w:cs="Courier New"/>
    </w:rPr>
  </w:style>
  <w:style w:type="character" w:styleId="WW8Num90z5">
    <w:name w:val="WW8Num90z5"/>
    <w:qFormat/>
    <w:rPr>
      <w:rFonts w:ascii="Wingdings" w:hAnsi="Wingdings" w:cs="Wingdings"/>
    </w:rPr>
  </w:style>
  <w:style w:type="character" w:styleId="WW8Num93z0">
    <w:name w:val="WW8Num93z0"/>
    <w:qFormat/>
    <w:rPr/>
  </w:style>
  <w:style w:type="character" w:styleId="WW8Num94z0">
    <w:name w:val="WW8Num94z0"/>
    <w:qFormat/>
    <w:rPr>
      <w:rFonts w:ascii="Courier New" w:hAnsi="Courier New" w:cs="Courier New"/>
    </w:rPr>
  </w:style>
  <w:style w:type="character" w:styleId="WW8Num94z2">
    <w:name w:val="WW8Num94z2"/>
    <w:qFormat/>
    <w:rPr>
      <w:rFonts w:ascii="Wingdings" w:hAnsi="Wingdings" w:cs="Wingdings"/>
    </w:rPr>
  </w:style>
  <w:style w:type="character" w:styleId="WW8Num94z3">
    <w:name w:val="WW8Num94z3"/>
    <w:qFormat/>
    <w:rPr>
      <w:rFonts w:ascii="Symbol" w:hAnsi="Symbol" w:cs="Symbol"/>
    </w:rPr>
  </w:style>
  <w:style w:type="character" w:styleId="WW8Num95z0">
    <w:name w:val="WW8Num95z0"/>
    <w:qFormat/>
    <w:rPr/>
  </w:style>
  <w:style w:type="character" w:styleId="WW8Num96z0">
    <w:name w:val="WW8Num96z0"/>
    <w:qFormat/>
    <w:rPr>
      <w:rFonts w:ascii="Wingdings" w:hAnsi="Wingdings" w:eastAsia="Times New Roman" w:cs="Times New Roman"/>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6z3">
    <w:name w:val="WW8Num96z3"/>
    <w:qFormat/>
    <w:rPr>
      <w:rFonts w:ascii="Symbol" w:hAnsi="Symbol" w:cs="Symbol"/>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Wingdings" w:hAnsi="Wingdings" w:eastAsia="Times New Roman" w:cs="Times New Roman"/>
      <w:b/>
      <w:i/>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8z3">
    <w:name w:val="WW8Num98z3"/>
    <w:qFormat/>
    <w:rPr>
      <w:rFonts w:ascii="Symbol" w:hAnsi="Symbol" w:cs="Symbol"/>
    </w:rPr>
  </w:style>
  <w:style w:type="character" w:styleId="WW8Num99z0">
    <w:name w:val="WW8Num99z0"/>
    <w:qFormat/>
    <w:rPr>
      <w:rFonts w:ascii="Wingdings" w:hAnsi="Wingdings" w:eastAsia="Times New Roman" w:cs="Times New Roman"/>
      <w:b/>
      <w:i/>
      <w:u w:val="single"/>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99z3">
    <w:name w:val="WW8Num99z3"/>
    <w:qFormat/>
    <w:rPr>
      <w:rFonts w:ascii="Symbol" w:hAnsi="Symbol" w:cs="Symbol"/>
    </w:rPr>
  </w:style>
  <w:style w:type="character" w:styleId="WW8Num100z0">
    <w:name w:val="WW8Num100z0"/>
    <w:qFormat/>
    <w:rPr>
      <w:rFonts w:ascii="Wingdings" w:hAnsi="Wingdings" w:eastAsia="Times New Roman" w:cs="Times New Roman"/>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0z3">
    <w:name w:val="WW8Num100z3"/>
    <w:qFormat/>
    <w:rPr>
      <w:rFonts w:ascii="Symbol" w:hAnsi="Symbol" w:cs="Symbol"/>
    </w:rPr>
  </w:style>
  <w:style w:type="character" w:styleId="WW8Num101z0">
    <w:name w:val="WW8Num101z0"/>
    <w:qFormat/>
    <w:rPr>
      <w:rFonts w:ascii="Wingdings" w:hAnsi="Wingdings" w:eastAsia="Times New Roman" w:cs="Times New Roman"/>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1z3">
    <w:name w:val="WW8Num101z3"/>
    <w:qFormat/>
    <w:rPr>
      <w:rFonts w:ascii="Symbol" w:hAnsi="Symbol" w:cs="Symbol"/>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rFonts w:ascii="Wingdings" w:hAnsi="Wingdings" w:eastAsia="Times New Roman" w:cs="Times New Roman"/>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5z3">
    <w:name w:val="WW8Num105z3"/>
    <w:qFormat/>
    <w:rPr>
      <w:rFonts w:ascii="Symbol" w:hAnsi="Symbol" w:cs="Symbol"/>
    </w:rPr>
  </w:style>
  <w:style w:type="character" w:styleId="WW8Num106z0">
    <w:name w:val="WW8Num106z0"/>
    <w:qFormat/>
    <w:rPr/>
  </w:style>
  <w:style w:type="character" w:styleId="WW8Num107z0">
    <w:name w:val="WW8Num107z0"/>
    <w:qFormat/>
    <w:rPr>
      <w:rFonts w:ascii="Wingdings" w:hAnsi="Wingdings" w:eastAsia="Times New Roman" w:cs="Times New Roman"/>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7z3">
    <w:name w:val="WW8Num107z3"/>
    <w:qFormat/>
    <w:rPr>
      <w:rFonts w:ascii="Symbol" w:hAnsi="Symbol" w:cs="Symbol"/>
    </w:rPr>
  </w:style>
  <w:style w:type="character" w:styleId="WW8Num108z0">
    <w:name w:val="WW8Num108z0"/>
    <w:qFormat/>
    <w:rPr>
      <w:rFonts w:ascii="Symbol" w:hAnsi="Symbol" w:cs="Symbol"/>
      <w:color w:val="000000"/>
      <w:sz w:val="24"/>
    </w:rPr>
  </w:style>
  <w:style w:type="character" w:styleId="WW8Num108z1">
    <w:name w:val="WW8Num108z1"/>
    <w:qFormat/>
    <w:rPr>
      <w:rFonts w:ascii="Wingdings" w:hAnsi="Wingdings" w:eastAsia="Times New Roman" w:cs="Times New Roman"/>
    </w:rPr>
  </w:style>
  <w:style w:type="character" w:styleId="WW8Num108z2">
    <w:name w:val="WW8Num108z2"/>
    <w:qFormat/>
    <w:rPr>
      <w:rFonts w:ascii="Times New Roman" w:hAnsi="Times New Roman" w:eastAsia="Times New Roman" w:cs="Times New Roman"/>
    </w:rPr>
  </w:style>
  <w:style w:type="character" w:styleId="WW8Num108z4">
    <w:name w:val="WW8Num108z4"/>
    <w:qFormat/>
    <w:rPr>
      <w:rFonts w:ascii="Courier New" w:hAnsi="Courier New" w:cs="Courier New"/>
    </w:rPr>
  </w:style>
  <w:style w:type="character" w:styleId="WW8Num108z5">
    <w:name w:val="WW8Num108z5"/>
    <w:qFormat/>
    <w:rPr>
      <w:rFonts w:ascii="Wingdings" w:hAnsi="Wingdings" w:cs="Wingdings"/>
    </w:rPr>
  </w:style>
  <w:style w:type="character" w:styleId="WW8Num108z6">
    <w:name w:val="WW8Num108z6"/>
    <w:qFormat/>
    <w:rPr>
      <w:rFonts w:ascii="Symbol" w:hAnsi="Symbol" w:cs="Symbol"/>
    </w:rPr>
  </w:style>
  <w:style w:type="character" w:styleId="WW8Num109z0">
    <w:name w:val="WW8Num109z0"/>
    <w:qFormat/>
    <w:rPr/>
  </w:style>
  <w:style w:type="character" w:styleId="WW8Num109z1">
    <w:name w:val="WW8Num109z1"/>
    <w:qFormat/>
    <w:rPr>
      <w:rFonts w:ascii="Wingdings" w:hAnsi="Wingdings" w:eastAsia="Times New Roman" w:cs="Times New Roman"/>
    </w:rPr>
  </w:style>
  <w:style w:type="character" w:styleId="WW8Num110z0">
    <w:name w:val="WW8Num110z0"/>
    <w:qFormat/>
    <w:rPr/>
  </w:style>
  <w:style w:type="character" w:styleId="WW8Num110z1">
    <w:name w:val="WW8Num110z1"/>
    <w:qFormat/>
    <w:rPr>
      <w:rFonts w:ascii="Wingdings" w:hAnsi="Wingdings" w:eastAsia="Times New Roman" w:cs="Times New Roman"/>
    </w:rPr>
  </w:style>
  <w:style w:type="character" w:styleId="WW8Num111z0">
    <w:name w:val="WW8Num111z0"/>
    <w:qFormat/>
    <w:rPr>
      <w:rFonts w:ascii="Symbol" w:hAnsi="Symbol" w:cs="Symbol"/>
    </w:rPr>
  </w:style>
  <w:style w:type="character" w:styleId="WW8Num111z1">
    <w:name w:val="WW8Num111z1"/>
    <w:qFormat/>
    <w:rPr>
      <w:rFonts w:ascii="Courier New" w:hAnsi="Courier New" w:cs="Courier New"/>
    </w:rPr>
  </w:style>
  <w:style w:type="character" w:styleId="WW8Num111z2">
    <w:name w:val="WW8Num111z2"/>
    <w:qFormat/>
    <w:rPr>
      <w:rFonts w:ascii="Wingdings" w:hAnsi="Wingdings" w:cs="Wingdings"/>
    </w:rPr>
  </w:style>
  <w:style w:type="character" w:styleId="WW8Num112z0">
    <w:name w:val="WW8Num112z0"/>
    <w:qFormat/>
    <w:rPr>
      <w:rFonts w:ascii="Wingdings" w:hAnsi="Wingdings" w:cs="Wingdings"/>
    </w:rPr>
  </w:style>
  <w:style w:type="character" w:styleId="WW8Num112z1">
    <w:name w:val="WW8Num112z1"/>
    <w:qFormat/>
    <w:rPr>
      <w:rFonts w:ascii="Symbol" w:hAnsi="Symbol" w:eastAsia="Times New Roman" w:cs="Times New Roman"/>
    </w:rPr>
  </w:style>
  <w:style w:type="character" w:styleId="WW8Num112z3">
    <w:name w:val="WW8Num112z3"/>
    <w:qFormat/>
    <w:rPr>
      <w:rFonts w:ascii="Symbol" w:hAnsi="Symbol" w:cs="Symbol"/>
    </w:rPr>
  </w:style>
  <w:style w:type="character" w:styleId="WW8Num112z4">
    <w:name w:val="WW8Num112z4"/>
    <w:qFormat/>
    <w:rPr>
      <w:rFonts w:ascii="Courier New" w:hAnsi="Courier New" w:cs="Courier New"/>
    </w:rPr>
  </w:style>
  <w:style w:type="character" w:styleId="WW8Num113z0">
    <w:name w:val="WW8Num113z0"/>
    <w:qFormat/>
    <w:rPr/>
  </w:style>
  <w:style w:type="character" w:styleId="WW8Num114z0">
    <w:name w:val="WW8Num114z0"/>
    <w:qFormat/>
    <w:rPr>
      <w:rFonts w:ascii="Wingdings" w:hAnsi="Wingdings" w:eastAsia="Times New Roman" w:cs="Times New Roman"/>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4z3">
    <w:name w:val="WW8Num114z3"/>
    <w:qFormat/>
    <w:rPr>
      <w:rFonts w:ascii="Symbol" w:hAnsi="Symbol" w:cs="Symbol"/>
    </w:rPr>
  </w:style>
  <w:style w:type="character" w:styleId="WW8Num115z0">
    <w:name w:val="WW8Num115z0"/>
    <w:qFormat/>
    <w:rPr>
      <w:rFonts w:ascii="Wingdings" w:hAnsi="Wingdings" w:eastAsia="Times New Roman" w:cs="Times New Roman"/>
    </w:rPr>
  </w:style>
  <w:style w:type="character" w:styleId="WW8Num115z1">
    <w:name w:val="WW8Num115z1"/>
    <w:qFormat/>
    <w:rPr>
      <w:rFonts w:ascii="Times New Roman" w:hAnsi="Times New Roman" w:eastAsia="Times New Roman" w:cs="Times New Roman"/>
    </w:rPr>
  </w:style>
  <w:style w:type="character" w:styleId="WW8Num115z2">
    <w:name w:val="WW8Num115z2"/>
    <w:qFormat/>
    <w:rPr>
      <w:rFonts w:ascii="Wingdings" w:hAnsi="Wingdings" w:cs="Wingdings"/>
    </w:rPr>
  </w:style>
  <w:style w:type="character" w:styleId="WW8Num115z3">
    <w:name w:val="WW8Num115z3"/>
    <w:qFormat/>
    <w:rPr>
      <w:rFonts w:ascii="Symbol" w:hAnsi="Symbol" w:cs="Symbol"/>
    </w:rPr>
  </w:style>
  <w:style w:type="character" w:styleId="WW8Num115z4">
    <w:name w:val="WW8Num115z4"/>
    <w:qFormat/>
    <w:rPr>
      <w:rFonts w:ascii="Courier New" w:hAnsi="Courier New" w:cs="Courier New"/>
    </w:rPr>
  </w:style>
  <w:style w:type="character" w:styleId="WW8Num116z0">
    <w:name w:val="WW8Num116z0"/>
    <w:qFormat/>
    <w:rPr>
      <w:rFonts w:ascii="Wingdings" w:hAnsi="Wingdings" w:cs="Wingdings"/>
    </w:rPr>
  </w:style>
  <w:style w:type="character" w:styleId="WW8Num116z1">
    <w:name w:val="WW8Num116z1"/>
    <w:qFormat/>
    <w:rPr>
      <w:rFonts w:ascii="Courier New" w:hAnsi="Courier New" w:cs="Courier New"/>
    </w:rPr>
  </w:style>
  <w:style w:type="character" w:styleId="WW8Num116z3">
    <w:name w:val="WW8Num116z3"/>
    <w:qFormat/>
    <w:rPr>
      <w:rFonts w:ascii="Symbol" w:hAnsi="Symbol" w:cs="Symbol"/>
    </w:rPr>
  </w:style>
  <w:style w:type="character" w:styleId="WW8Num117z0">
    <w:name w:val="WW8Num117z0"/>
    <w:qFormat/>
    <w:rPr>
      <w:rFonts w:ascii="Wingdings" w:hAnsi="Wingdings" w:cs="Wingdings"/>
      <w:sz w:val="24"/>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7z3">
    <w:name w:val="WW8Num117z3"/>
    <w:qFormat/>
    <w:rPr>
      <w:rFonts w:ascii="Symbol" w:hAnsi="Symbol" w:cs="Symbol"/>
    </w:rPr>
  </w:style>
  <w:style w:type="character" w:styleId="WW8Num118z0">
    <w:name w:val="WW8Num118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20z0">
    <w:name w:val="WW8Num120z0"/>
    <w:qFormat/>
    <w:rPr>
      <w:rFonts w:ascii="Symbol" w:hAnsi="Symbol" w:eastAsia="Times New Roman" w:cs="Times New Roman"/>
    </w:rPr>
  </w:style>
  <w:style w:type="character" w:styleId="WW8Num120z1">
    <w:name w:val="WW8Num120z1"/>
    <w:qFormat/>
    <w:rPr>
      <w:rFonts w:ascii="Wingdings" w:hAnsi="Wingdings" w:eastAsia="Times New Roman" w:cs="Times New Roman"/>
      <w:b/>
      <w:u w:val="single"/>
    </w:rPr>
  </w:style>
  <w:style w:type="character" w:styleId="WW8Num120z2">
    <w:name w:val="WW8Num120z2"/>
    <w:qFormat/>
    <w:rPr>
      <w:rFonts w:ascii="Wingdings" w:hAnsi="Wingdings" w:eastAsia="Times New Roman" w:cs="Times New Roman"/>
    </w:rPr>
  </w:style>
  <w:style w:type="character" w:styleId="WW8Num120z3">
    <w:name w:val="WW8Num120z3"/>
    <w:qFormat/>
    <w:rPr>
      <w:rFonts w:ascii="Symbol" w:hAnsi="Symbol" w:cs="Symbol"/>
    </w:rPr>
  </w:style>
  <w:style w:type="character" w:styleId="WW8Num120z4">
    <w:name w:val="WW8Num120z4"/>
    <w:qFormat/>
    <w:rPr>
      <w:rFonts w:ascii="Courier New" w:hAnsi="Courier New" w:cs="Courier New"/>
    </w:rPr>
  </w:style>
  <w:style w:type="character" w:styleId="WW8Num120z5">
    <w:name w:val="WW8Num120z5"/>
    <w:qFormat/>
    <w:rPr>
      <w:rFonts w:ascii="Wingdings" w:hAnsi="Wingdings" w:cs="Wingdings"/>
    </w:rPr>
  </w:style>
  <w:style w:type="character" w:styleId="WW8Num121z0">
    <w:name w:val="WW8Num121z0"/>
    <w:qFormat/>
    <w:rPr>
      <w:rFonts w:ascii="Wingdings" w:hAnsi="Wingdings" w:eastAsia="Times New Roman" w:cs="Times New Roman"/>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1z3">
    <w:name w:val="WW8Num121z3"/>
    <w:qFormat/>
    <w:rPr>
      <w:rFonts w:ascii="Symbol" w:hAnsi="Symbol" w:cs="Symbol"/>
    </w:rPr>
  </w:style>
  <w:style w:type="character" w:styleId="WW8Num122z0">
    <w:name w:val="WW8Num122z0"/>
    <w:qFormat/>
    <w:rPr/>
  </w:style>
  <w:style w:type="character" w:styleId="WW8Num123z0">
    <w:name w:val="WW8Num123z0"/>
    <w:qFormat/>
    <w:rPr>
      <w:rFonts w:ascii="Wingdings" w:hAnsi="Wingdings" w:eastAsia="Times New Roman" w:cs="Times New Roman"/>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3z3">
    <w:name w:val="WW8Num123z3"/>
    <w:qFormat/>
    <w:rPr>
      <w:rFonts w:ascii="Symbol" w:hAnsi="Symbol" w:cs="Symbol"/>
    </w:rPr>
  </w:style>
  <w:style w:type="character" w:styleId="WW8Num124z0">
    <w:name w:val="WW8Num124z0"/>
    <w:qFormat/>
    <w:rPr>
      <w:rFonts w:ascii="Wingdings" w:hAnsi="Wingdings" w:eastAsia="Times New Roman" w:cs="Times New Roman"/>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4z3">
    <w:name w:val="WW8Num124z3"/>
    <w:qFormat/>
    <w:rPr>
      <w:rFonts w:ascii="Symbol" w:hAnsi="Symbol" w:cs="Symbol"/>
    </w:rPr>
  </w:style>
  <w:style w:type="character" w:styleId="WW8Num125z0">
    <w:name w:val="WW8Num125z0"/>
    <w:qFormat/>
    <w:rPr>
      <w:rFonts w:ascii="Symbol" w:hAnsi="Symbol" w:cs="Symbol"/>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6z0">
    <w:name w:val="WW8Num126z0"/>
    <w:qFormat/>
    <w:rPr>
      <w:rFonts w:ascii="Symbol" w:hAnsi="Symbol" w:cs="Symbol"/>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7z0">
    <w:name w:val="WW8Num127z0"/>
    <w:qFormat/>
    <w:rPr>
      <w:rFonts w:ascii="Symbol" w:hAnsi="Symbol" w:cs="Symbol"/>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8z0">
    <w:name w:val="WW8Num128z0"/>
    <w:qFormat/>
    <w:rPr>
      <w:rFonts w:ascii="Wingdings" w:hAnsi="Wingdings" w:eastAsia="Times New Roman" w:cs="Times New Roman"/>
      <w:b w:val="false"/>
      <w:sz w:val="24"/>
    </w:rPr>
  </w:style>
  <w:style w:type="character" w:styleId="WW8Num128z1">
    <w:name w:val="WW8Num128z1"/>
    <w:qFormat/>
    <w:rPr>
      <w:rFonts w:ascii="Wingdings" w:hAnsi="Wingdings" w:eastAsia="Times New Roman" w:cs="Times New Roman"/>
    </w:rPr>
  </w:style>
  <w:style w:type="character" w:styleId="WW8Num128z2">
    <w:name w:val="WW8Num128z2"/>
    <w:qFormat/>
    <w:rPr>
      <w:rFonts w:ascii="Times New Roman" w:hAnsi="Times New Roman" w:eastAsia="Times New Roman" w:cs="Times New Roman"/>
    </w:rPr>
  </w:style>
  <w:style w:type="character" w:styleId="WW8Num128z3">
    <w:name w:val="WW8Num128z3"/>
    <w:qFormat/>
    <w:rPr>
      <w:rFonts w:ascii="Symbol" w:hAnsi="Symbol" w:cs="Symbol"/>
    </w:rPr>
  </w:style>
  <w:style w:type="character" w:styleId="WW8Num128z4">
    <w:name w:val="WW8Num128z4"/>
    <w:qFormat/>
    <w:rPr>
      <w:rFonts w:ascii="Courier New" w:hAnsi="Courier New" w:cs="Courier New"/>
    </w:rPr>
  </w:style>
  <w:style w:type="character" w:styleId="WW8Num128z5">
    <w:name w:val="WW8Num128z5"/>
    <w:qFormat/>
    <w:rPr>
      <w:rFonts w:ascii="Wingdings" w:hAnsi="Wingdings" w:cs="Wingdings"/>
    </w:rPr>
  </w:style>
  <w:style w:type="character" w:styleId="WW8Num129z0">
    <w:name w:val="WW8Num129z0"/>
    <w:qFormat/>
    <w:rPr/>
  </w:style>
  <w:style w:type="character" w:styleId="WW8Num130z0">
    <w:name w:val="WW8Num130z0"/>
    <w:qFormat/>
    <w:rPr>
      <w:rFonts w:ascii="Wingdings" w:hAnsi="Wingdings" w:eastAsia="Times New Roman" w:cs="Times New Roman"/>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0z3">
    <w:name w:val="WW8Num130z3"/>
    <w:qFormat/>
    <w:rPr>
      <w:rFonts w:ascii="Symbol" w:hAnsi="Symbol" w:cs="Symbol"/>
    </w:rPr>
  </w:style>
  <w:style w:type="character" w:styleId="WW8Num131z0">
    <w:name w:val="WW8Num131z0"/>
    <w:qFormat/>
    <w:rPr/>
  </w:style>
  <w:style w:type="character" w:styleId="WW8Num132z0">
    <w:name w:val="WW8Num132z0"/>
    <w:qFormat/>
    <w:rPr/>
  </w:style>
  <w:style w:type="character" w:styleId="WW8Num132z1">
    <w:name w:val="WW8Num132z1"/>
    <w:qFormat/>
    <w:rPr>
      <w:rFonts w:ascii="Times New Roman" w:hAnsi="Times New Roman" w:eastAsia="Times New Roman" w:cs="Times New Roman"/>
    </w:rPr>
  </w:style>
  <w:style w:type="character" w:styleId="WW8Num133z0">
    <w:name w:val="WW8Num133z0"/>
    <w:qFormat/>
    <w:rPr>
      <w:rFonts w:ascii="Wingdings" w:hAnsi="Wingdings" w:eastAsia="Times New Roman" w:cs="Aria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3z3">
    <w:name w:val="WW8Num133z3"/>
    <w:qFormat/>
    <w:rPr>
      <w:rFonts w:ascii="Symbol" w:hAnsi="Symbol" w:cs="Symbol"/>
    </w:rPr>
  </w:style>
  <w:style w:type="character" w:styleId="WW8Num134z0">
    <w:name w:val="WW8Num134z0"/>
    <w:qFormat/>
    <w:rPr>
      <w:rFonts w:ascii="Wingdings" w:hAnsi="Wingdings" w:eastAsia="Times New Roman" w:cs="Times New Roman"/>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4z3">
    <w:name w:val="WW8Num134z3"/>
    <w:qFormat/>
    <w:rPr>
      <w:rFonts w:ascii="Symbol" w:hAnsi="Symbol" w:cs="Symbol"/>
    </w:rPr>
  </w:style>
  <w:style w:type="character" w:styleId="WW8Num135z0">
    <w:name w:val="WW8Num135z0"/>
    <w:qFormat/>
    <w:rPr>
      <w:rFonts w:ascii="Symbol" w:hAnsi="Symbol" w:cs="Symbol"/>
    </w:rPr>
  </w:style>
  <w:style w:type="character" w:styleId="WW8Num135z1">
    <w:name w:val="WW8Num135z1"/>
    <w:qFormat/>
    <w:rPr>
      <w:rFonts w:ascii="Wingdings" w:hAnsi="Wingdings" w:eastAsia="Times New Roman" w:cs="Times New Roman"/>
    </w:rPr>
  </w:style>
  <w:style w:type="character" w:styleId="WW8Num135z2">
    <w:name w:val="WW8Num135z2"/>
    <w:qFormat/>
    <w:rPr>
      <w:rFonts w:ascii="Times New Roman" w:hAnsi="Times New Roman" w:eastAsia="Times New Roman" w:cs="Times New Roman"/>
    </w:rPr>
  </w:style>
  <w:style w:type="character" w:styleId="WW8Num135z4">
    <w:name w:val="WW8Num135z4"/>
    <w:qFormat/>
    <w:rPr>
      <w:rFonts w:ascii="Courier New" w:hAnsi="Courier New" w:cs="Courier New"/>
    </w:rPr>
  </w:style>
  <w:style w:type="character" w:styleId="WW8Num135z5">
    <w:name w:val="WW8Num135z5"/>
    <w:qFormat/>
    <w:rPr>
      <w:rFonts w:ascii="Wingdings" w:hAnsi="Wingdings" w:cs="Wingdings"/>
    </w:rPr>
  </w:style>
  <w:style w:type="character" w:styleId="WW8Num136z0">
    <w:name w:val="WW8Num136z0"/>
    <w:qFormat/>
    <w:rPr/>
  </w:style>
  <w:style w:type="character" w:styleId="WW8Num137z0">
    <w:name w:val="WW8Num137z0"/>
    <w:qFormat/>
    <w:rPr>
      <w:rFonts w:ascii="Times New Roman" w:hAnsi="Times New Roman" w:eastAsia="Times New Roman" w:cs="Times New Roman"/>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7z3">
    <w:name w:val="WW8Num137z3"/>
    <w:qFormat/>
    <w:rPr>
      <w:rFonts w:ascii="Symbol" w:hAnsi="Symbol" w:cs="Symbol"/>
    </w:rPr>
  </w:style>
  <w:style w:type="character" w:styleId="WW8Num138z0">
    <w:name w:val="WW8Num138z0"/>
    <w:qFormat/>
    <w:rPr>
      <w:rFonts w:ascii="Wingdings" w:hAnsi="Wingdings" w:eastAsia="Times New Roman" w:cs="Times New Roman"/>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8z3">
    <w:name w:val="WW8Num138z3"/>
    <w:qFormat/>
    <w:rPr>
      <w:rFonts w:ascii="Symbol" w:hAnsi="Symbol" w:cs="Symbol"/>
    </w:rPr>
  </w:style>
  <w:style w:type="character" w:styleId="WW8Num139z0">
    <w:name w:val="WW8Num139z0"/>
    <w:qFormat/>
    <w:rPr>
      <w:rFonts w:ascii="Wingdings" w:hAnsi="Wingdings" w:eastAsia="Times New Roman" w:cs="Times New Roman"/>
    </w:rPr>
  </w:style>
  <w:style w:type="character" w:styleId="WW8Num139z1">
    <w:name w:val="WW8Num139z1"/>
    <w:qFormat/>
    <w:rPr>
      <w:rFonts w:ascii="Courier New" w:hAnsi="Courier New" w:cs="Courier New"/>
    </w:rPr>
  </w:style>
  <w:style w:type="character" w:styleId="WW8Num139z2">
    <w:name w:val="WW8Num139z2"/>
    <w:qFormat/>
    <w:rPr>
      <w:rFonts w:ascii="Wingdings" w:hAnsi="Wingdings" w:cs="Wingdings"/>
    </w:rPr>
  </w:style>
  <w:style w:type="character" w:styleId="WW8Num139z3">
    <w:name w:val="WW8Num139z3"/>
    <w:qFormat/>
    <w:rPr>
      <w:rFonts w:ascii="Symbol" w:hAnsi="Symbol" w:cs="Symbol"/>
    </w:rPr>
  </w:style>
  <w:style w:type="character" w:styleId="WW8Num140z0">
    <w:name w:val="WW8Num140z0"/>
    <w:qFormat/>
    <w:rPr>
      <w:rFonts w:ascii="Wingdings" w:hAnsi="Wingdings" w:eastAsia="Times New Roman" w:cs="Times New Roman"/>
    </w:rPr>
  </w:style>
  <w:style w:type="character" w:styleId="WW8Num140z2">
    <w:name w:val="WW8Num140z2"/>
    <w:qFormat/>
    <w:rPr>
      <w:rFonts w:ascii="Wingdings" w:hAnsi="Wingdings" w:cs="Wingdings"/>
    </w:rPr>
  </w:style>
  <w:style w:type="character" w:styleId="WW8Num140z3">
    <w:name w:val="WW8Num140z3"/>
    <w:qFormat/>
    <w:rPr>
      <w:rFonts w:ascii="Symbol" w:hAnsi="Symbol" w:cs="Symbol"/>
    </w:rPr>
  </w:style>
  <w:style w:type="character" w:styleId="WW8Num140z4">
    <w:name w:val="WW8Num140z4"/>
    <w:qFormat/>
    <w:rPr>
      <w:rFonts w:ascii="Courier New" w:hAnsi="Courier New" w:cs="Courier New"/>
    </w:rPr>
  </w:style>
  <w:style w:type="character" w:styleId="WW8Num141z0">
    <w:name w:val="WW8Num141z0"/>
    <w:qFormat/>
    <w:rPr>
      <w:rFonts w:ascii="Symbol" w:hAnsi="Symbol" w:cs="Symbol"/>
    </w:rPr>
  </w:style>
  <w:style w:type="character" w:styleId="WW8Num141z1">
    <w:name w:val="WW8Num141z1"/>
    <w:qFormat/>
    <w:rPr>
      <w:rFonts w:ascii="Wingdings" w:hAnsi="Wingdings" w:eastAsia="Times New Roman" w:cs="Times New Roman"/>
    </w:rPr>
  </w:style>
  <w:style w:type="character" w:styleId="WW8Num141z4">
    <w:name w:val="WW8Num141z4"/>
    <w:qFormat/>
    <w:rPr>
      <w:rFonts w:ascii="Courier New" w:hAnsi="Courier New" w:cs="Courier New"/>
    </w:rPr>
  </w:style>
  <w:style w:type="character" w:styleId="WW8Num141z5">
    <w:name w:val="WW8Num141z5"/>
    <w:qFormat/>
    <w:rPr>
      <w:rFonts w:ascii="Wingdings" w:hAnsi="Wingdings" w:cs="Wingdings"/>
    </w:rPr>
  </w:style>
  <w:style w:type="character" w:styleId="WW8Num142z0">
    <w:name w:val="WW8Num142z0"/>
    <w:qFormat/>
    <w:rPr/>
  </w:style>
  <w:style w:type="character" w:styleId="WW8Num143z0">
    <w:name w:val="WW8Num143z0"/>
    <w:qFormat/>
    <w:rPr>
      <w:rFonts w:ascii="Times New Roman" w:hAnsi="Times New Roman" w:eastAsia="Times New Roman" w:cs="Times New Roman"/>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3z3">
    <w:name w:val="WW8Num143z3"/>
    <w:qFormat/>
    <w:rPr>
      <w:rFonts w:ascii="Symbol" w:hAnsi="Symbol" w:cs="Symbol"/>
    </w:rPr>
  </w:style>
  <w:style w:type="character" w:styleId="WW8Num144z0">
    <w:name w:val="WW8Num144z0"/>
    <w:qFormat/>
    <w:rPr>
      <w:rFonts w:ascii="Wingdings" w:hAnsi="Wingdings" w:eastAsia="Times New Roman" w:cs="Times New Roman"/>
    </w:rPr>
  </w:style>
  <w:style w:type="character" w:styleId="WW8Num144z1">
    <w:name w:val="WW8Num144z1"/>
    <w:qFormat/>
    <w:rPr>
      <w:rFonts w:ascii="Times New Roman" w:hAnsi="Times New Roman" w:eastAsia="Times New Roman" w:cs="Times New Roman"/>
    </w:rPr>
  </w:style>
  <w:style w:type="character" w:styleId="WW8Num144z2">
    <w:name w:val="WW8Num144z2"/>
    <w:qFormat/>
    <w:rPr>
      <w:rFonts w:ascii="Wingdings" w:hAnsi="Wingdings" w:cs="Wingdings"/>
    </w:rPr>
  </w:style>
  <w:style w:type="character" w:styleId="WW8Num144z3">
    <w:name w:val="WW8Num144z3"/>
    <w:qFormat/>
    <w:rPr>
      <w:rFonts w:ascii="Symbol" w:hAnsi="Symbol" w:cs="Symbol"/>
    </w:rPr>
  </w:style>
  <w:style w:type="character" w:styleId="WW8Num144z4">
    <w:name w:val="WW8Num144z4"/>
    <w:qFormat/>
    <w:rPr>
      <w:rFonts w:ascii="Courier New" w:hAnsi="Courier New" w:cs="Courier New"/>
    </w:rPr>
  </w:style>
  <w:style w:type="character" w:styleId="WW8Num145z0">
    <w:name w:val="WW8Num145z0"/>
    <w:qFormat/>
    <w:rPr>
      <w:rFonts w:ascii="Times New Roman" w:hAnsi="Times New Roman" w:eastAsia="Times New Roman" w:cs="Times New Roman"/>
    </w:rPr>
  </w:style>
  <w:style w:type="character" w:styleId="WW8Num145z1">
    <w:name w:val="WW8Num145z1"/>
    <w:qFormat/>
    <w:rPr>
      <w:rFonts w:ascii="Courier New" w:hAnsi="Courier New" w:cs="Courier New"/>
    </w:rPr>
  </w:style>
  <w:style w:type="character" w:styleId="WW8Num145z2">
    <w:name w:val="WW8Num145z2"/>
    <w:qFormat/>
    <w:rPr>
      <w:rFonts w:ascii="Wingdings" w:hAnsi="Wingdings" w:cs="Wingdings"/>
    </w:rPr>
  </w:style>
  <w:style w:type="character" w:styleId="WW8Num145z3">
    <w:name w:val="WW8Num145z3"/>
    <w:qFormat/>
    <w:rPr>
      <w:rFonts w:ascii="Symbol" w:hAnsi="Symbol" w:cs="Symbol"/>
    </w:rPr>
  </w:style>
  <w:style w:type="character" w:styleId="WW8Num146z0">
    <w:name w:val="WW8Num146z0"/>
    <w:qFormat/>
    <w:rPr>
      <w:rFonts w:ascii="Wingdings" w:hAnsi="Wingdings" w:eastAsia="Times New Roman" w:cs="Times New Roman"/>
    </w:rPr>
  </w:style>
  <w:style w:type="character" w:styleId="WW8Num146z2">
    <w:name w:val="WW8Num146z2"/>
    <w:qFormat/>
    <w:rPr>
      <w:rFonts w:ascii="Wingdings" w:hAnsi="Wingdings" w:cs="Wingdings"/>
    </w:rPr>
  </w:style>
  <w:style w:type="character" w:styleId="WW8Num146z3">
    <w:name w:val="WW8Num146z3"/>
    <w:qFormat/>
    <w:rPr>
      <w:rFonts w:ascii="Symbol" w:hAnsi="Symbol" w:cs="Symbol"/>
    </w:rPr>
  </w:style>
  <w:style w:type="character" w:styleId="WW8Num146z4">
    <w:name w:val="WW8Num146z4"/>
    <w:qFormat/>
    <w:rPr>
      <w:rFonts w:ascii="Courier New" w:hAnsi="Courier New" w:cs="Courier New"/>
    </w:rPr>
  </w:style>
  <w:style w:type="character" w:styleId="WW8Num147z0">
    <w:name w:val="WW8Num147z0"/>
    <w:qFormat/>
    <w:rPr>
      <w:rFonts w:ascii="Wingdings" w:hAnsi="Wingdings" w:eastAsia="Times New Roman" w:cs="Times New Roman"/>
    </w:rPr>
  </w:style>
  <w:style w:type="character" w:styleId="WW8Num147z1">
    <w:name w:val="WW8Num147z1"/>
    <w:qFormat/>
    <w:rPr>
      <w:rFonts w:ascii="Times New Roman" w:hAnsi="Times New Roman" w:eastAsia="Times New Roman" w:cs="Times New Roman"/>
    </w:rPr>
  </w:style>
  <w:style w:type="character" w:styleId="WW8Num147z2">
    <w:name w:val="WW8Num147z2"/>
    <w:qFormat/>
    <w:rPr>
      <w:rFonts w:ascii="Wingdings" w:hAnsi="Wingdings" w:cs="Wingdings"/>
    </w:rPr>
  </w:style>
  <w:style w:type="character" w:styleId="WW8Num147z3">
    <w:name w:val="WW8Num147z3"/>
    <w:qFormat/>
    <w:rPr>
      <w:rFonts w:ascii="Symbol" w:hAnsi="Symbol" w:cs="Symbol"/>
    </w:rPr>
  </w:style>
  <w:style w:type="character" w:styleId="WW8Num147z4">
    <w:name w:val="WW8Num147z4"/>
    <w:qFormat/>
    <w:rPr>
      <w:rFonts w:ascii="Courier New" w:hAnsi="Courier New" w:cs="Courier New"/>
    </w:rPr>
  </w:style>
  <w:style w:type="character" w:styleId="WW8Num148z0">
    <w:name w:val="WW8Num148z0"/>
    <w:qFormat/>
    <w:rPr/>
  </w:style>
  <w:style w:type="character" w:styleId="WW8Num149z0">
    <w:name w:val="WW8Num149z0"/>
    <w:qFormat/>
    <w:rPr>
      <w:rFonts w:ascii="Wingdings" w:hAnsi="Wingdings" w:eastAsia="Times New Roman" w:cs="Times New Roman"/>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49z3">
    <w:name w:val="WW8Num149z3"/>
    <w:qFormat/>
    <w:rPr>
      <w:rFonts w:ascii="Symbol" w:hAnsi="Symbol" w:cs="Symbol"/>
    </w:rPr>
  </w:style>
  <w:style w:type="character" w:styleId="WW8Num150z1">
    <w:name w:val="WW8Num150z1"/>
    <w:qFormat/>
    <w:rPr>
      <w:rFonts w:ascii="Symbol" w:hAnsi="Symbol" w:cs="Symbol"/>
    </w:rPr>
  </w:style>
  <w:style w:type="character" w:styleId="WW8Num151z0">
    <w:name w:val="WW8Num151z0"/>
    <w:qFormat/>
    <w:rPr>
      <w:rFonts w:ascii="Wingdings" w:hAnsi="Wingdings" w:eastAsia="Times New Roman" w:cs="Times New Roman"/>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1z3">
    <w:name w:val="WW8Num151z3"/>
    <w:qFormat/>
    <w:rPr>
      <w:rFonts w:ascii="Symbol" w:hAnsi="Symbol" w:cs="Symbol"/>
    </w:rPr>
  </w:style>
  <w:style w:type="character" w:styleId="WW8Num152z0">
    <w:name w:val="WW8Num152z0"/>
    <w:qFormat/>
    <w:rPr>
      <w:rFonts w:ascii="Times New Roman" w:hAnsi="Times New Roman" w:eastAsia="Times New Roman" w:cs="Times New Roman"/>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2z3">
    <w:name w:val="WW8Num152z3"/>
    <w:qFormat/>
    <w:rPr>
      <w:rFonts w:ascii="Symbol" w:hAnsi="Symbol" w:cs="Symbol"/>
    </w:rPr>
  </w:style>
  <w:style w:type="character" w:styleId="WW8Num153z0">
    <w:name w:val="WW8Num153z0"/>
    <w:qFormat/>
    <w:rPr/>
  </w:style>
  <w:style w:type="character" w:styleId="WW8Num154z0">
    <w:name w:val="WW8Num154z0"/>
    <w:qFormat/>
    <w:rPr>
      <w:rFonts w:ascii="Wingdings" w:hAnsi="Wingdings" w:cs="Wingdings"/>
    </w:rPr>
  </w:style>
  <w:style w:type="character" w:styleId="WW8Num154z1">
    <w:name w:val="WW8Num154z1"/>
    <w:qFormat/>
    <w:rPr>
      <w:rFonts w:ascii="Times New Roman" w:hAnsi="Times New Roman" w:eastAsia="Times New Roman" w:cs="Times New Roman"/>
    </w:rPr>
  </w:style>
  <w:style w:type="character" w:styleId="WW8Num154z2">
    <w:name w:val="WW8Num154z2"/>
    <w:qFormat/>
    <w:rPr>
      <w:rFonts w:ascii="Wingdings" w:hAnsi="Wingdings" w:eastAsia="Times New Roman" w:cs="Times New Roman"/>
    </w:rPr>
  </w:style>
  <w:style w:type="character" w:styleId="WW8Num154z3">
    <w:name w:val="WW8Num154z3"/>
    <w:qFormat/>
    <w:rPr>
      <w:rFonts w:ascii="Symbol" w:hAnsi="Symbol" w:cs="Symbol"/>
    </w:rPr>
  </w:style>
  <w:style w:type="character" w:styleId="WW8Num154z4">
    <w:name w:val="WW8Num154z4"/>
    <w:qFormat/>
    <w:rPr>
      <w:rFonts w:ascii="Courier New" w:hAnsi="Courier New" w:cs="Courier New"/>
    </w:rPr>
  </w:style>
  <w:style w:type="character" w:styleId="WW8Num155z0">
    <w:name w:val="WW8Num155z0"/>
    <w:qFormat/>
    <w:rPr>
      <w:rFonts w:ascii="Symbol" w:hAnsi="Symbol" w:eastAsia="Times New Roman" w:cs="Times New Roman"/>
    </w:rPr>
  </w:style>
  <w:style w:type="character" w:styleId="WW8Num155z1">
    <w:name w:val="WW8Num155z1"/>
    <w:qFormat/>
    <w:rPr>
      <w:rFonts w:ascii="Wingdings" w:hAnsi="Wingdings" w:eastAsia="Times New Roman" w:cs="Times New Roman"/>
    </w:rPr>
  </w:style>
  <w:style w:type="character" w:styleId="WW8Num155z3">
    <w:name w:val="WW8Num155z3"/>
    <w:qFormat/>
    <w:rPr>
      <w:rFonts w:ascii="Symbol" w:hAnsi="Symbol" w:cs="Symbol"/>
    </w:rPr>
  </w:style>
  <w:style w:type="character" w:styleId="WW8Num155z4">
    <w:name w:val="WW8Num155z4"/>
    <w:qFormat/>
    <w:rPr>
      <w:rFonts w:ascii="Courier New" w:hAnsi="Courier New" w:cs="Courier New"/>
    </w:rPr>
  </w:style>
  <w:style w:type="character" w:styleId="WW8Num155z5">
    <w:name w:val="WW8Num155z5"/>
    <w:qFormat/>
    <w:rPr>
      <w:rFonts w:ascii="Wingdings" w:hAnsi="Wingdings" w:cs="Wingdings"/>
    </w:rPr>
  </w:style>
  <w:style w:type="character" w:styleId="WW8Num156z0">
    <w:name w:val="WW8Num156z0"/>
    <w:qFormat/>
    <w:rPr/>
  </w:style>
  <w:style w:type="character" w:styleId="WW8Num157z0">
    <w:name w:val="WW8Num157z0"/>
    <w:qFormat/>
    <w:rPr>
      <w:rFonts w:ascii="Symbol" w:hAnsi="Symbol" w:cs="Symbol"/>
    </w:rPr>
  </w:style>
  <w:style w:type="character" w:styleId="WW8Num157z1">
    <w:name w:val="WW8Num157z1"/>
    <w:qFormat/>
    <w:rPr>
      <w:rFonts w:ascii="Times New Roman" w:hAnsi="Times New Roman" w:eastAsia="Times New Roman" w:cs="Times New Roman"/>
      <w:b/>
      <w:i/>
    </w:rPr>
  </w:style>
  <w:style w:type="character" w:styleId="WW8Num157z2">
    <w:name w:val="WW8Num157z2"/>
    <w:qFormat/>
    <w:rPr>
      <w:rFonts w:ascii="Wingdings" w:hAnsi="Wingdings" w:cs="Wingdings"/>
    </w:rPr>
  </w:style>
  <w:style w:type="character" w:styleId="WW8Num157z4">
    <w:name w:val="WW8Num157z4"/>
    <w:qFormat/>
    <w:rPr>
      <w:rFonts w:ascii="Courier New" w:hAnsi="Courier New" w:cs="Courier New"/>
    </w:rPr>
  </w:style>
  <w:style w:type="character" w:styleId="WW8Num158z0">
    <w:name w:val="WW8Num158z0"/>
    <w:qFormat/>
    <w:rPr>
      <w:rFonts w:ascii="Wingdings" w:hAnsi="Wingdings" w:cs="Wingdings"/>
    </w:rPr>
  </w:style>
  <w:style w:type="character" w:styleId="WW8Num158z1">
    <w:name w:val="WW8Num158z1"/>
    <w:qFormat/>
    <w:rPr>
      <w:rFonts w:ascii="Times New Roman" w:hAnsi="Times New Roman" w:eastAsia="Times New Roman" w:cs="Times New Roman"/>
    </w:rPr>
  </w:style>
  <w:style w:type="character" w:styleId="WW8Num158z2">
    <w:name w:val="WW8Num158z2"/>
    <w:qFormat/>
    <w:rPr>
      <w:rFonts w:ascii="Wingdings" w:hAnsi="Wingdings" w:cs="Wingdings"/>
      <w:sz w:val="24"/>
    </w:rPr>
  </w:style>
  <w:style w:type="character" w:styleId="WW8Num158z3">
    <w:name w:val="WW8Num158z3"/>
    <w:qFormat/>
    <w:rPr>
      <w:rFonts w:ascii="Symbol" w:hAnsi="Symbol" w:cs="Symbol"/>
    </w:rPr>
  </w:style>
  <w:style w:type="character" w:styleId="WW8Num158z4">
    <w:name w:val="WW8Num158z4"/>
    <w:qFormat/>
    <w:rPr>
      <w:rFonts w:ascii="Courier New" w:hAnsi="Courier New" w:cs="Courier New"/>
    </w:rPr>
  </w:style>
  <w:style w:type="character" w:styleId="WW8Num159z0">
    <w:name w:val="WW8Num159z0"/>
    <w:qFormat/>
    <w:rPr>
      <w:rFonts w:ascii="Symbol" w:hAnsi="Symbol" w:cs="Symbol"/>
    </w:rPr>
  </w:style>
  <w:style w:type="character" w:styleId="WW8Num159z1">
    <w:name w:val="WW8Num159z1"/>
    <w:qFormat/>
    <w:rPr>
      <w:rFonts w:ascii="Times New Roman" w:hAnsi="Times New Roman" w:eastAsia="Times New Roman" w:cs="Times New Roman"/>
    </w:rPr>
  </w:style>
  <w:style w:type="character" w:styleId="WW8Num159z2">
    <w:name w:val="WW8Num159z2"/>
    <w:qFormat/>
    <w:rPr>
      <w:rFonts w:ascii="Wingdings" w:hAnsi="Wingdings" w:cs="Wingdings"/>
    </w:rPr>
  </w:style>
  <w:style w:type="character" w:styleId="WW8Num159z4">
    <w:name w:val="WW8Num159z4"/>
    <w:qFormat/>
    <w:rPr>
      <w:rFonts w:ascii="Courier New" w:hAnsi="Courier New" w:cs="Courier New"/>
    </w:rPr>
  </w:style>
  <w:style w:type="character" w:styleId="WW8Num160z0">
    <w:name w:val="WW8Num160z0"/>
    <w:qFormat/>
    <w:rPr/>
  </w:style>
  <w:style w:type="character" w:styleId="WW8Num161z0">
    <w:name w:val="WW8Num161z0"/>
    <w:qFormat/>
    <w:rPr>
      <w:rFonts w:ascii="Times New Roman" w:hAnsi="Times New Roman" w:eastAsia="Times New Roman" w:cs="Times New Roman"/>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1z3">
    <w:name w:val="WW8Num161z3"/>
    <w:qFormat/>
    <w:rPr>
      <w:rFonts w:ascii="Symbol" w:hAnsi="Symbol" w:cs="Symbol"/>
    </w:rPr>
  </w:style>
  <w:style w:type="character" w:styleId="WW8Num162z0">
    <w:name w:val="WW8Num162z0"/>
    <w:qFormat/>
    <w:rPr>
      <w:rFonts w:ascii="Wingdings" w:hAnsi="Wingdings" w:cs="Wingdings"/>
    </w:rPr>
  </w:style>
  <w:style w:type="character" w:styleId="WW8Num162z1">
    <w:name w:val="WW8Num162z1"/>
    <w:qFormat/>
    <w:rPr>
      <w:rFonts w:ascii="Wingdings" w:hAnsi="Wingdings" w:eastAsia="Times New Roman" w:cs="Times New Roman"/>
    </w:rPr>
  </w:style>
  <w:style w:type="character" w:styleId="WW8Num162z2">
    <w:name w:val="WW8Num162z2"/>
    <w:qFormat/>
    <w:rPr>
      <w:rFonts w:ascii="Times New Roman" w:hAnsi="Times New Roman" w:eastAsia="Times New Roman" w:cs="Times New Roman"/>
    </w:rPr>
  </w:style>
  <w:style w:type="character" w:styleId="WW8Num162z4">
    <w:name w:val="WW8Num162z4"/>
    <w:qFormat/>
    <w:rPr>
      <w:rFonts w:ascii="Symbol" w:hAnsi="Symbol" w:eastAsia="Times New Roman" w:cs="Times New Roman"/>
    </w:rPr>
  </w:style>
  <w:style w:type="character" w:styleId="WW8Num162z6">
    <w:name w:val="WW8Num162z6"/>
    <w:qFormat/>
    <w:rPr>
      <w:rFonts w:ascii="Symbol" w:hAnsi="Symbol" w:cs="Symbol"/>
    </w:rPr>
  </w:style>
  <w:style w:type="character" w:styleId="WW8Num162z7">
    <w:name w:val="WW8Num162z7"/>
    <w:qFormat/>
    <w:rPr>
      <w:rFonts w:ascii="Courier New" w:hAnsi="Courier New" w:cs="Courier New"/>
    </w:rPr>
  </w:style>
  <w:style w:type="character" w:styleId="WW8Num163z0">
    <w:name w:val="WW8Num163z0"/>
    <w:qFormat/>
    <w:rPr>
      <w:rFonts w:ascii="Symbol" w:hAnsi="Symbol" w:cs="Symbol"/>
    </w:rPr>
  </w:style>
  <w:style w:type="character" w:styleId="WW8Num163z1">
    <w:name w:val="WW8Num163z1"/>
    <w:qFormat/>
    <w:rPr>
      <w:rFonts w:ascii="Courier New" w:hAnsi="Courier New" w:cs="Courier New"/>
    </w:rPr>
  </w:style>
  <w:style w:type="character" w:styleId="WW8Num163z2">
    <w:name w:val="WW8Num163z2"/>
    <w:qFormat/>
    <w:rPr>
      <w:rFonts w:ascii="Wingdings" w:hAnsi="Wingdings" w:cs="Wingdings"/>
    </w:rPr>
  </w:style>
  <w:style w:type="character" w:styleId="WW8Num164z0">
    <w:name w:val="WW8Num164z0"/>
    <w:qFormat/>
    <w:rPr>
      <w:rFonts w:ascii="Wingdings" w:hAnsi="Wingdings" w:eastAsia="Times New Roman" w:cs="Times New Roman"/>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4z3">
    <w:name w:val="WW8Num164z3"/>
    <w:qFormat/>
    <w:rPr>
      <w:rFonts w:ascii="Symbol" w:hAnsi="Symbol" w:cs="Symbol"/>
    </w:rPr>
  </w:style>
  <w:style w:type="character" w:styleId="WW8Num165z0">
    <w:name w:val="WW8Num165z0"/>
    <w:qFormat/>
    <w:rPr>
      <w:rFonts w:ascii="Wingdings" w:hAnsi="Wingdings" w:eastAsia="Times New Roman" w:cs="Times New Roman"/>
    </w:rPr>
  </w:style>
  <w:style w:type="character" w:styleId="WW8Num165z1">
    <w:name w:val="WW8Num165z1"/>
    <w:qFormat/>
    <w:rPr>
      <w:rFonts w:ascii="Courier New" w:hAnsi="Courier New" w:cs="Courier New"/>
    </w:rPr>
  </w:style>
  <w:style w:type="character" w:styleId="WW8Num165z2">
    <w:name w:val="WW8Num165z2"/>
    <w:qFormat/>
    <w:rPr>
      <w:rFonts w:ascii="Wingdings" w:hAnsi="Wingdings" w:cs="Wingdings"/>
    </w:rPr>
  </w:style>
  <w:style w:type="character" w:styleId="WW8Num165z3">
    <w:name w:val="WW8Num165z3"/>
    <w:qFormat/>
    <w:rPr>
      <w:rFonts w:ascii="Symbol" w:hAnsi="Symbol" w:cs="Symbol"/>
    </w:rPr>
  </w:style>
  <w:style w:type="character" w:styleId="WW8Num166z0">
    <w:name w:val="WW8Num166z0"/>
    <w:qFormat/>
    <w:rPr/>
  </w:style>
  <w:style w:type="character" w:styleId="WW8Num167z0">
    <w:name w:val="WW8Num167z0"/>
    <w:qFormat/>
    <w:rPr>
      <w:rFonts w:ascii="Wingdings" w:hAnsi="Wingdings" w:eastAsia="Times New Roman" w:cs="Times New Roman"/>
    </w:rPr>
  </w:style>
  <w:style w:type="character" w:styleId="WW8Num167z2">
    <w:name w:val="WW8Num167z2"/>
    <w:qFormat/>
    <w:rPr>
      <w:rFonts w:ascii="Wingdings" w:hAnsi="Wingdings" w:cs="Wingdings"/>
    </w:rPr>
  </w:style>
  <w:style w:type="character" w:styleId="WW8Num167z3">
    <w:name w:val="WW8Num167z3"/>
    <w:qFormat/>
    <w:rPr>
      <w:rFonts w:ascii="Symbol" w:hAnsi="Symbol" w:cs="Symbol"/>
    </w:rPr>
  </w:style>
  <w:style w:type="character" w:styleId="WW8Num167z4">
    <w:name w:val="WW8Num167z4"/>
    <w:qFormat/>
    <w:rPr>
      <w:rFonts w:ascii="Courier New" w:hAnsi="Courier New" w:cs="Courier New"/>
    </w:rPr>
  </w:style>
  <w:style w:type="character" w:styleId="WW8Num168z0">
    <w:name w:val="WW8Num168z0"/>
    <w:qFormat/>
    <w:rPr>
      <w:rFonts w:ascii="Times New Roman" w:hAnsi="Times New Roman" w:eastAsia="Times New Roman" w:cs="Times New Roman"/>
    </w:rPr>
  </w:style>
  <w:style w:type="character" w:styleId="WW8Num168z1">
    <w:name w:val="WW8Num168z1"/>
    <w:qFormat/>
    <w:rPr>
      <w:rFonts w:ascii="Wingdings" w:hAnsi="Wingdings" w:cs="Wingdings"/>
    </w:rPr>
  </w:style>
  <w:style w:type="character" w:styleId="WW8Num168z3">
    <w:name w:val="WW8Num168z3"/>
    <w:qFormat/>
    <w:rPr>
      <w:rFonts w:ascii="Symbol" w:hAnsi="Symbol" w:cs="Symbol"/>
    </w:rPr>
  </w:style>
  <w:style w:type="character" w:styleId="WW8Num168z4">
    <w:name w:val="WW8Num168z4"/>
    <w:qFormat/>
    <w:rPr>
      <w:rFonts w:ascii="Courier New" w:hAnsi="Courier New" w:cs="Courier New"/>
    </w:rPr>
  </w:style>
  <w:style w:type="character" w:styleId="WW8Num169z0">
    <w:name w:val="WW8Num169z0"/>
    <w:qFormat/>
    <w:rPr/>
  </w:style>
  <w:style w:type="character" w:styleId="WW8Num170z0">
    <w:name w:val="WW8Num170z0"/>
    <w:qFormat/>
    <w:rPr>
      <w:rFonts w:ascii="Symbol" w:hAnsi="Symbol" w:cs="Symbol"/>
      <w:color w:val="000000"/>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0z3">
    <w:name w:val="WW8Num170z3"/>
    <w:qFormat/>
    <w:rPr>
      <w:rFonts w:ascii="Symbol" w:hAnsi="Symbol" w:cs="Symbol"/>
    </w:rPr>
  </w:style>
  <w:style w:type="character" w:styleId="WW8Num171z0">
    <w:name w:val="WW8Num171z0"/>
    <w:qFormat/>
    <w:rPr>
      <w:rFonts w:ascii="Wingdings" w:hAnsi="Wingdings" w:eastAsia="Times New Roman" w:cs="Times New Roman"/>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1z3">
    <w:name w:val="WW8Num171z3"/>
    <w:qFormat/>
    <w:rPr>
      <w:rFonts w:ascii="Symbol" w:hAnsi="Symbol" w:cs="Symbol"/>
    </w:rPr>
  </w:style>
  <w:style w:type="character" w:styleId="WW8Num172z0">
    <w:name w:val="WW8Num172z0"/>
    <w:qFormat/>
    <w:rPr/>
  </w:style>
  <w:style w:type="character" w:styleId="WW8Num173z0">
    <w:name w:val="WW8Num173z0"/>
    <w:qFormat/>
    <w:rPr>
      <w:rFonts w:ascii="Symbol" w:hAnsi="Symbol" w:cs="Symbol"/>
    </w:rPr>
  </w:style>
  <w:style w:type="character" w:styleId="WW8Num173z1">
    <w:name w:val="WW8Num173z1"/>
    <w:qFormat/>
    <w:rPr>
      <w:rFonts w:ascii="Times New Roman" w:hAnsi="Times New Roman" w:eastAsia="Times New Roman" w:cs="Times New Roman"/>
    </w:rPr>
  </w:style>
  <w:style w:type="character" w:styleId="WW8Num173z2">
    <w:name w:val="WW8Num173z2"/>
    <w:qFormat/>
    <w:rPr>
      <w:rFonts w:ascii="Wingdings" w:hAnsi="Wingdings" w:cs="Wingdings"/>
    </w:rPr>
  </w:style>
  <w:style w:type="character" w:styleId="WW8Num173z4">
    <w:name w:val="WW8Num173z4"/>
    <w:qFormat/>
    <w:rPr>
      <w:rFonts w:ascii="Courier New" w:hAnsi="Courier New" w:cs="Courier New"/>
    </w:rPr>
  </w:style>
  <w:style w:type="character" w:styleId="WW8Num174z0">
    <w:name w:val="WW8Num174z0"/>
    <w:qFormat/>
    <w:rPr>
      <w:rFonts w:ascii="Symbol" w:hAnsi="Symbol" w:cs="Symbol"/>
    </w:rPr>
  </w:style>
  <w:style w:type="character" w:styleId="WW8Num174z1">
    <w:name w:val="WW8Num174z1"/>
    <w:qFormat/>
    <w:rPr>
      <w:rFonts w:ascii="Courier New" w:hAnsi="Courier New" w:cs="Courier New"/>
    </w:rPr>
  </w:style>
  <w:style w:type="character" w:styleId="WW8Num174z2">
    <w:name w:val="WW8Num174z2"/>
    <w:qFormat/>
    <w:rPr>
      <w:rFonts w:ascii="Wingdings" w:hAnsi="Wingdings" w:cs="Wingdings"/>
    </w:rPr>
  </w:style>
  <w:style w:type="character" w:styleId="WW8Num175z0">
    <w:name w:val="WW8Num175z0"/>
    <w:qFormat/>
    <w:rPr>
      <w:rFonts w:ascii="Symbol" w:hAnsi="Symbol" w:eastAsia="Times New Roman" w:cs="Times New Roman"/>
    </w:rPr>
  </w:style>
  <w:style w:type="character" w:styleId="WW8Num175z1">
    <w:name w:val="WW8Num175z1"/>
    <w:qFormat/>
    <w:rPr>
      <w:rFonts w:ascii="Wingdings" w:hAnsi="Wingdings" w:eastAsia="Times New Roman" w:cs="Times New Roman"/>
    </w:rPr>
  </w:style>
  <w:style w:type="character" w:styleId="WW8Num175z3">
    <w:name w:val="WW8Num175z3"/>
    <w:qFormat/>
    <w:rPr>
      <w:rFonts w:ascii="Arial Narrow" w:hAnsi="Arial Narrow" w:eastAsia="Times New Roman" w:cs="Times New Roman"/>
      <w:b/>
      <w:i/>
    </w:rPr>
  </w:style>
  <w:style w:type="character" w:styleId="WW8Num175z4">
    <w:name w:val="WW8Num175z4"/>
    <w:qFormat/>
    <w:rPr>
      <w:rFonts w:ascii="Courier New" w:hAnsi="Courier New" w:cs="Courier New"/>
    </w:rPr>
  </w:style>
  <w:style w:type="character" w:styleId="WW8Num175z5">
    <w:name w:val="WW8Num175z5"/>
    <w:qFormat/>
    <w:rPr>
      <w:rFonts w:ascii="Wingdings" w:hAnsi="Wingdings" w:cs="Wingdings"/>
    </w:rPr>
  </w:style>
  <w:style w:type="character" w:styleId="WW8Num175z6">
    <w:name w:val="WW8Num175z6"/>
    <w:qFormat/>
    <w:rPr>
      <w:rFonts w:ascii="Symbol" w:hAnsi="Symbol" w:cs="Symbol"/>
    </w:rPr>
  </w:style>
  <w:style w:type="character" w:styleId="WW8Num176z1">
    <w:name w:val="WW8Num176z1"/>
    <w:qFormat/>
    <w:rPr>
      <w:rFonts w:ascii="Wingdings" w:hAnsi="Wingdings" w:eastAsia="Times New Roman" w:cs="Times New Roman"/>
    </w:rPr>
  </w:style>
  <w:style w:type="character" w:styleId="WW8Num176z3">
    <w:name w:val="WW8Num176z3"/>
    <w:qFormat/>
    <w:rPr/>
  </w:style>
  <w:style w:type="character" w:styleId="WW8Num177z0">
    <w:name w:val="WW8Num177z0"/>
    <w:qFormat/>
    <w:rPr>
      <w:rFonts w:ascii="Symbol" w:hAnsi="Symbol" w:cs="Symbol"/>
      <w:sz w:val="20"/>
    </w:rPr>
  </w:style>
  <w:style w:type="character" w:styleId="WW8Num177z1">
    <w:name w:val="WW8Num177z1"/>
    <w:qFormat/>
    <w:rPr>
      <w:rFonts w:ascii="Courier New" w:hAnsi="Courier New" w:cs="Courier New"/>
      <w:sz w:val="20"/>
    </w:rPr>
  </w:style>
  <w:style w:type="character" w:styleId="WW8Num177z2">
    <w:name w:val="WW8Num177z2"/>
    <w:qFormat/>
    <w:rPr>
      <w:rFonts w:ascii="Wingdings" w:hAnsi="Wingdings" w:cs="Wingdings"/>
      <w:sz w:val="20"/>
    </w:rPr>
  </w:style>
  <w:style w:type="character" w:styleId="WW8Num178z0">
    <w:name w:val="WW8Num178z0"/>
    <w:qFormat/>
    <w:rPr/>
  </w:style>
  <w:style w:type="character" w:styleId="WW8Num179z0">
    <w:name w:val="WW8Num179z0"/>
    <w:qFormat/>
    <w:rPr>
      <w:rFonts w:ascii="Wingdings" w:hAnsi="Wingdings" w:eastAsia="Times New Roman" w:cs="Times New Roman"/>
    </w:rPr>
  </w:style>
  <w:style w:type="character" w:styleId="WW8Num179z2">
    <w:name w:val="WW8Num179z2"/>
    <w:qFormat/>
    <w:rPr>
      <w:rFonts w:ascii="Wingdings" w:hAnsi="Wingdings" w:cs="Wingdings"/>
    </w:rPr>
  </w:style>
  <w:style w:type="character" w:styleId="WW8Num179z3">
    <w:name w:val="WW8Num179z3"/>
    <w:qFormat/>
    <w:rPr>
      <w:rFonts w:ascii="Symbol" w:hAnsi="Symbol" w:cs="Symbol"/>
    </w:rPr>
  </w:style>
  <w:style w:type="character" w:styleId="WW8Num179z4">
    <w:name w:val="WW8Num179z4"/>
    <w:qFormat/>
    <w:rPr>
      <w:rFonts w:ascii="Courier New" w:hAnsi="Courier New" w:cs="Courier New"/>
    </w:rPr>
  </w:style>
  <w:style w:type="character" w:styleId="WW8Num180z0">
    <w:name w:val="WW8Num180z0"/>
    <w:qFormat/>
    <w:rPr>
      <w:rFonts w:ascii="Symbol" w:hAnsi="Symbol" w:cs="Symbol"/>
      <w:color w:val="000000"/>
      <w:sz w:val="24"/>
    </w:rPr>
  </w:style>
  <w:style w:type="character" w:styleId="WW8Num180z1">
    <w:name w:val="WW8Num180z1"/>
    <w:qFormat/>
    <w:rPr>
      <w:rFonts w:ascii="Wingdings" w:hAnsi="Wingdings" w:eastAsia="Times New Roman" w:cs="Times New Roman"/>
    </w:rPr>
  </w:style>
  <w:style w:type="character" w:styleId="WW8Num180z2">
    <w:name w:val="WW8Num180z2"/>
    <w:qFormat/>
    <w:rPr>
      <w:rFonts w:ascii="Times New Roman" w:hAnsi="Times New Roman" w:eastAsia="Times New Roman" w:cs="Times New Roman"/>
    </w:rPr>
  </w:style>
  <w:style w:type="character" w:styleId="WW8Num180z4">
    <w:name w:val="WW8Num180z4"/>
    <w:qFormat/>
    <w:rPr>
      <w:rFonts w:ascii="Courier New" w:hAnsi="Courier New" w:cs="Courier New"/>
    </w:rPr>
  </w:style>
  <w:style w:type="character" w:styleId="WW8Num180z5">
    <w:name w:val="WW8Num180z5"/>
    <w:qFormat/>
    <w:rPr>
      <w:rFonts w:ascii="Wingdings" w:hAnsi="Wingdings" w:cs="Wingdings"/>
    </w:rPr>
  </w:style>
  <w:style w:type="character" w:styleId="WW8Num180z6">
    <w:name w:val="WW8Num180z6"/>
    <w:qFormat/>
    <w:rPr>
      <w:rFonts w:ascii="Symbol" w:hAnsi="Symbol" w:cs="Symbol"/>
    </w:rPr>
  </w:style>
  <w:style w:type="character" w:styleId="WW8Num181z0">
    <w:name w:val="WW8Num181z0"/>
    <w:qFormat/>
    <w:rPr>
      <w:rFonts w:ascii="Times New Roman" w:hAnsi="Times New Roman" w:eastAsia="Times New Roman" w:cs="Times New Roman"/>
    </w:rPr>
  </w:style>
  <w:style w:type="character" w:styleId="WW8Num181z1">
    <w:name w:val="WW8Num181z1"/>
    <w:qFormat/>
    <w:rPr>
      <w:rFonts w:ascii="Wingdings" w:hAnsi="Wingdings" w:eastAsia="Times New Roman" w:cs="Times New Roman"/>
    </w:rPr>
  </w:style>
  <w:style w:type="character" w:styleId="WW8Num181z2">
    <w:name w:val="WW8Num181z2"/>
    <w:qFormat/>
    <w:rPr>
      <w:rFonts w:ascii="Wingdings" w:hAnsi="Wingdings" w:cs="Wingdings"/>
    </w:rPr>
  </w:style>
  <w:style w:type="character" w:styleId="WW8Num181z3">
    <w:name w:val="WW8Num181z3"/>
    <w:qFormat/>
    <w:rPr>
      <w:rFonts w:ascii="Symbol" w:hAnsi="Symbol" w:cs="Symbol"/>
    </w:rPr>
  </w:style>
  <w:style w:type="character" w:styleId="WW8Num181z4">
    <w:name w:val="WW8Num181z4"/>
    <w:qFormat/>
    <w:rPr>
      <w:rFonts w:ascii="Courier New" w:hAnsi="Courier New" w:cs="Courier New"/>
    </w:rPr>
  </w:style>
  <w:style w:type="character" w:styleId="WW8Num182z0">
    <w:name w:val="WW8Num182z0"/>
    <w:qFormat/>
    <w:rPr/>
  </w:style>
  <w:style w:type="character" w:styleId="WW8Num183z0">
    <w:name w:val="WW8Num183z0"/>
    <w:qFormat/>
    <w:rPr>
      <w:rFonts w:ascii="Wingdings" w:hAnsi="Wingdings" w:eastAsia="Times New Roman" w:cs="Times New Roman"/>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3z3">
    <w:name w:val="WW8Num183z3"/>
    <w:qFormat/>
    <w:rPr>
      <w:rFonts w:ascii="Symbol" w:hAnsi="Symbol" w:cs="Symbol"/>
    </w:rPr>
  </w:style>
  <w:style w:type="character" w:styleId="WW8Num184z0">
    <w:name w:val="WW8Num184z0"/>
    <w:qFormat/>
    <w:rPr>
      <w:rFonts w:ascii="Wingdings" w:hAnsi="Wingdings" w:eastAsia="Times New Roman" w:cs="Times New Roman"/>
    </w:rPr>
  </w:style>
  <w:style w:type="character" w:styleId="WW8Num184z1">
    <w:name w:val="WW8Num184z1"/>
    <w:qFormat/>
    <w:rPr>
      <w:rFonts w:ascii="Courier New" w:hAnsi="Courier New" w:cs="Courier New"/>
    </w:rPr>
  </w:style>
  <w:style w:type="character" w:styleId="WW8Num184z2">
    <w:name w:val="WW8Num184z2"/>
    <w:qFormat/>
    <w:rPr>
      <w:rFonts w:ascii="Wingdings" w:hAnsi="Wingdings" w:cs="Wingdings"/>
    </w:rPr>
  </w:style>
  <w:style w:type="character" w:styleId="WW8Num184z3">
    <w:name w:val="WW8Num184z3"/>
    <w:qFormat/>
    <w:rPr>
      <w:rFonts w:ascii="Symbol" w:hAnsi="Symbol" w:cs="Symbol"/>
    </w:rPr>
  </w:style>
  <w:style w:type="character" w:styleId="WW8Num185z0">
    <w:name w:val="WW8Num185z0"/>
    <w:qFormat/>
    <w:rPr>
      <w:rFonts w:ascii="Wingdings" w:hAnsi="Wingdings" w:eastAsia="Times New Roman" w:cs="Times New Roman"/>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5z3">
    <w:name w:val="WW8Num185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mphasis">
    <w:name w:val="Emphasis"/>
    <w:basedOn w:val="DefaultParagraphFont"/>
    <w:qFormat/>
    <w:rPr>
      <w:i/>
      <w:iCs/>
    </w:rPr>
  </w:style>
  <w:style w:type="paragraph" w:styleId="Heading">
    <w:name w:val="Heading"/>
    <w:basedOn w:val="Normal"/>
    <w:next w:val="BodyText"/>
    <w:qFormat/>
    <w:pPr>
      <w:pBdr>
        <w:top w:val="single" w:sz="4" w:space="1" w:color="0000FF" w:shadow="1"/>
        <w:left w:val="single" w:sz="4" w:space="4" w:color="0000FF" w:shadow="1"/>
        <w:bottom w:val="single" w:sz="4" w:space="1" w:color="0000FF" w:shadow="1"/>
        <w:right w:val="single" w:sz="4" w:space="4" w:color="0000FF" w:shadow="1"/>
      </w:pBdr>
      <w:shd w:fill="E0E0E0" w:val="clear"/>
      <w:jc w:val="center"/>
    </w:pPr>
    <w:rPr>
      <w:rFonts w:ascii="Lucida Sans" w:hAnsi="Lucida Sans" w:cs="Lucida Sans"/>
      <w:b/>
      <w:bCs/>
      <w:sz w:val="32"/>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hd w:fill="E0E0E0" w:val="clear"/>
    </w:pPr>
    <w:rPr>
      <w:b/>
      <w:bCs/>
      <w:sz w:val="28"/>
    </w:rPr>
  </w:style>
  <w:style w:type="paragraph" w:styleId="BodyTextIndent">
    <w:name w:val="Body Text Indent"/>
    <w:basedOn w:val="Normal"/>
    <w:pPr>
      <w:ind w:hanging="0" w:start="1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i/>
      <w:iCs/>
      <w:color w:val="0000FF"/>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ind w:firstLine="180" w:start="720" w:end="0"/>
    </w:pPr>
    <w:rPr/>
  </w:style>
  <w:style w:type="paragraph" w:styleId="DocumentMap">
    <w:name w:val="Document Map"/>
    <w:basedOn w:val="Normal"/>
    <w:qFormat/>
    <w:pPr>
      <w:shd w:fill="000080" w:val="clear"/>
    </w:pPr>
    <w:rPr>
      <w:rFonts w:ascii="Tahoma" w:hAnsi="Tahoma" w:cs="Tahoma"/>
    </w:rPr>
  </w:style>
  <w:style w:type="paragraph" w:styleId="NormalWeb">
    <w:name w:val="Normal (Web)"/>
    <w:basedOn w:val="Normal"/>
    <w:qFormat/>
    <w:pPr>
      <w:spacing w:before="100" w:after="100"/>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chneider@rsvl.net" TargetMode="External"/><Relationship Id="rId4" Type="http://schemas.openxmlformats.org/officeDocument/2006/relationships/hyperlink" Target="http://www.caiso.com/pubinfo/BOG/documents" TargetMode="External"/><Relationship Id="rId5" Type="http://schemas.openxmlformats.org/officeDocument/2006/relationships/hyperlink" Target="http://www.caiso.com/docs/09003a6080/0b/c6/09003a60800bc695.pdf" TargetMode="External"/><Relationship Id="rId6" Type="http://schemas.openxmlformats.org/officeDocument/2006/relationships/hyperlink" Target="http://www.caiso.com/clientserv/load/" TargetMode="Externa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2001-02-23T06:11:00Z</dcterms:created>
  <dc:creator>Susan R. Schneider</dc:creator>
  <dc:description/>
  <dc:language>en-CA</dc:language>
  <cp:lastModifiedBy>Susan R. Schneider</cp:lastModifiedBy>
  <cp:lastPrinted>2001-02-22T16:52:00Z</cp:lastPrinted>
  <dcterms:modified xsi:type="dcterms:W3CDTF">2001-02-24T17:46:00Z</dcterms:modified>
  <cp:revision>38</cp:revision>
  <dc:subject/>
  <dc:title>KNOW THE ISO EVENT REPORT</dc:title>
</cp:coreProperties>
</file>