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rPr>
          <w:b/>
          <w:bCs/>
        </w:rPr>
      </w:pPr>
      <w:r>
        <w:rPr>
          <w:b/>
          <w:bCs/>
        </w:rPr>
        <w:t xml:space="preserve">                                                                                        </w:t>
      </w:r>
    </w:p>
    <w:p>
      <w:pPr>
        <w:pStyle w:val="Normal"/>
        <w:tabs>
          <w:tab w:val="clear" w:pos="720"/>
          <w:tab w:val="left" w:pos="0" w:leader="none"/>
        </w:tabs>
        <w:jc w:val="end"/>
        <w:rPr>
          <w:b/>
          <w:i/>
          <w:i/>
          <w:sz w:val="16"/>
        </w:rPr>
      </w:pPr>
      <w:r>
        <w:rPr>
          <w:b/>
          <w:bCs/>
        </w:rPr>
        <w:t xml:space="preserve">   </w:t>
      </w:r>
      <w:r>
        <w:rPr>
          <w:b/>
          <w:i/>
          <w:sz w:val="16"/>
        </w:rPr>
        <w:drawing>
          <wp:inline distT="0" distB="0" distL="0" distR="0">
            <wp:extent cx="1892935" cy="2660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892935" cy="266065"/>
                    </a:xfrm>
                    <a:prstGeom prst="rect">
                      <a:avLst/>
                    </a:prstGeom>
                    <a:noFill/>
                  </pic:spPr>
                </pic:pic>
              </a:graphicData>
            </a:graphic>
          </wp:inline>
        </w:drawing>
      </w:r>
    </w:p>
    <w:p>
      <w:pPr>
        <w:pStyle w:val="Normal"/>
        <w:tabs>
          <w:tab w:val="clear" w:pos="720"/>
          <w:tab w:val="left" w:pos="0" w:leader="none"/>
        </w:tabs>
        <w:jc w:val="center"/>
        <w:rPr>
          <w:b/>
          <w:i/>
          <w:i/>
          <w:sz w:val="16"/>
        </w:rPr>
      </w:pPr>
      <w:r>
        <w:rPr>
          <w:b/>
          <w:i/>
          <w:sz w:val="16"/>
        </w:rPr>
        <w:t xml:space="preserve">                                                                                                                                                                </w:t>
      </w:r>
      <w:r>
        <w:rPr>
          <w:b/>
          <w:i/>
          <w:sz w:val="16"/>
        </w:rPr>
        <w:t xml:space="preserve">A California Limited Liability Company         </w:t>
      </w:r>
    </w:p>
    <w:p>
      <w:pPr>
        <w:pStyle w:val="Normal"/>
        <w:tabs>
          <w:tab w:val="clear" w:pos="720"/>
          <w:tab w:val="left" w:pos="0" w:leader="none"/>
        </w:tabs>
        <w:jc w:val="end"/>
        <w:rPr>
          <w:rFonts w:ascii="Lucida Sans" w:hAnsi="Lucida Sans" w:cs="Lucida Sans"/>
          <w:b/>
          <w:i/>
          <w:i/>
          <w:sz w:val="16"/>
        </w:rPr>
      </w:pPr>
      <w:r>
        <w:rPr>
          <w:rFonts w:cs="Lucida Sans" w:ascii="Lucida Sans" w:hAnsi="Lucida Sans"/>
          <w:b/>
          <w:i/>
          <w:sz w:val="16"/>
        </w:rPr>
        <w:t xml:space="preserve">For subscription information, please call (916) 797-3106, or e-mail </w:t>
      </w:r>
      <w:hyperlink r:id="rId3">
        <w:r>
          <w:rPr>
            <w:rStyle w:val="Hyperlink"/>
            <w:rFonts w:cs="Lucida Sans" w:ascii="Lucida Sans" w:hAnsi="Lucida Sans"/>
            <w:b/>
            <w:i/>
            <w:sz w:val="16"/>
          </w:rPr>
          <w:t>schneider@rsvl.net</w:t>
        </w:r>
      </w:hyperlink>
    </w:p>
    <w:p>
      <w:pPr>
        <w:pStyle w:val="Heading2"/>
        <w:pBdr>
          <w:top w:val="single" w:sz="12" w:space="1" w:color="000000"/>
          <w:left w:val="single" w:sz="12" w:space="4" w:color="000000"/>
          <w:bottom w:val="single" w:sz="12" w:space="1" w:color="000000"/>
          <w:right w:val="single" w:sz="12" w:space="4" w:color="000000"/>
        </w:pBdr>
        <w:shd w:fill="E0E0E0" w:val="clear"/>
        <w:ind w:hanging="0" w:start="0"/>
        <w:jc w:val="center"/>
        <w:rPr>
          <w:emboss/>
          <w:color w:val="0000FF"/>
          <w:sz w:val="48"/>
        </w:rPr>
      </w:pPr>
      <w:r>
        <w:rPr>
          <w:i/>
          <w:iCs/>
          <w:emboss/>
          <w:color w:val="0000FF"/>
        </w:rPr>
        <w:t>KNOW THE ISO</w:t>
      </w:r>
      <w:r>
        <w:rPr>
          <w:emboss/>
          <w:color w:val="0000FF"/>
          <w:sz w:val="48"/>
        </w:rPr>
        <w:t xml:space="preserve"> </w:t>
      </w:r>
      <w:r>
        <w:rPr>
          <w:rFonts w:cs="Arial" w:ascii="Arial" w:hAnsi="Arial"/>
          <w:emboss/>
          <w:color w:val="0000FF"/>
          <w:sz w:val="48"/>
        </w:rPr>
        <w:t xml:space="preserve">EVENT REPORT </w:t>
      </w:r>
    </w:p>
    <w:p>
      <w:pPr>
        <w:pStyle w:val="Heading1"/>
        <w:ind w:hanging="0" w:start="0"/>
        <w:jc w:val="center"/>
        <w:rPr>
          <w:b/>
          <w:bCs/>
          <w:sz w:val="32"/>
        </w:rPr>
      </w:pPr>
      <w:r>
        <w:rPr>
          <w:b/>
          <w:bCs/>
          <w:sz w:val="32"/>
        </w:rPr>
        <w:t xml:space="preserve">ISO Board Meeting </w:t>
      </w:r>
    </w:p>
    <w:p>
      <w:pPr>
        <w:pStyle w:val="Normal"/>
        <w:jc w:val="center"/>
        <w:rPr>
          <w:b/>
          <w:bCs/>
          <w:color w:val="0000FF"/>
          <w:sz w:val="28"/>
        </w:rPr>
      </w:pPr>
      <w:r>
        <w:rPr>
          <w:b/>
          <w:bCs/>
          <w:color w:val="0000FF"/>
          <w:sz w:val="28"/>
        </w:rPr>
        <w:t>Part 1: Issues Voted on by the Board</w:t>
      </w:r>
    </w:p>
    <w:p>
      <w:pPr>
        <w:pStyle w:val="Heading1"/>
        <w:pBdr>
          <w:bottom w:val="double" w:sz="6" w:space="1" w:color="000000"/>
        </w:pBdr>
        <w:ind w:hanging="0" w:start="0"/>
        <w:jc w:val="center"/>
        <w:rPr/>
      </w:pPr>
      <w:r>
        <w:rPr>
          <w:b/>
          <w:bCs/>
          <w:sz w:val="20"/>
        </w:rPr>
        <w:t>February 21</w:t>
      </w:r>
      <w:r>
        <w:rPr>
          <w:b/>
          <w:bCs/>
          <w:sz w:val="20"/>
          <w:vertAlign w:val="superscript"/>
        </w:rPr>
        <w:t>st</w:t>
      </w:r>
      <w:r>
        <w:rPr>
          <w:b/>
          <w:bCs/>
          <w:sz w:val="20"/>
        </w:rPr>
        <w:t>, 2001</w:t>
      </w:r>
    </w:p>
    <w:p>
      <w:pPr>
        <w:pStyle w:val="Normal"/>
        <w:rPr>
          <w:rFonts w:ascii="Lucida Sans" w:hAnsi="Lucida Sans" w:cs="Lucida Sans"/>
          <w:b/>
          <w:bCs/>
          <w:sz w:val="8"/>
          <w:u w:val="single"/>
        </w:rPr>
      </w:pPr>
      <w:r>
        <w:rPr>
          <w:rFonts w:cs="Lucida Sans" w:ascii="Lucida Sans" w:hAnsi="Lucida Sans"/>
          <w:b/>
          <w:bCs/>
          <w:sz w:val="8"/>
          <w:u w:val="single"/>
        </w:rPr>
      </w:r>
    </w:p>
    <w:p>
      <w:pPr>
        <w:pStyle w:val="Normal"/>
        <w:rPr>
          <w:rFonts w:ascii="Lucida Sans" w:hAnsi="Lucida Sans" w:cs="Lucida Sans"/>
          <w:b/>
          <w:bCs/>
          <w:u w:val="single"/>
        </w:rPr>
      </w:pPr>
      <w:r>
        <w:rPr>
          <w:rFonts w:cs="Lucida Sans" w:ascii="Lucida Sans" w:hAnsi="Lucida Sans"/>
          <w:b/>
          <w:bCs/>
          <w:u w:val="single"/>
        </w:rPr>
        <w:t xml:space="preserve">BOARD DECISIONS:  </w:t>
      </w:r>
    </w:p>
    <w:p>
      <w:pPr>
        <w:pStyle w:val="Normal"/>
        <w:numPr>
          <w:ilvl w:val="0"/>
          <w:numId w:val="5"/>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 xml:space="preserve">Summer 2001 DRP bid award;  and </w:t>
      </w:r>
    </w:p>
    <w:p>
      <w:pPr>
        <w:pStyle w:val="Normal"/>
        <w:numPr>
          <w:ilvl w:val="0"/>
          <w:numId w:val="5"/>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Third 500/23- kV transformer at Metcalf substation.</w:t>
      </w:r>
    </w:p>
    <w:p>
      <w:pPr>
        <w:pStyle w:val="Normal"/>
        <w:pBdr>
          <w:bottom w:val="double" w:sz="6" w:space="1" w:color="000000"/>
        </w:pBdr>
        <w:ind w:start="90" w:end="0"/>
        <w:rPr>
          <w:rStyle w:val="Emphasis"/>
          <w:rFonts w:ascii="Lucida Sans" w:hAnsi="Lucida Sans" w:cs="Lucida Sans"/>
          <w:b/>
          <w:bCs/>
          <w:i w:val="false"/>
          <w:i w:val="false"/>
          <w:iCs w:val="false"/>
          <w:color w:val="0000FF"/>
          <w:sz w:val="8"/>
          <w:u w:val="single"/>
        </w:rPr>
      </w:pPr>
      <w:r>
        <w:rPr/>
      </w:r>
    </w:p>
    <w:p>
      <w:pPr>
        <w:pStyle w:val="Normal"/>
        <w:ind w:start="90" w:end="0"/>
        <w:rPr>
          <w:rFonts w:ascii="Lucida Sans" w:hAnsi="Lucida Sans" w:cs="Lucida Sans"/>
          <w:b/>
          <w:bCs/>
          <w:color w:val="0000FF"/>
          <w:sz w:val="16"/>
          <w:u w:val="single"/>
        </w:rPr>
      </w:pPr>
      <w:r>
        <w:rPr>
          <w:rFonts w:cs="Lucida Sans" w:ascii="Lucida Sans" w:hAnsi="Lucida Sans"/>
          <w:b/>
          <w:bCs/>
          <w:color w:val="0000FF"/>
          <w:sz w:val="16"/>
          <w:u w:val="single"/>
        </w:rPr>
      </w:r>
    </w:p>
    <w:p>
      <w:pPr>
        <w:pStyle w:val="Heading3"/>
        <w:pBdr>
          <w:top w:val="single" w:sz="12" w:space="1" w:color="000000" w:shadow="1"/>
          <w:left w:val="single" w:sz="12" w:space="4" w:color="000000" w:shadow="1"/>
          <w:bottom w:val="single" w:sz="12" w:space="1" w:color="000000" w:shadow="1"/>
          <w:right w:val="single" w:sz="12" w:space="4" w:color="000000" w:shadow="1"/>
        </w:pBdr>
        <w:ind w:hanging="0" w:start="0"/>
        <w:rPr>
          <w:rFonts w:ascii="Lucida Sans" w:hAnsi="Lucida Sans" w:cs="Lucida Sans"/>
        </w:rPr>
      </w:pPr>
      <w:r>
        <w:rPr>
          <w:rFonts w:cs="Lucida Sans" w:ascii="Lucida Sans" w:hAnsi="Lucida Sans"/>
        </w:rPr>
        <w:t xml:space="preserve">Overview of this ISO Board </w:t>
      </w:r>
      <w:r>
        <w:rPr>
          <w:rFonts w:cs="Lucida Sans" w:ascii="Lucida Sans" w:hAnsi="Lucida Sans"/>
          <w:color w:val="0000FF"/>
        </w:rPr>
        <w:t>Event Report</w:t>
      </w:r>
    </w:p>
    <w:p>
      <w:pPr>
        <w:pStyle w:val="Normal"/>
        <w:rPr/>
      </w:pPr>
      <w:r>
        <w:rPr/>
        <w:t>This report covers the February 21</w:t>
      </w:r>
      <w:r>
        <w:rPr>
          <w:vertAlign w:val="superscript"/>
        </w:rPr>
        <w:t>st</w:t>
      </w:r>
      <w:r>
        <w:rPr/>
        <w:t xml:space="preserve"> Board meeting, the first where the new State-appointed Board made substantive decisions.  We return this month to our usual Board </w:t>
      </w:r>
      <w:r>
        <w:rPr>
          <w:b/>
          <w:bCs/>
          <w:i/>
          <w:iCs/>
          <w:color w:val="0000FF"/>
        </w:rPr>
        <w:t>Event Report</w:t>
      </w:r>
      <w:r>
        <w:rPr/>
        <w:t xml:space="preserve"> format, with 2 parts:   </w:t>
      </w:r>
    </w:p>
    <w:p>
      <w:pPr>
        <w:pStyle w:val="Footer"/>
        <w:tabs>
          <w:tab w:val="clear" w:pos="4320"/>
          <w:tab w:val="clear" w:pos="8640"/>
        </w:tabs>
        <w:rPr>
          <w:sz w:val="12"/>
        </w:rPr>
      </w:pPr>
      <w:r>
        <w:rPr>
          <w:sz w:val="12"/>
        </w:rPr>
      </w:r>
    </w:p>
    <w:p>
      <w:pPr>
        <w:pStyle w:val="Normal"/>
        <w:numPr>
          <w:ilvl w:val="2"/>
          <w:numId w:val="4"/>
        </w:numPr>
        <w:tabs>
          <w:tab w:val="left" w:pos="720" w:leader="none"/>
        </w:tabs>
        <w:ind w:hanging="360" w:start="720" w:end="0"/>
        <w:rPr/>
      </w:pPr>
      <w:r>
        <w:rPr>
          <w:rFonts w:cs="Lucida Sans" w:ascii="Lucida Sans" w:hAnsi="Lucida Sans"/>
          <w:b/>
          <w:bCs/>
          <w:i/>
          <w:iCs/>
          <w:u w:val="single"/>
        </w:rPr>
        <w:t>Part 1 (this document),</w:t>
      </w:r>
      <w:r>
        <w:rPr>
          <w:rFonts w:cs="Lucida Sans" w:ascii="Lucida Sans" w:hAnsi="Lucida Sans"/>
          <w:b/>
          <w:bCs/>
          <w:i/>
          <w:iCs/>
        </w:rPr>
        <w:t xml:space="preserve"> </w:t>
      </w:r>
      <w:r>
        <w:rPr/>
        <w:t>which covers Board votes;  and</w:t>
      </w:r>
    </w:p>
    <w:p>
      <w:pPr>
        <w:pStyle w:val="Normal"/>
        <w:ind w:start="360" w:end="0"/>
        <w:rPr>
          <w:sz w:val="12"/>
        </w:rPr>
      </w:pPr>
      <w:r>
        <w:rPr>
          <w:sz w:val="12"/>
        </w:rPr>
      </w:r>
    </w:p>
    <w:p>
      <w:pPr>
        <w:pStyle w:val="Normal"/>
        <w:numPr>
          <w:ilvl w:val="2"/>
          <w:numId w:val="4"/>
        </w:numPr>
        <w:tabs>
          <w:tab w:val="left" w:pos="720" w:leader="none"/>
        </w:tabs>
        <w:ind w:hanging="360" w:start="720" w:end="0"/>
        <w:rPr/>
      </w:pPr>
      <w:r>
        <w:rPr>
          <w:rFonts w:cs="Lucida Sans" w:ascii="Lucida Sans" w:hAnsi="Lucida Sans"/>
          <w:b/>
          <w:bCs/>
          <w:i/>
          <w:iCs/>
          <w:u w:val="single"/>
        </w:rPr>
        <w:t>Part 2</w:t>
      </w:r>
      <w:r>
        <w:rPr>
          <w:rFonts w:cs="Lucida Sans" w:ascii="Lucida Sans" w:hAnsi="Lucida Sans"/>
          <w:b/>
          <w:bCs/>
          <w:u w:val="single"/>
        </w:rPr>
        <w:t>,</w:t>
      </w:r>
      <w:r>
        <w:rPr/>
        <w:t xml:space="preserve"> to be issued in a day or two, which will cover Management status reports and other non-decision discussion items.</w:t>
      </w:r>
    </w:p>
    <w:p>
      <w:pPr>
        <w:pStyle w:val="Footer"/>
        <w:tabs>
          <w:tab w:val="clear" w:pos="4320"/>
          <w:tab w:val="clear" w:pos="8640"/>
        </w:tabs>
        <w:rPr>
          <w:sz w:val="12"/>
        </w:rPr>
      </w:pPr>
      <w:r>
        <w:rPr>
          <w:sz w:val="12"/>
        </w:rPr>
      </w:r>
    </w:p>
    <w:p>
      <w:pPr>
        <w:pStyle w:val="Normal"/>
        <w:ind w:start="180" w:end="0"/>
        <w:rPr/>
      </w:pPr>
      <w:r>
        <w:rPr/>
        <w:t xml:space="preserve">The ISO presentations and reports are posted at </w:t>
      </w:r>
      <w:hyperlink r:id="rId4">
        <w:r>
          <w:rPr>
            <w:rStyle w:val="Hyperlink"/>
          </w:rPr>
          <w:t>www.caiso.com/pubinfo/BOG/documents</w:t>
        </w:r>
      </w:hyperlink>
      <w:r>
        <w:rPr/>
        <w:t>.</w:t>
      </w:r>
    </w:p>
    <w:p>
      <w:pPr>
        <w:pStyle w:val="Normal"/>
        <w:ind w:start="180" w:end="0"/>
        <w:rPr>
          <w:sz w:val="16"/>
        </w:rPr>
      </w:pPr>
      <w:r>
        <w:rPr>
          <w:sz w:val="16"/>
        </w:rPr>
      </w:r>
    </w:p>
    <w:p>
      <w:pPr>
        <w:pStyle w:val="BodyTextIndent"/>
        <w:rPr/>
      </w:pPr>
      <w:r>
        <w:rPr/>
        <w:t>There were many agenda items this month scheduled for decisions.  However, only two were actually decided:</w:t>
      </w:r>
    </w:p>
    <w:p>
      <w:pPr>
        <w:pStyle w:val="Normal"/>
        <w:ind w:start="180" w:end="0"/>
        <w:rPr>
          <w:sz w:val="16"/>
        </w:rPr>
      </w:pPr>
      <w:r>
        <w:rPr>
          <w:sz w:val="16"/>
        </w:rPr>
      </w:r>
    </w:p>
    <w:p>
      <w:pPr>
        <w:pStyle w:val="Normal"/>
        <w:numPr>
          <w:ilvl w:val="2"/>
          <w:numId w:val="4"/>
        </w:numPr>
        <w:tabs>
          <w:tab w:val="left" w:pos="720" w:leader="none"/>
        </w:tabs>
        <w:ind w:hanging="360" w:start="720" w:end="0"/>
        <w:rPr/>
      </w:pPr>
      <w:r>
        <w:rPr>
          <w:rFonts w:cs="Lucida Sans" w:ascii="Lucida Sans" w:hAnsi="Lucida Sans"/>
          <w:b/>
          <w:bCs/>
          <w:u w:val="single"/>
        </w:rPr>
        <w:t>Bid selection for the Summer 2001 Demand Relief Program</w:t>
      </w:r>
      <w:r>
        <w:rPr/>
        <w:t>;  and</w:t>
      </w:r>
    </w:p>
    <w:p>
      <w:pPr>
        <w:pStyle w:val="Normal"/>
        <w:tabs>
          <w:tab w:val="left" w:pos="720" w:leader="none"/>
        </w:tabs>
        <w:ind w:hanging="360" w:start="720" w:end="0"/>
        <w:rPr>
          <w:sz w:val="12"/>
        </w:rPr>
      </w:pPr>
      <w:r>
        <w:rPr>
          <w:sz w:val="12"/>
        </w:rPr>
      </w:r>
    </w:p>
    <w:p>
      <w:pPr>
        <w:pStyle w:val="Normal"/>
        <w:numPr>
          <w:ilvl w:val="2"/>
          <w:numId w:val="4"/>
        </w:numPr>
        <w:tabs>
          <w:tab w:val="left" w:pos="720" w:leader="none"/>
        </w:tabs>
        <w:ind w:hanging="360" w:start="720" w:end="0"/>
        <w:rPr/>
      </w:pPr>
      <w:r>
        <w:rPr>
          <w:rFonts w:cs="Lucida Sans" w:ascii="Lucida Sans" w:hAnsi="Lucida Sans"/>
          <w:b/>
          <w:bCs/>
          <w:u w:val="single"/>
        </w:rPr>
        <w:t>Approval of the third transformer for PG&amp;E’s Metcalf substation</w:t>
      </w:r>
      <w:r>
        <w:rPr/>
        <w:t>;</w:t>
      </w:r>
    </w:p>
    <w:p>
      <w:pPr>
        <w:pStyle w:val="Normal"/>
        <w:rPr>
          <w:sz w:val="16"/>
        </w:rPr>
      </w:pPr>
      <w:r>
        <w:rPr>
          <w:sz w:val="16"/>
        </w:rPr>
      </w:r>
    </w:p>
    <w:p>
      <w:pPr>
        <w:pStyle w:val="Normal"/>
        <w:rPr/>
      </w:pPr>
      <w:r>
        <w:rPr/>
        <w:t xml:space="preserve">The rest of the voting items were put off, most pending gathering of additional information and/or coordination with other parties.  Thus, they will be covered in Part 2.  </w:t>
      </w:r>
    </w:p>
    <w:p>
      <w:pPr>
        <w:pStyle w:val="Footer"/>
        <w:tabs>
          <w:tab w:val="clear" w:pos="4320"/>
          <w:tab w:val="clear" w:pos="8640"/>
        </w:tabs>
        <w:rPr/>
      </w:pPr>
      <w:r>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Summer 2001 Demand Relief Program bid award</w:t>
      </w:r>
    </w:p>
    <w:p>
      <w:pPr>
        <w:pStyle w:val="Footer"/>
        <w:tabs>
          <w:tab w:val="clear" w:pos="4320"/>
          <w:tab w:val="clear" w:pos="8640"/>
        </w:tabs>
        <w:autoSpaceDE w:val="false"/>
        <w:rPr/>
      </w:pPr>
      <w:r>
        <w:rPr/>
        <w:t>The ISO has currently (or is planning) three demand-side programs for Summer 2001:</w:t>
      </w:r>
    </w:p>
    <w:p>
      <w:pPr>
        <w:pStyle w:val="Footer"/>
        <w:tabs>
          <w:tab w:val="clear" w:pos="4320"/>
          <w:tab w:val="clear" w:pos="8640"/>
        </w:tabs>
        <w:autoSpaceDE w:val="false"/>
        <w:rPr>
          <w:sz w:val="8"/>
        </w:rPr>
      </w:pPr>
      <w:r>
        <w:rPr>
          <w:sz w:val="8"/>
        </w:rPr>
      </w:r>
    </w:p>
    <w:p>
      <w:pPr>
        <w:pStyle w:val="Footer"/>
        <w:numPr>
          <w:ilvl w:val="0"/>
          <w:numId w:val="5"/>
        </w:numPr>
        <w:tabs>
          <w:tab w:val="clear" w:pos="4320"/>
          <w:tab w:val="clear" w:pos="8640"/>
          <w:tab w:val="left" w:pos="540" w:leader="none"/>
        </w:tabs>
        <w:autoSpaceDE w:val="false"/>
        <w:ind w:hanging="360" w:start="540" w:end="0"/>
        <w:rPr/>
      </w:pPr>
      <w:r>
        <w:rPr>
          <w:rFonts w:cs="BookmanITC Lt BT" w:ascii="BookmanITC Lt BT" w:hAnsi="BookmanITC Lt BT"/>
          <w:b/>
          <w:bCs/>
          <w:u w:val="single"/>
        </w:rPr>
        <w:t>Participating Load Program</w:t>
      </w:r>
      <w:r>
        <w:rPr/>
        <w:t xml:space="preserve"> (</w:t>
      </w:r>
      <w:r>
        <w:rPr>
          <w:rFonts w:cs="Lucida Sans" w:ascii="Lucida Sans" w:hAnsi="Lucida Sans"/>
          <w:b/>
          <w:bCs/>
        </w:rPr>
        <w:t>PLP</w:t>
      </w:r>
      <w:r>
        <w:rPr/>
        <w:t xml:space="preserve"> - formerly called the Market Pilot Program), for regular load participation in Ancillary Services and Supplemental Energy markets;</w:t>
      </w:r>
    </w:p>
    <w:p>
      <w:pPr>
        <w:pStyle w:val="Footer"/>
        <w:tabs>
          <w:tab w:val="clear" w:pos="4320"/>
          <w:tab w:val="clear" w:pos="8640"/>
        </w:tabs>
        <w:autoSpaceDE w:val="false"/>
        <w:rPr>
          <w:sz w:val="8"/>
        </w:rPr>
      </w:pPr>
      <w:r>
        <w:rPr>
          <w:sz w:val="8"/>
        </w:rPr>
      </w:r>
    </w:p>
    <w:p>
      <w:pPr>
        <w:pStyle w:val="Footer"/>
        <w:numPr>
          <w:ilvl w:val="0"/>
          <w:numId w:val="5"/>
        </w:numPr>
        <w:tabs>
          <w:tab w:val="clear" w:pos="4320"/>
          <w:tab w:val="clear" w:pos="8640"/>
          <w:tab w:val="left" w:pos="540" w:leader="none"/>
        </w:tabs>
        <w:autoSpaceDE w:val="false"/>
        <w:ind w:hanging="360" w:start="540" w:end="0"/>
        <w:rPr/>
      </w:pPr>
      <w:r>
        <w:rPr>
          <w:rFonts w:cs="BookmanITC Lt BT" w:ascii="BookmanITC Lt BT" w:hAnsi="BookmanITC Lt BT"/>
          <w:b/>
          <w:bCs/>
          <w:u w:val="single"/>
        </w:rPr>
        <w:t xml:space="preserve">Demand Relief Program </w:t>
      </w:r>
      <w:r>
        <w:rPr>
          <w:rFonts w:cs="Lucida Sans" w:ascii="Lucida Sans" w:hAnsi="Lucida Sans"/>
          <w:b/>
          <w:bCs/>
          <w:u w:val="single"/>
        </w:rPr>
        <w:t>(DRP)</w:t>
      </w:r>
      <w:r>
        <w:rPr/>
        <w:t>, for operation just before Stage 3 emergencies (statewide reserves below 1.5%);  and</w:t>
      </w:r>
    </w:p>
    <w:p>
      <w:pPr>
        <w:pStyle w:val="Footer"/>
        <w:tabs>
          <w:tab w:val="clear" w:pos="4320"/>
          <w:tab w:val="clear" w:pos="8640"/>
        </w:tabs>
        <w:autoSpaceDE w:val="false"/>
        <w:rPr>
          <w:sz w:val="8"/>
        </w:rPr>
      </w:pPr>
      <w:r>
        <w:rPr>
          <w:sz w:val="8"/>
        </w:rPr>
      </w:r>
    </w:p>
    <w:p>
      <w:pPr>
        <w:pStyle w:val="Footer"/>
        <w:numPr>
          <w:ilvl w:val="0"/>
          <w:numId w:val="5"/>
        </w:numPr>
        <w:tabs>
          <w:tab w:val="clear" w:pos="4320"/>
          <w:tab w:val="clear" w:pos="8640"/>
          <w:tab w:val="left" w:pos="540" w:leader="none"/>
        </w:tabs>
        <w:autoSpaceDE w:val="false"/>
        <w:ind w:hanging="360" w:start="540" w:end="0"/>
        <w:rPr/>
      </w:pPr>
      <w:r>
        <w:rPr>
          <w:rFonts w:cs="BookmanITC Lt BT" w:ascii="BookmanITC Lt BT" w:hAnsi="BookmanITC Lt BT"/>
          <w:b/>
          <w:bCs/>
          <w:u w:val="single"/>
        </w:rPr>
        <w:t>Discretionary Load Curtailment Program</w:t>
      </w:r>
      <w:r>
        <w:rPr/>
        <w:t xml:space="preserve"> (</w:t>
      </w:r>
      <w:r>
        <w:rPr>
          <w:rFonts w:cs="Lucida Sans" w:ascii="Lucida Sans" w:hAnsi="Lucida Sans"/>
          <w:b/>
          <w:bCs/>
        </w:rPr>
        <w:t>DLCP</w:t>
      </w:r>
      <w:r>
        <w:rPr/>
        <w:t xml:space="preserve"> - new this year), for same-day curtailment commitments when Stage 1 emergencies (reserves below 7%) are expected.</w:t>
      </w:r>
    </w:p>
    <w:p>
      <w:pPr>
        <w:pStyle w:val="Footer"/>
        <w:tabs>
          <w:tab w:val="clear" w:pos="4320"/>
          <w:tab w:val="clear" w:pos="8640"/>
        </w:tabs>
        <w:autoSpaceDE w:val="false"/>
        <w:rPr>
          <w:sz w:val="16"/>
        </w:rPr>
      </w:pPr>
      <w:r>
        <w:rPr>
          <w:sz w:val="16"/>
        </w:rPr>
      </w:r>
    </w:p>
    <w:p>
      <w:pPr>
        <w:pStyle w:val="Normal"/>
        <w:autoSpaceDE w:val="false"/>
        <w:rPr/>
      </w:pPr>
      <w:r>
        <w:rPr>
          <w:i/>
          <w:iCs/>
        </w:rPr>
        <w:t xml:space="preserve">(Program descriptions and related documents can be found at </w:t>
      </w:r>
      <w:hyperlink r:id="rId5">
        <w:r>
          <w:rPr>
            <w:rStyle w:val="Hyperlink"/>
            <w:rFonts w:cs="Abadi MT Condensed Light" w:ascii="Abadi MT Condensed Light" w:hAnsi="Abadi MT Condensed Light"/>
            <w:b/>
            <w:bCs/>
            <w:i/>
            <w:iCs/>
            <w:szCs w:val="24"/>
          </w:rPr>
          <w:t>http://www.caiso.com/clientserv/load/</w:t>
        </w:r>
      </w:hyperlink>
      <w:r>
        <w:rPr>
          <w:i/>
          <w:iCs/>
        </w:rPr>
        <w:t xml:space="preserve">.)  </w:t>
      </w:r>
    </w:p>
    <w:p>
      <w:pPr>
        <w:pStyle w:val="Normal"/>
        <w:autoSpaceDE w:val="false"/>
        <w:rPr>
          <w:i/>
          <w:i/>
          <w:iCs/>
          <w:sz w:val="16"/>
        </w:rPr>
      </w:pPr>
      <w:r>
        <w:rPr>
          <w:i/>
          <w:iCs/>
          <w:sz w:val="16"/>
        </w:rPr>
      </w:r>
    </w:p>
    <w:p>
      <w:pPr>
        <w:pStyle w:val="Normal"/>
        <w:autoSpaceDE w:val="false"/>
        <w:rPr/>
      </w:pPr>
      <w:r>
        <w:rPr/>
        <w:t>The Management documents for the Board requested these decisions:</w:t>
      </w:r>
    </w:p>
    <w:p>
      <w:pPr>
        <w:pStyle w:val="Normal"/>
        <w:autoSpaceDE w:val="false"/>
        <w:rPr>
          <w:sz w:val="12"/>
        </w:rPr>
      </w:pPr>
      <w:r>
        <w:rPr>
          <w:sz w:val="12"/>
        </w:rPr>
      </w:r>
    </w:p>
    <w:p>
      <w:pPr>
        <w:pStyle w:val="Normal"/>
        <w:autoSpaceDE w:val="false"/>
        <w:ind w:start="540" w:end="0"/>
        <w:rPr/>
      </w:pPr>
      <w:r>
        <w:rPr>
          <w:rFonts w:cs="Arial" w:ascii="Lucida Sans" w:hAnsi="Lucida Sans"/>
          <w:b/>
          <w:bCs/>
          <w:u w:val="single"/>
        </w:rPr>
        <w:t>DRP:</w:t>
      </w:r>
      <w:r>
        <w:rPr/>
        <w:t xml:space="preserve">  Approval of awards for Summer 2001 contracts.  </w:t>
      </w:r>
      <w:r>
        <w:rPr>
          <w:i/>
          <w:iCs/>
        </w:rPr>
        <w:t>(An RFB was issued December 4</w:t>
      </w:r>
      <w:r>
        <w:rPr>
          <w:i/>
          <w:iCs/>
          <w:vertAlign w:val="superscript"/>
        </w:rPr>
        <w:t>th</w:t>
      </w:r>
      <w:r>
        <w:rPr>
          <w:i/>
          <w:iCs/>
        </w:rPr>
        <w:t xml:space="preserve"> for Summer 2001 participation, and responses were due to the ISO on February 6</w:t>
      </w:r>
      <w:r>
        <w:rPr>
          <w:i/>
          <w:iCs/>
          <w:vertAlign w:val="superscript"/>
        </w:rPr>
        <w:t>th</w:t>
      </w:r>
      <w:r>
        <w:rPr>
          <w:i/>
          <w:iCs/>
        </w:rPr>
        <w:t>.)</w:t>
      </w:r>
      <w:r>
        <w:rPr/>
        <w:t xml:space="preserve">  </w:t>
      </w:r>
    </w:p>
    <w:p>
      <w:pPr>
        <w:pStyle w:val="Normal"/>
        <w:autoSpaceDE w:val="false"/>
        <w:ind w:start="540" w:end="0"/>
        <w:rPr>
          <w:sz w:val="8"/>
        </w:rPr>
      </w:pPr>
      <w:r>
        <w:rPr>
          <w:sz w:val="8"/>
        </w:rPr>
      </w:r>
    </w:p>
    <w:p>
      <w:pPr>
        <w:pStyle w:val="Normal"/>
        <w:autoSpaceDE w:val="false"/>
        <w:ind w:start="540" w:end="0"/>
        <w:rPr/>
      </w:pPr>
      <w:r>
        <w:rPr>
          <w:rFonts w:cs="Lucida Sans" w:ascii="Lucida Sans" w:hAnsi="Lucida Sans"/>
          <w:b/>
          <w:bCs/>
          <w:u w:val="single"/>
        </w:rPr>
        <w:t>DLCP:</w:t>
      </w:r>
      <w:r>
        <w:rPr/>
        <w:t xml:space="preserve">  Approval of program parameters and offering.   </w:t>
      </w:r>
    </w:p>
    <w:p>
      <w:pPr>
        <w:pStyle w:val="Normal"/>
        <w:autoSpaceDE w:val="false"/>
        <w:rPr>
          <w:sz w:val="16"/>
        </w:rPr>
      </w:pPr>
      <w:r>
        <w:rPr>
          <w:sz w:val="16"/>
        </w:rPr>
      </w:r>
    </w:p>
    <w:p>
      <w:pPr>
        <w:pStyle w:val="Normal"/>
        <w:autoSpaceDE w:val="false"/>
        <w:rPr/>
      </w:pPr>
      <w:r>
        <w:rPr/>
        <w:t>However, at the Board meeting, Management deferred its DLCP program approval request, to allow more time to collaborate with other parties through the CPUC proceeding on interruptible programs.  A CPUC staff report apparently proposed one or more programs similar to the DLCP, and Management wants to coordinate pricing and other key features with those programs before requesting Board approval.</w:t>
      </w:r>
    </w:p>
    <w:p>
      <w:pPr>
        <w:pStyle w:val="Normal"/>
        <w:autoSpaceDE w:val="false"/>
        <w:rPr>
          <w:sz w:val="16"/>
        </w:rPr>
      </w:pPr>
      <w:r>
        <w:rPr>
          <w:sz w:val="16"/>
        </w:rPr>
      </w:r>
    </w:p>
    <w:p>
      <w:pPr>
        <w:pStyle w:val="Normal"/>
        <w:autoSpaceDE w:val="false"/>
        <w:rPr/>
      </w:pPr>
      <w:r>
        <w:rPr/>
        <w:t>Thus, the DRP bid award was the only demand-side program decision made at this meeting.</w:t>
      </w:r>
    </w:p>
    <w:p>
      <w:pPr>
        <w:pStyle w:val="Footer"/>
        <w:tabs>
          <w:tab w:val="clear" w:pos="4320"/>
          <w:tab w:val="clear" w:pos="8640"/>
          <w:tab w:val="left" w:pos="1080" w:leader="none"/>
        </w:tabs>
        <w:rPr>
          <w:rFonts w:ascii="Arial" w:hAnsi="Arial" w:cs="Arial"/>
          <w:sz w:val="16"/>
        </w:rPr>
      </w:pPr>
      <w:r>
        <w:rPr>
          <w:rFonts w:cs="Arial" w:ascii="Arial" w:hAnsi="Arial"/>
          <w:sz w:val="16"/>
        </w:rPr>
      </w:r>
    </w:p>
    <w:p>
      <w:pPr>
        <w:pStyle w:val="Footer"/>
        <w:tabs>
          <w:tab w:val="clear" w:pos="4320"/>
          <w:tab w:val="clear" w:pos="8640"/>
          <w:tab w:val="left" w:pos="1080" w:leader="none"/>
        </w:tabs>
        <w:rPr>
          <w:rFonts w:ascii="Arial" w:hAnsi="Arial" w:cs="Arial"/>
          <w:b/>
          <w:bCs/>
          <w:u w:val="single"/>
        </w:rPr>
      </w:pPr>
      <w:r>
        <w:rPr>
          <w:rFonts w:cs="Arial" w:ascii="Arial" w:hAnsi="Arial"/>
          <w:b/>
          <w:bCs/>
          <w:u w:val="single"/>
        </w:rPr>
        <w:t xml:space="preserve">Background:  DRP program parameters </w:t>
      </w:r>
    </w:p>
    <w:p>
      <w:pPr>
        <w:pStyle w:val="Footer"/>
        <w:tabs>
          <w:tab w:val="clear" w:pos="4320"/>
          <w:tab w:val="clear" w:pos="8640"/>
          <w:tab w:val="left" w:pos="1080" w:leader="none"/>
        </w:tabs>
        <w:rPr>
          <w:rFonts w:ascii="Arial" w:hAnsi="Arial" w:cs="Arial"/>
          <w:b/>
          <w:bCs/>
          <w:sz w:val="8"/>
          <w:u w:val="single"/>
        </w:rPr>
      </w:pPr>
      <w:r>
        <w:rPr>
          <w:rFonts w:cs="Arial" w:ascii="Arial" w:hAnsi="Arial"/>
          <w:b/>
          <w:bCs/>
          <w:sz w:val="8"/>
          <w:u w:val="single"/>
        </w:rPr>
      </w:r>
    </w:p>
    <w:p>
      <w:pPr>
        <w:pStyle w:val="Footer"/>
        <w:numPr>
          <w:ilvl w:val="0"/>
          <w:numId w:val="2"/>
        </w:numPr>
        <w:tabs>
          <w:tab w:val="clear" w:pos="4320"/>
          <w:tab w:val="clear" w:pos="8640"/>
          <w:tab w:val="left" w:pos="540" w:leader="none"/>
        </w:tabs>
        <w:ind w:hanging="360" w:start="540" w:end="0"/>
        <w:rPr/>
      </w:pPr>
      <w:r>
        <w:rPr>
          <w:rFonts w:cs="BookmanITC Lt BT" w:ascii="BookmanITC Lt BT" w:hAnsi="BookmanITC Lt BT"/>
          <w:b/>
          <w:bCs/>
          <w:u w:val="single"/>
        </w:rPr>
        <w:t>Financial terms:</w:t>
      </w:r>
      <w:r>
        <w:rPr/>
        <w:t xml:space="preserve">  </w:t>
      </w:r>
    </w:p>
    <w:p>
      <w:pPr>
        <w:pStyle w:val="Footer"/>
        <w:numPr>
          <w:ilvl w:val="0"/>
          <w:numId w:val="3"/>
        </w:numPr>
        <w:tabs>
          <w:tab w:val="clear" w:pos="4320"/>
          <w:tab w:val="clear" w:pos="8640"/>
          <w:tab w:val="left" w:pos="1080" w:leader="none"/>
        </w:tabs>
        <w:ind w:hanging="360" w:start="1080" w:end="0"/>
        <w:rPr/>
      </w:pPr>
      <w:r>
        <w:rPr>
          <w:rFonts w:cs="Lucida Sans" w:ascii="Lucida Sans" w:hAnsi="Lucida Sans"/>
          <w:b/>
          <w:bCs/>
          <w:u w:val="single"/>
        </w:rPr>
        <w:t>Reservation payment</w:t>
      </w:r>
      <w:r>
        <w:rPr/>
        <w:t xml:space="preserve"> of $20,000/MW/month for curtailment commitment amounts reserved for June-September 2001;  plus </w:t>
      </w:r>
    </w:p>
    <w:p>
      <w:pPr>
        <w:pStyle w:val="Footer"/>
        <w:tabs>
          <w:tab w:val="clear" w:pos="4320"/>
          <w:tab w:val="clear" w:pos="8640"/>
          <w:tab w:val="left" w:pos="1080" w:leader="none"/>
        </w:tabs>
        <w:ind w:hanging="360" w:start="1080" w:end="0"/>
        <w:rPr>
          <w:sz w:val="12"/>
        </w:rPr>
      </w:pPr>
      <w:r>
        <w:rPr>
          <w:sz w:val="12"/>
        </w:rPr>
      </w:r>
    </w:p>
    <w:p>
      <w:pPr>
        <w:pStyle w:val="Footer"/>
        <w:numPr>
          <w:ilvl w:val="0"/>
          <w:numId w:val="3"/>
        </w:numPr>
        <w:tabs>
          <w:tab w:val="clear" w:pos="4320"/>
          <w:tab w:val="clear" w:pos="8640"/>
          <w:tab w:val="left" w:pos="1080" w:leader="none"/>
        </w:tabs>
        <w:ind w:hanging="360" w:start="1080" w:end="0"/>
        <w:rPr/>
      </w:pPr>
      <w:r>
        <w:rPr>
          <w:rFonts w:cs="Lucida Sans" w:ascii="Lucida Sans" w:hAnsi="Lucida Sans"/>
          <w:b/>
          <w:bCs/>
          <w:u w:val="single"/>
        </w:rPr>
        <w:t>Curtailment payment of $500/MWh</w:t>
      </w:r>
      <w:r>
        <w:rPr/>
        <w:t xml:space="preserve"> for load actually curtailed.  (Participants not complying with curtailment orders lose the per-MWh curtailment payment and a portion of the reservation payment.) </w:t>
      </w:r>
    </w:p>
    <w:p>
      <w:pPr>
        <w:pStyle w:val="Footer"/>
        <w:tabs>
          <w:tab w:val="clear" w:pos="4320"/>
          <w:tab w:val="clear" w:pos="8640"/>
        </w:tabs>
        <w:rPr>
          <w:color w:val="FF0000"/>
          <w:sz w:val="8"/>
        </w:rPr>
      </w:pPr>
      <w:r>
        <w:rPr>
          <w:color w:val="FF0000"/>
          <w:sz w:val="8"/>
        </w:rPr>
      </w:r>
    </w:p>
    <w:p>
      <w:pPr>
        <w:pStyle w:val="Footer"/>
        <w:tabs>
          <w:tab w:val="clear" w:pos="4320"/>
          <w:tab w:val="clear" w:pos="8640"/>
        </w:tabs>
        <w:ind w:firstLine="90" w:start="990" w:end="0"/>
        <w:rPr/>
      </w:pPr>
      <w:r>
        <w:rPr/>
        <w:t xml:space="preserve">There is also some savings through lower retail bills from energy not used during a curtailment, and the energy not used can be sold into the wholesale market.  </w:t>
      </w:r>
    </w:p>
    <w:p>
      <w:pPr>
        <w:pStyle w:val="Footer"/>
        <w:tabs>
          <w:tab w:val="clear" w:pos="4320"/>
          <w:tab w:val="clear" w:pos="8640"/>
        </w:tabs>
        <w:ind w:start="1080" w:end="0"/>
        <w:rPr>
          <w:sz w:val="16"/>
        </w:rPr>
      </w:pPr>
      <w:r>
        <w:rPr>
          <w:sz w:val="16"/>
        </w:rPr>
      </w:r>
    </w:p>
    <w:p>
      <w:pPr>
        <w:pStyle w:val="Footer"/>
        <w:numPr>
          <w:ilvl w:val="0"/>
          <w:numId w:val="2"/>
        </w:numPr>
        <w:tabs>
          <w:tab w:val="clear" w:pos="4320"/>
          <w:tab w:val="clear" w:pos="8640"/>
          <w:tab w:val="left" w:pos="540" w:leader="none"/>
        </w:tabs>
        <w:ind w:hanging="1620" w:start="1800" w:end="0"/>
        <w:rPr>
          <w:rFonts w:ascii="BookmanITC Lt BT" w:hAnsi="BookmanITC Lt BT" w:cs="BookmanITC Lt BT"/>
        </w:rPr>
      </w:pPr>
      <w:r>
        <w:rPr>
          <w:rFonts w:cs="BookmanITC Lt BT" w:ascii="BookmanITC Lt BT" w:hAnsi="BookmanITC Lt BT"/>
          <w:b/>
          <w:bCs/>
          <w:u w:val="single"/>
        </w:rPr>
        <w:t>Types of service</w:t>
      </w:r>
      <w:r>
        <w:rPr>
          <w:rFonts w:cs="BookmanITC Lt BT" w:ascii="BookmanITC Lt BT" w:hAnsi="BookmanITC Lt BT"/>
        </w:rPr>
        <w:t xml:space="preserve">  </w:t>
      </w:r>
    </w:p>
    <w:p>
      <w:pPr>
        <w:pStyle w:val="Footer"/>
        <w:numPr>
          <w:ilvl w:val="0"/>
          <w:numId w:val="3"/>
        </w:numPr>
        <w:tabs>
          <w:tab w:val="clear" w:pos="4320"/>
          <w:tab w:val="clear" w:pos="8640"/>
          <w:tab w:val="left" w:pos="1080" w:leader="none"/>
        </w:tabs>
        <w:ind w:hanging="0" w:start="720" w:end="0"/>
        <w:rPr/>
      </w:pPr>
      <w:r>
        <w:rPr>
          <w:rFonts w:cs="Lucida Sans" w:ascii="Lucida Sans" w:hAnsi="Lucida Sans"/>
          <w:b/>
          <w:bCs/>
          <w:u w:val="single"/>
        </w:rPr>
        <w:t>DR-Load:</w:t>
      </w:r>
      <w:r>
        <w:rPr/>
        <w:t xml:space="preserve"> Actual load interruption;  and </w:t>
      </w:r>
    </w:p>
    <w:p>
      <w:pPr>
        <w:pStyle w:val="Footer"/>
        <w:numPr>
          <w:ilvl w:val="0"/>
          <w:numId w:val="3"/>
        </w:numPr>
        <w:tabs>
          <w:tab w:val="clear" w:pos="4320"/>
          <w:tab w:val="clear" w:pos="8640"/>
          <w:tab w:val="left" w:pos="1080" w:leader="none"/>
        </w:tabs>
        <w:ind w:hanging="0" w:start="720" w:end="0"/>
        <w:rPr/>
      </w:pPr>
      <w:r>
        <w:rPr>
          <w:rFonts w:cs="Lucida Sans" w:ascii="Lucida Sans" w:hAnsi="Lucida Sans"/>
          <w:b/>
          <w:bCs/>
          <w:u w:val="single"/>
        </w:rPr>
        <w:t>DR-BUG:</w:t>
      </w:r>
      <w:r>
        <w:rPr/>
        <w:t xml:space="preserve">  Load transferred to Back-up Generation.</w:t>
      </w:r>
    </w:p>
    <w:p>
      <w:pPr>
        <w:pStyle w:val="Footer"/>
        <w:tabs>
          <w:tab w:val="clear" w:pos="4320"/>
          <w:tab w:val="clear" w:pos="8640"/>
        </w:tabs>
        <w:rPr>
          <w:sz w:val="16"/>
        </w:rPr>
      </w:pPr>
      <w:r>
        <w:rPr>
          <w:sz w:val="16"/>
        </w:rPr>
      </w:r>
    </w:p>
    <w:p>
      <w:pPr>
        <w:pStyle w:val="Footer"/>
        <w:numPr>
          <w:ilvl w:val="0"/>
          <w:numId w:val="2"/>
        </w:numPr>
        <w:tabs>
          <w:tab w:val="clear" w:pos="4320"/>
          <w:tab w:val="clear" w:pos="8640"/>
          <w:tab w:val="left" w:pos="540" w:leader="none"/>
        </w:tabs>
        <w:ind w:hanging="1620" w:start="1800" w:end="0"/>
        <w:rPr>
          <w:rFonts w:ascii="BookmanITC Lt BT" w:hAnsi="BookmanITC Lt BT" w:cs="BookmanITC Lt BT"/>
        </w:rPr>
      </w:pPr>
      <w:r>
        <w:rPr>
          <w:rFonts w:cs="BookmanITC Lt BT" w:ascii="BookmanITC Lt BT" w:hAnsi="BookmanITC Lt BT"/>
          <w:b/>
          <w:bCs/>
          <w:u w:val="single"/>
        </w:rPr>
        <w:t>Curtailment operations:</w:t>
      </w:r>
      <w:r>
        <w:rPr>
          <w:rFonts w:cs="BookmanITC Lt BT" w:ascii="BookmanITC Lt BT" w:hAnsi="BookmanITC Lt BT"/>
        </w:rPr>
        <w:t xml:space="preserve">  </w:t>
      </w:r>
    </w:p>
    <w:p>
      <w:pPr>
        <w:pStyle w:val="Footer"/>
        <w:tabs>
          <w:tab w:val="clear" w:pos="4320"/>
          <w:tab w:val="clear" w:pos="8640"/>
        </w:tabs>
        <w:rPr>
          <w:rFonts w:ascii="BookmanITC Lt BT" w:hAnsi="BookmanITC Lt BT" w:cs="BookmanITC Lt BT"/>
          <w:sz w:val="12"/>
        </w:rPr>
      </w:pPr>
      <w:r>
        <w:rPr>
          <w:rFonts w:cs="BookmanITC Lt BT" w:ascii="BookmanITC Lt BT" w:hAnsi="BookmanITC Lt BT"/>
          <w:sz w:val="12"/>
        </w:rPr>
      </w:r>
    </w:p>
    <w:tbl>
      <w:tblPr>
        <w:tblW w:w="8748" w:type="dxa"/>
        <w:jc w:val="start"/>
        <w:tblInd w:w="828" w:type="dxa"/>
        <w:tblLayout w:type="fixed"/>
        <w:tblCellMar>
          <w:top w:w="0" w:type="dxa"/>
          <w:start w:w="108" w:type="dxa"/>
          <w:bottom w:w="0" w:type="dxa"/>
          <w:end w:w="108" w:type="dxa"/>
        </w:tblCellMar>
      </w:tblPr>
      <w:tblGrid>
        <w:gridCol w:w="2790"/>
        <w:gridCol w:w="3060"/>
        <w:gridCol w:w="2898"/>
      </w:tblGrid>
      <w:tr>
        <w:trPr/>
        <w:tc>
          <w:tcPr>
            <w:tcW w:w="2790" w:type="dxa"/>
            <w:tcBorders>
              <w:top w:val="single" w:sz="12" w:space="0" w:color="0000FF"/>
              <w:start w:val="single" w:sz="12" w:space="0" w:color="0000FF"/>
              <w:bottom w:val="single" w:sz="12" w:space="0" w:color="000000"/>
              <w:end w:val="single" w:sz="12" w:space="0" w:color="000000"/>
            </w:tcBorders>
            <w:shd w:fill="E0E0E0" w:val="clear"/>
          </w:tcPr>
          <w:p>
            <w:pPr>
              <w:pStyle w:val="Footer"/>
              <w:tabs>
                <w:tab w:val="clear" w:pos="4320"/>
                <w:tab w:val="clear" w:pos="8640"/>
              </w:tabs>
              <w:rPr>
                <w:rFonts w:ascii="Lucida Sans" w:hAnsi="Lucida Sans" w:cs="Arial"/>
                <w:b/>
                <w:bCs/>
              </w:rPr>
            </w:pPr>
            <w:r>
              <w:rPr>
                <w:rFonts w:cs="Arial" w:ascii="Lucida Sans" w:hAnsi="Lucida Sans"/>
                <w:b/>
                <w:bCs/>
              </w:rPr>
              <w:t>Operating Parameter</w:t>
            </w:r>
          </w:p>
        </w:tc>
        <w:tc>
          <w:tcPr>
            <w:tcW w:w="3060" w:type="dxa"/>
            <w:tcBorders>
              <w:top w:val="single" w:sz="12" w:space="0" w:color="0000FF"/>
              <w:start w:val="single" w:sz="12" w:space="0" w:color="000000"/>
              <w:bottom w:val="single" w:sz="12" w:space="0" w:color="000000"/>
            </w:tcBorders>
            <w:shd w:fill="E0E0E0" w:val="clear"/>
          </w:tcPr>
          <w:p>
            <w:pPr>
              <w:pStyle w:val="Footer"/>
              <w:tabs>
                <w:tab w:val="clear" w:pos="4320"/>
                <w:tab w:val="clear" w:pos="8640"/>
              </w:tabs>
              <w:jc w:val="center"/>
              <w:rPr>
                <w:rFonts w:ascii="Lucida Sans" w:hAnsi="Lucida Sans" w:cs="Arial"/>
                <w:b/>
                <w:bCs/>
              </w:rPr>
            </w:pPr>
            <w:r>
              <w:rPr>
                <w:rFonts w:cs="Arial" w:ascii="Lucida Sans" w:hAnsi="Lucida Sans"/>
                <w:b/>
                <w:bCs/>
              </w:rPr>
              <w:t>DR-Load</w:t>
            </w:r>
          </w:p>
        </w:tc>
        <w:tc>
          <w:tcPr>
            <w:tcW w:w="2898" w:type="dxa"/>
            <w:tcBorders>
              <w:top w:val="single" w:sz="12" w:space="0" w:color="0000FF"/>
              <w:start w:val="single" w:sz="12" w:space="0" w:color="000000"/>
              <w:bottom w:val="single" w:sz="12" w:space="0" w:color="000000"/>
              <w:end w:val="single" w:sz="12" w:space="0" w:color="0000FF"/>
            </w:tcBorders>
            <w:shd w:fill="E0E0E0" w:val="clear"/>
          </w:tcPr>
          <w:p>
            <w:pPr>
              <w:pStyle w:val="Footer"/>
              <w:tabs>
                <w:tab w:val="clear" w:pos="4320"/>
                <w:tab w:val="clear" w:pos="8640"/>
              </w:tabs>
              <w:jc w:val="center"/>
              <w:rPr>
                <w:rFonts w:ascii="Lucida Sans" w:hAnsi="Lucida Sans" w:cs="Arial"/>
                <w:b/>
                <w:bCs/>
              </w:rPr>
            </w:pPr>
            <w:r>
              <w:rPr>
                <w:rFonts w:cs="Arial" w:ascii="Lucida Sans" w:hAnsi="Lucida Sans"/>
                <w:b/>
                <w:bCs/>
              </w:rPr>
              <w:t>DR-BUG</w:t>
            </w:r>
          </w:p>
        </w:tc>
      </w:tr>
      <w:tr>
        <w:trPr/>
        <w:tc>
          <w:tcPr>
            <w:tcW w:w="2790" w:type="dxa"/>
            <w:tcBorders>
              <w:top w:val="single" w:sz="12" w:space="0" w:color="000000"/>
              <w:start w:val="single" w:sz="12" w:space="0" w:color="0000FF"/>
              <w:bottom w:val="single" w:sz="2" w:space="0" w:color="000000"/>
              <w:end w:val="single" w:sz="2" w:space="0" w:color="000000"/>
            </w:tcBorders>
          </w:tcPr>
          <w:p>
            <w:pPr>
              <w:pStyle w:val="Footer"/>
              <w:tabs>
                <w:tab w:val="clear" w:pos="4320"/>
                <w:tab w:val="clear" w:pos="8640"/>
              </w:tabs>
              <w:rPr>
                <w:rFonts w:ascii="Technical" w:hAnsi="Technical" w:cs="Arial"/>
                <w:b/>
                <w:bCs/>
              </w:rPr>
            </w:pPr>
            <w:r>
              <w:rPr>
                <w:rFonts w:cs="Arial" w:ascii="Technical" w:hAnsi="Technical"/>
                <w:b/>
                <w:bCs/>
              </w:rPr>
              <w:t>Implementation criteria</w:t>
            </w:r>
          </w:p>
        </w:tc>
        <w:tc>
          <w:tcPr>
            <w:tcW w:w="3060" w:type="dxa"/>
            <w:tcBorders>
              <w:top w:val="single" w:sz="12" w:space="0" w:color="000000"/>
              <w:start w:val="single" w:sz="2" w:space="0" w:color="000000"/>
              <w:bottom w:val="single" w:sz="2" w:space="0" w:color="000000"/>
            </w:tcBorders>
          </w:tcPr>
          <w:p>
            <w:pPr>
              <w:pStyle w:val="Footer"/>
              <w:tabs>
                <w:tab w:val="clear" w:pos="4320"/>
                <w:tab w:val="clear" w:pos="8640"/>
              </w:tabs>
              <w:rPr>
                <w:rFonts w:cs="Arial"/>
              </w:rPr>
            </w:pPr>
            <w:r>
              <w:rPr>
                <w:rFonts w:cs="Arial"/>
              </w:rPr>
              <w:t>Before DR-BUG, after UDC interruptibles, before firm load shedding (Stage 3)</w:t>
            </w:r>
          </w:p>
        </w:tc>
        <w:tc>
          <w:tcPr>
            <w:tcW w:w="2898" w:type="dxa"/>
            <w:tcBorders>
              <w:top w:val="single" w:sz="12" w:space="0" w:color="000000"/>
              <w:start w:val="single" w:sz="2" w:space="0" w:color="000000"/>
              <w:bottom w:val="single" w:sz="2" w:space="0" w:color="000000"/>
              <w:end w:val="single" w:sz="12" w:space="0" w:color="0000FF"/>
            </w:tcBorders>
          </w:tcPr>
          <w:p>
            <w:pPr>
              <w:pStyle w:val="Footer"/>
              <w:tabs>
                <w:tab w:val="clear" w:pos="4320"/>
                <w:tab w:val="clear" w:pos="8640"/>
              </w:tabs>
              <w:rPr/>
            </w:pPr>
            <w:r>
              <w:rPr>
                <w:rFonts w:cs="Arial"/>
              </w:rPr>
              <w:t xml:space="preserve">Operating Reserve </w:t>
            </w:r>
            <w:r>
              <w:rPr>
                <w:rFonts w:cs="Arial"/>
                <w:u w:val="single"/>
              </w:rPr>
              <w:t>&lt;</w:t>
            </w:r>
            <w:r>
              <w:rPr>
                <w:rFonts w:cs="Arial"/>
              </w:rPr>
              <w:t>3% and expected to fall below 2% within 30 minutes</w:t>
            </w:r>
          </w:p>
        </w:tc>
      </w:tr>
      <w:tr>
        <w:trPr/>
        <w:tc>
          <w:tcPr>
            <w:tcW w:w="2790" w:type="dxa"/>
            <w:tcBorders>
              <w:top w:val="single" w:sz="2" w:space="0" w:color="000000"/>
              <w:start w:val="single" w:sz="12" w:space="0" w:color="0000FF"/>
              <w:bottom w:val="single" w:sz="2" w:space="0" w:color="000000"/>
              <w:end w:val="single" w:sz="2" w:space="0" w:color="000000"/>
            </w:tcBorders>
            <w:shd w:fill="E0E0E0" w:val="clear"/>
          </w:tcPr>
          <w:p>
            <w:pPr>
              <w:pStyle w:val="Footer"/>
              <w:tabs>
                <w:tab w:val="clear" w:pos="4320"/>
                <w:tab w:val="clear" w:pos="8640"/>
              </w:tabs>
              <w:rPr>
                <w:rFonts w:ascii="Technical" w:hAnsi="Technical" w:cs="Arial"/>
                <w:b/>
                <w:bCs/>
              </w:rPr>
            </w:pPr>
            <w:r>
              <w:rPr>
                <w:rFonts w:cs="Arial" w:ascii="Technical" w:hAnsi="Technical"/>
                <w:b/>
                <w:bCs/>
              </w:rPr>
              <w:t>Program operating hours</w:t>
            </w:r>
          </w:p>
        </w:tc>
        <w:tc>
          <w:tcPr>
            <w:tcW w:w="3060" w:type="dxa"/>
            <w:tcBorders>
              <w:top w:val="single" w:sz="2" w:space="0" w:color="000000"/>
              <w:start w:val="single" w:sz="2" w:space="0" w:color="000000"/>
              <w:bottom w:val="single" w:sz="2" w:space="0" w:color="000000"/>
            </w:tcBorders>
            <w:shd w:fill="E0E0E0" w:val="clear"/>
          </w:tcPr>
          <w:p>
            <w:pPr>
              <w:pStyle w:val="Footer"/>
              <w:tabs>
                <w:tab w:val="clear" w:pos="4320"/>
                <w:tab w:val="clear" w:pos="8640"/>
              </w:tabs>
              <w:rPr>
                <w:rFonts w:cs="Arial"/>
              </w:rPr>
            </w:pPr>
            <w:r>
              <w:rPr/>
              <w:t>11am – 7pm, weekdays</w:t>
            </w:r>
          </w:p>
        </w:tc>
        <w:tc>
          <w:tcPr>
            <w:tcW w:w="2898" w:type="dxa"/>
            <w:tcBorders>
              <w:top w:val="single" w:sz="2" w:space="0" w:color="000000"/>
              <w:start w:val="single" w:sz="2" w:space="0" w:color="000000"/>
              <w:bottom w:val="single" w:sz="2" w:space="0" w:color="000000"/>
              <w:end w:val="single" w:sz="12" w:space="0" w:color="0000FF"/>
            </w:tcBorders>
            <w:shd w:fill="E0E0E0" w:val="clear"/>
          </w:tcPr>
          <w:p>
            <w:pPr>
              <w:pStyle w:val="Footer"/>
              <w:tabs>
                <w:tab w:val="clear" w:pos="4320"/>
                <w:tab w:val="clear" w:pos="8640"/>
              </w:tabs>
              <w:rPr>
                <w:rFonts w:cs="Arial"/>
              </w:rPr>
            </w:pPr>
            <w:r>
              <w:rPr/>
              <w:t>11am – 7pm, weekdays</w:t>
            </w:r>
          </w:p>
        </w:tc>
      </w:tr>
      <w:tr>
        <w:trPr/>
        <w:tc>
          <w:tcPr>
            <w:tcW w:w="2790" w:type="dxa"/>
            <w:tcBorders>
              <w:top w:val="single" w:sz="2" w:space="0" w:color="000000"/>
              <w:start w:val="single" w:sz="12" w:space="0" w:color="0000FF"/>
              <w:bottom w:val="single" w:sz="2" w:space="0" w:color="000000"/>
              <w:end w:val="single" w:sz="2" w:space="0" w:color="000000"/>
            </w:tcBorders>
          </w:tcPr>
          <w:p>
            <w:pPr>
              <w:pStyle w:val="Footer"/>
              <w:tabs>
                <w:tab w:val="clear" w:pos="4320"/>
                <w:tab w:val="clear" w:pos="8640"/>
              </w:tabs>
              <w:rPr>
                <w:rFonts w:ascii="Technical" w:hAnsi="Technical" w:cs="Arial"/>
                <w:b/>
                <w:bCs/>
              </w:rPr>
            </w:pPr>
            <w:r>
              <w:rPr>
                <w:rFonts w:cs="Arial" w:ascii="Technical" w:hAnsi="Technical"/>
                <w:b/>
                <w:bCs/>
              </w:rPr>
              <w:t>Length of interruption</w:t>
            </w:r>
          </w:p>
        </w:tc>
        <w:tc>
          <w:tcPr>
            <w:tcW w:w="3060" w:type="dxa"/>
            <w:tcBorders>
              <w:top w:val="single" w:sz="2" w:space="0" w:color="000000"/>
              <w:start w:val="single" w:sz="2" w:space="0" w:color="000000"/>
              <w:bottom w:val="single" w:sz="2" w:space="0" w:color="000000"/>
            </w:tcBorders>
          </w:tcPr>
          <w:p>
            <w:pPr>
              <w:pStyle w:val="Footer"/>
              <w:tabs>
                <w:tab w:val="clear" w:pos="4320"/>
                <w:tab w:val="clear" w:pos="8640"/>
              </w:tabs>
              <w:rPr>
                <w:rFonts w:cs="Arial"/>
              </w:rPr>
            </w:pPr>
            <w:r>
              <w:rPr/>
              <w:t>4 hours (standard), in 2 equal blocks</w:t>
            </w:r>
          </w:p>
        </w:tc>
        <w:tc>
          <w:tcPr>
            <w:tcW w:w="2898" w:type="dxa"/>
            <w:tcBorders>
              <w:top w:val="single" w:sz="2" w:space="0" w:color="000000"/>
              <w:start w:val="single" w:sz="2" w:space="0" w:color="000000"/>
              <w:bottom w:val="single" w:sz="2" w:space="0" w:color="000000"/>
              <w:end w:val="single" w:sz="12" w:space="0" w:color="0000FF"/>
            </w:tcBorders>
          </w:tcPr>
          <w:p>
            <w:pPr>
              <w:pStyle w:val="Footer"/>
              <w:tabs>
                <w:tab w:val="clear" w:pos="4320"/>
                <w:tab w:val="clear" w:pos="8640"/>
              </w:tabs>
              <w:rPr>
                <w:rFonts w:cs="Arial"/>
              </w:rPr>
            </w:pPr>
            <w:r>
              <w:rPr/>
              <w:t>3 hours (maximum)</w:t>
            </w:r>
          </w:p>
        </w:tc>
      </w:tr>
      <w:tr>
        <w:trPr/>
        <w:tc>
          <w:tcPr>
            <w:tcW w:w="2790" w:type="dxa"/>
            <w:tcBorders>
              <w:top w:val="single" w:sz="2" w:space="0" w:color="000000"/>
              <w:start w:val="single" w:sz="12" w:space="0" w:color="0000FF"/>
              <w:bottom w:val="single" w:sz="2" w:space="0" w:color="000000"/>
              <w:end w:val="single" w:sz="2" w:space="0" w:color="000000"/>
            </w:tcBorders>
            <w:shd w:fill="E0E0E0" w:val="clear"/>
          </w:tcPr>
          <w:p>
            <w:pPr>
              <w:pStyle w:val="Footer"/>
              <w:tabs>
                <w:tab w:val="clear" w:pos="4320"/>
                <w:tab w:val="clear" w:pos="8640"/>
              </w:tabs>
              <w:rPr>
                <w:rFonts w:ascii="Technical" w:hAnsi="Technical" w:cs="Arial"/>
                <w:b/>
                <w:bCs/>
              </w:rPr>
            </w:pPr>
            <w:r>
              <w:rPr>
                <w:rFonts w:cs="Arial" w:ascii="Technical" w:hAnsi="Technical"/>
                <w:b/>
                <w:bCs/>
              </w:rPr>
              <w:t>Max. monthly oper. hrs.</w:t>
            </w:r>
          </w:p>
        </w:tc>
        <w:tc>
          <w:tcPr>
            <w:tcW w:w="3060" w:type="dxa"/>
            <w:tcBorders>
              <w:top w:val="single" w:sz="2" w:space="0" w:color="000000"/>
              <w:start w:val="single" w:sz="2" w:space="0" w:color="000000"/>
              <w:bottom w:val="single" w:sz="2" w:space="0" w:color="000000"/>
            </w:tcBorders>
            <w:shd w:fill="E0E0E0" w:val="clear"/>
          </w:tcPr>
          <w:p>
            <w:pPr>
              <w:pStyle w:val="Footer"/>
              <w:tabs>
                <w:tab w:val="clear" w:pos="4320"/>
                <w:tab w:val="clear" w:pos="8640"/>
              </w:tabs>
              <w:rPr>
                <w:rFonts w:cs="Arial"/>
              </w:rPr>
            </w:pPr>
            <w:r>
              <w:rPr/>
              <w:t>24 (6 times 4 hours)</w:t>
            </w:r>
          </w:p>
        </w:tc>
        <w:tc>
          <w:tcPr>
            <w:tcW w:w="2898" w:type="dxa"/>
            <w:tcBorders>
              <w:top w:val="single" w:sz="2" w:space="0" w:color="000000"/>
              <w:start w:val="single" w:sz="2" w:space="0" w:color="000000"/>
              <w:bottom w:val="single" w:sz="2" w:space="0" w:color="000000"/>
              <w:end w:val="single" w:sz="12" w:space="0" w:color="0000FF"/>
            </w:tcBorders>
            <w:shd w:fill="E0E0E0" w:val="clear"/>
          </w:tcPr>
          <w:p>
            <w:pPr>
              <w:pStyle w:val="Footer"/>
              <w:tabs>
                <w:tab w:val="clear" w:pos="4320"/>
                <w:tab w:val="clear" w:pos="8640"/>
              </w:tabs>
              <w:rPr>
                <w:rFonts w:cs="Arial"/>
              </w:rPr>
            </w:pPr>
            <w:r>
              <w:rPr/>
              <w:t>12 (4 times x 3 hours)</w:t>
            </w:r>
          </w:p>
        </w:tc>
      </w:tr>
      <w:tr>
        <w:trPr/>
        <w:tc>
          <w:tcPr>
            <w:tcW w:w="2790" w:type="dxa"/>
            <w:tcBorders>
              <w:top w:val="single" w:sz="2" w:space="0" w:color="000000"/>
              <w:start w:val="single" w:sz="12" w:space="0" w:color="0000FF"/>
              <w:bottom w:val="single" w:sz="2" w:space="0" w:color="000000"/>
              <w:end w:val="single" w:sz="2" w:space="0" w:color="000000"/>
            </w:tcBorders>
          </w:tcPr>
          <w:p>
            <w:pPr>
              <w:pStyle w:val="Footer"/>
              <w:tabs>
                <w:tab w:val="clear" w:pos="4320"/>
                <w:tab w:val="clear" w:pos="8640"/>
              </w:tabs>
              <w:rPr>
                <w:rFonts w:ascii="Technical" w:hAnsi="Technical" w:cs="Arial"/>
                <w:b/>
                <w:bCs/>
              </w:rPr>
            </w:pPr>
            <w:r>
              <w:rPr>
                <w:rFonts w:cs="Arial" w:ascii="Technical" w:hAnsi="Technical"/>
                <w:b/>
                <w:bCs/>
              </w:rPr>
              <w:t>Max. tot. summer op. hrs.</w:t>
            </w:r>
          </w:p>
        </w:tc>
        <w:tc>
          <w:tcPr>
            <w:tcW w:w="3060" w:type="dxa"/>
            <w:tcBorders>
              <w:top w:val="single" w:sz="2" w:space="0" w:color="000000"/>
              <w:start w:val="single" w:sz="2" w:space="0" w:color="000000"/>
              <w:bottom w:val="single" w:sz="2" w:space="0" w:color="000000"/>
            </w:tcBorders>
          </w:tcPr>
          <w:p>
            <w:pPr>
              <w:pStyle w:val="Footer"/>
              <w:tabs>
                <w:tab w:val="clear" w:pos="4320"/>
                <w:tab w:val="clear" w:pos="8640"/>
              </w:tabs>
              <w:rPr>
                <w:rFonts w:cs="Arial"/>
              </w:rPr>
            </w:pPr>
            <w:r>
              <w:rPr/>
              <w:t>96 (24 hours x 4 months)</w:t>
            </w:r>
          </w:p>
        </w:tc>
        <w:tc>
          <w:tcPr>
            <w:tcW w:w="2898" w:type="dxa"/>
            <w:tcBorders>
              <w:top w:val="single" w:sz="2" w:space="0" w:color="000000"/>
              <w:start w:val="single" w:sz="2" w:space="0" w:color="000000"/>
              <w:bottom w:val="single" w:sz="2" w:space="0" w:color="000000"/>
              <w:end w:val="single" w:sz="12" w:space="0" w:color="0000FF"/>
            </w:tcBorders>
          </w:tcPr>
          <w:p>
            <w:pPr>
              <w:pStyle w:val="Footer"/>
              <w:tabs>
                <w:tab w:val="clear" w:pos="4320"/>
                <w:tab w:val="clear" w:pos="8640"/>
              </w:tabs>
              <w:rPr>
                <w:rFonts w:cs="Arial"/>
              </w:rPr>
            </w:pPr>
            <w:r>
              <w:rPr/>
              <w:t>21 (7 times x 3 hours)</w:t>
            </w:r>
          </w:p>
        </w:tc>
      </w:tr>
      <w:tr>
        <w:trPr/>
        <w:tc>
          <w:tcPr>
            <w:tcW w:w="2790" w:type="dxa"/>
            <w:tcBorders>
              <w:top w:val="single" w:sz="2" w:space="0" w:color="000000"/>
              <w:start w:val="single" w:sz="12" w:space="0" w:color="0000FF"/>
              <w:bottom w:val="single" w:sz="12" w:space="0" w:color="0000FF"/>
              <w:end w:val="single" w:sz="2" w:space="0" w:color="000000"/>
            </w:tcBorders>
            <w:shd w:fill="E0E0E0" w:val="clear"/>
          </w:tcPr>
          <w:p>
            <w:pPr>
              <w:pStyle w:val="Footer"/>
              <w:tabs>
                <w:tab w:val="clear" w:pos="4320"/>
                <w:tab w:val="clear" w:pos="8640"/>
              </w:tabs>
              <w:rPr>
                <w:rFonts w:ascii="Technical" w:hAnsi="Technical" w:cs="Arial"/>
                <w:b/>
                <w:bCs/>
              </w:rPr>
            </w:pPr>
            <w:r>
              <w:rPr>
                <w:rFonts w:cs="Arial" w:ascii="Technical" w:hAnsi="Technical"/>
                <w:b/>
                <w:bCs/>
              </w:rPr>
              <w:t>Curtailment response time</w:t>
            </w:r>
          </w:p>
        </w:tc>
        <w:tc>
          <w:tcPr>
            <w:tcW w:w="3060" w:type="dxa"/>
            <w:tcBorders>
              <w:top w:val="single" w:sz="2" w:space="0" w:color="000000"/>
              <w:start w:val="single" w:sz="2" w:space="0" w:color="000000"/>
              <w:bottom w:val="single" w:sz="12" w:space="0" w:color="0000FF"/>
            </w:tcBorders>
            <w:shd w:fill="E0E0E0" w:val="clear"/>
          </w:tcPr>
          <w:p>
            <w:pPr>
              <w:pStyle w:val="Footer"/>
              <w:tabs>
                <w:tab w:val="clear" w:pos="4320"/>
                <w:tab w:val="clear" w:pos="8640"/>
              </w:tabs>
              <w:rPr>
                <w:rFonts w:cs="Arial"/>
              </w:rPr>
            </w:pPr>
            <w:r>
              <w:rPr/>
              <w:t>35 minutes (incl. 5 minutes for pager transmission)</w:t>
            </w:r>
          </w:p>
        </w:tc>
        <w:tc>
          <w:tcPr>
            <w:tcW w:w="2898" w:type="dxa"/>
            <w:tcBorders>
              <w:top w:val="single" w:sz="2" w:space="0" w:color="000000"/>
              <w:start w:val="single" w:sz="2" w:space="0" w:color="000000"/>
              <w:bottom w:val="single" w:sz="12" w:space="0" w:color="0000FF"/>
              <w:end w:val="single" w:sz="12" w:space="0" w:color="0000FF"/>
            </w:tcBorders>
            <w:shd w:fill="E0E0E0" w:val="clear"/>
          </w:tcPr>
          <w:p>
            <w:pPr>
              <w:pStyle w:val="Footer"/>
              <w:tabs>
                <w:tab w:val="clear" w:pos="4320"/>
                <w:tab w:val="clear" w:pos="8640"/>
              </w:tabs>
              <w:rPr>
                <w:rFonts w:cs="Arial"/>
              </w:rPr>
            </w:pPr>
            <w:r>
              <w:rPr/>
              <w:t>15 minutes for gen. on, 30 minutes for gen. off</w:t>
            </w:r>
          </w:p>
        </w:tc>
      </w:tr>
    </w:tbl>
    <w:p>
      <w:pPr>
        <w:pStyle w:val="Footer"/>
        <w:tabs>
          <w:tab w:val="clear" w:pos="4320"/>
          <w:tab w:val="clear" w:pos="8640"/>
        </w:tabs>
        <w:rPr>
          <w:sz w:val="8"/>
        </w:rPr>
      </w:pPr>
      <w:r>
        <w:rPr>
          <w:sz w:val="8"/>
        </w:rPr>
      </w:r>
    </w:p>
    <w:p>
      <w:pPr>
        <w:pStyle w:val="Footer"/>
        <w:numPr>
          <w:ilvl w:val="0"/>
          <w:numId w:val="2"/>
        </w:numPr>
        <w:tabs>
          <w:tab w:val="clear" w:pos="4320"/>
          <w:tab w:val="clear" w:pos="8640"/>
          <w:tab w:val="left" w:pos="540" w:leader="none"/>
        </w:tabs>
        <w:ind w:hanging="360" w:start="540" w:end="0"/>
        <w:rPr/>
      </w:pPr>
      <w:r>
        <w:rPr>
          <w:rFonts w:cs="BookmanITC Lt BT" w:ascii="BookmanITC Lt BT" w:hAnsi="BookmanITC Lt BT"/>
          <w:b/>
          <w:bCs/>
          <w:u w:val="single"/>
        </w:rPr>
        <w:t>Participation by IOU interruptible loads:</w:t>
      </w:r>
      <w:r>
        <w:rPr/>
        <w:t xml:space="preserve">  Originally, loads on IOU interruptible tariffs were excluded from this program:</w:t>
      </w:r>
    </w:p>
    <w:p>
      <w:pPr>
        <w:pStyle w:val="Footer"/>
        <w:tabs>
          <w:tab w:val="clear" w:pos="4320"/>
          <w:tab w:val="clear" w:pos="8640"/>
        </w:tabs>
        <w:rPr>
          <w:sz w:val="8"/>
        </w:rPr>
      </w:pPr>
      <w:r>
        <w:rPr>
          <w:sz w:val="8"/>
        </w:rPr>
      </w:r>
    </w:p>
    <w:p>
      <w:pPr>
        <w:pStyle w:val="Footer"/>
        <w:numPr>
          <w:ilvl w:val="0"/>
          <w:numId w:val="3"/>
        </w:numPr>
        <w:tabs>
          <w:tab w:val="clear" w:pos="4320"/>
          <w:tab w:val="clear" w:pos="8640"/>
          <w:tab w:val="left" w:pos="1080" w:leader="none"/>
        </w:tabs>
        <w:ind w:hanging="360" w:start="1080" w:end="0"/>
        <w:rPr/>
      </w:pPr>
      <w:r>
        <w:rPr/>
        <w:t>To avoid issues around double counting/double payments for the same load in two programs;  and</w:t>
      </w:r>
    </w:p>
    <w:p>
      <w:pPr>
        <w:pStyle w:val="Footer"/>
        <w:tabs>
          <w:tab w:val="clear" w:pos="4320"/>
          <w:tab w:val="clear" w:pos="8640"/>
          <w:tab w:val="left" w:pos="1080" w:leader="none"/>
        </w:tabs>
        <w:ind w:hanging="360" w:start="1080" w:end="0"/>
        <w:rPr>
          <w:sz w:val="8"/>
        </w:rPr>
      </w:pPr>
      <w:r>
        <w:rPr>
          <w:sz w:val="8"/>
        </w:rPr>
      </w:r>
    </w:p>
    <w:p>
      <w:pPr>
        <w:pStyle w:val="Footer"/>
        <w:numPr>
          <w:ilvl w:val="0"/>
          <w:numId w:val="3"/>
        </w:numPr>
        <w:tabs>
          <w:tab w:val="clear" w:pos="4320"/>
          <w:tab w:val="clear" w:pos="8640"/>
          <w:tab w:val="left" w:pos="1080" w:leader="none"/>
        </w:tabs>
        <w:ind w:hanging="360" w:start="1080" w:end="0"/>
        <w:rPr/>
      </w:pPr>
      <w:r>
        <w:rPr/>
        <w:t xml:space="preserve">Because of the desire to obtain additional load response from the market, not just transfer it from one program to the other. </w:t>
      </w:r>
    </w:p>
    <w:p>
      <w:pPr>
        <w:pStyle w:val="Footer"/>
        <w:tabs>
          <w:tab w:val="clear" w:pos="4320"/>
          <w:tab w:val="clear" w:pos="8640"/>
        </w:tabs>
        <w:rPr>
          <w:sz w:val="12"/>
        </w:rPr>
      </w:pPr>
      <w:r>
        <w:rPr>
          <w:sz w:val="12"/>
        </w:rPr>
      </w:r>
    </w:p>
    <w:p>
      <w:pPr>
        <w:pStyle w:val="Footer"/>
        <w:tabs>
          <w:tab w:val="clear" w:pos="4320"/>
          <w:tab w:val="clear" w:pos="8640"/>
          <w:tab w:val="left" w:pos="540" w:leader="none"/>
        </w:tabs>
        <w:ind w:start="540" w:end="0"/>
        <w:rPr/>
      </w:pPr>
      <w:r>
        <w:rPr/>
        <w:t xml:space="preserve">However, all the annual interruptible program hours are used up in the PG&amp;E program, and it seems likely that the operating hours for SCE’s program will be exhausted as well.  Therefore, Management is still considering holding a second DRP RFB cycle for loads in that program, depending on progress made in the CPUC rulemaking on interruptible load programs.   </w:t>
      </w:r>
    </w:p>
    <w:p>
      <w:pPr>
        <w:pStyle w:val="Footer"/>
        <w:tabs>
          <w:tab w:val="clear" w:pos="4320"/>
          <w:tab w:val="clear" w:pos="8640"/>
          <w:tab w:val="left" w:pos="540" w:leader="none"/>
        </w:tabs>
        <w:ind w:start="540" w:end="0"/>
        <w:rPr>
          <w:sz w:val="12"/>
        </w:rPr>
      </w:pPr>
      <w:r>
        <w:rPr>
          <w:sz w:val="12"/>
        </w:rPr>
      </w:r>
    </w:p>
    <w:p>
      <w:pPr>
        <w:pStyle w:val="Normal"/>
        <w:tabs>
          <w:tab w:val="clear" w:pos="720"/>
          <w:tab w:val="left" w:pos="540" w:leader="none"/>
        </w:tabs>
        <w:autoSpaceDE w:val="false"/>
        <w:ind w:start="540" w:end="0"/>
        <w:rPr>
          <w:rFonts w:ascii="Abadi MT Condensed Light" w:hAnsi="Abadi MT Condensed Light" w:cs="Abadi MT Condensed Light"/>
          <w:b/>
          <w:bCs/>
          <w:i/>
          <w:i/>
          <w:iCs/>
        </w:rPr>
      </w:pPr>
      <w:r>
        <w:rPr>
          <w:rFonts w:cs="Abadi MT Condensed Light" w:ascii="Abadi MT Condensed Light" w:hAnsi="Abadi MT Condensed Light"/>
          <w:b/>
          <w:bCs/>
          <w:i/>
          <w:iCs/>
        </w:rPr>
        <w:t>(The February Management memo on this topic also states the ISO’s concerns that:</w:t>
      </w:r>
    </w:p>
    <w:p>
      <w:pPr>
        <w:pStyle w:val="Normal"/>
        <w:autoSpaceDE w:val="false"/>
        <w:ind w:start="1080" w:end="0"/>
        <w:rPr>
          <w:rFonts w:ascii="Abadi MT Condensed Light" w:hAnsi="Abadi MT Condensed Light" w:cs="Abadi MT Condensed Light"/>
          <w:b/>
          <w:bCs/>
          <w:i/>
          <w:i/>
          <w:iCs/>
          <w:sz w:val="8"/>
        </w:rPr>
      </w:pPr>
      <w:r>
        <w:rPr>
          <w:rFonts w:cs="Abadi MT Condensed Light" w:ascii="Abadi MT Condensed Light" w:hAnsi="Abadi MT Condensed Light"/>
          <w:b/>
          <w:bCs/>
          <w:i/>
          <w:iCs/>
          <w:sz w:val="8"/>
        </w:rPr>
      </w:r>
    </w:p>
    <w:p>
      <w:pPr>
        <w:pStyle w:val="Normal"/>
        <w:numPr>
          <w:ilvl w:val="1"/>
          <w:numId w:val="4"/>
        </w:numPr>
        <w:tabs>
          <w:tab w:val="clear" w:pos="720"/>
          <w:tab w:val="left" w:pos="900" w:leader="none"/>
        </w:tabs>
        <w:autoSpaceDE w:val="false"/>
        <w:ind w:hanging="180" w:start="900" w:end="0"/>
        <w:rPr>
          <w:rFonts w:ascii="Abadi MT Condensed Light" w:hAnsi="Abadi MT Condensed Light" w:cs="Abadi MT Condensed Light"/>
          <w:b/>
          <w:bCs/>
          <w:i/>
          <w:i/>
          <w:iCs/>
        </w:rPr>
      </w:pPr>
      <w:r>
        <w:rPr>
          <w:rFonts w:cs="Abadi MT Condensed Light" w:ascii="Abadi MT Condensed Light" w:hAnsi="Abadi MT Condensed Light"/>
          <w:b/>
          <w:bCs/>
          <w:i/>
          <w:iCs/>
        </w:rPr>
        <w:t>The CPUC decision on interruptible loads is expected in April, and that might be too late “for optimum Summer 2001 participation.”</w:t>
      </w:r>
    </w:p>
    <w:p>
      <w:pPr>
        <w:pStyle w:val="Normal"/>
        <w:tabs>
          <w:tab w:val="clear" w:pos="720"/>
          <w:tab w:val="left" w:pos="900" w:leader="none"/>
        </w:tabs>
        <w:autoSpaceDE w:val="false"/>
        <w:ind w:hanging="180" w:start="900" w:end="0"/>
        <w:rPr>
          <w:rFonts w:ascii="Abadi MT Condensed Light" w:hAnsi="Abadi MT Condensed Light" w:cs="Abadi MT Condensed Light"/>
          <w:b/>
          <w:bCs/>
          <w:i/>
          <w:i/>
          <w:iCs/>
          <w:sz w:val="8"/>
        </w:rPr>
      </w:pPr>
      <w:r>
        <w:rPr>
          <w:rFonts w:cs="Abadi MT Condensed Light" w:ascii="Abadi MT Condensed Light" w:hAnsi="Abadi MT Condensed Light"/>
          <w:b/>
          <w:bCs/>
          <w:i/>
          <w:iCs/>
          <w:sz w:val="8"/>
        </w:rPr>
      </w:r>
    </w:p>
    <w:p>
      <w:pPr>
        <w:pStyle w:val="Normal"/>
        <w:numPr>
          <w:ilvl w:val="1"/>
          <w:numId w:val="4"/>
        </w:numPr>
        <w:tabs>
          <w:tab w:val="clear" w:pos="720"/>
          <w:tab w:val="left" w:pos="900" w:leader="none"/>
        </w:tabs>
        <w:autoSpaceDE w:val="false"/>
        <w:ind w:hanging="180" w:start="900" w:end="0"/>
        <w:rPr>
          <w:rFonts w:ascii="Abadi MT Condensed Light" w:hAnsi="Abadi MT Condensed Light" w:cs="Abadi MT Condensed Light"/>
          <w:b/>
          <w:bCs/>
          <w:i/>
          <w:i/>
          <w:iCs/>
        </w:rPr>
      </w:pPr>
      <w:r>
        <w:rPr>
          <w:rFonts w:cs="Abadi MT Condensed Light" w:ascii="Abadi MT Condensed Light" w:hAnsi="Abadi MT Condensed Light"/>
          <w:b/>
          <w:bCs/>
          <w:i/>
          <w:iCs/>
        </w:rPr>
        <w:t>The CPUC’s recent suspension of non-compliance penalties for IOU interruptible programs has greatly damaged program effectiveness.  The memo states:  “</w:t>
      </w:r>
      <w:r>
        <w:rPr>
          <w:rFonts w:cs="Abadi MT Condensed Light" w:ascii="Abadi MT Condensed Light" w:hAnsi="Abadi MT Condensed Light"/>
          <w:b/>
          <w:bCs/>
          <w:i/>
          <w:iCs/>
          <w:szCs w:val="24"/>
        </w:rPr>
        <w:t>When the entire program was called for “voluntary” curtailments on February 12, performance was less than 325 MW out of the 1500-1600 MW that had been performing recently</w:t>
      </w:r>
      <w:r>
        <w:rPr>
          <w:rFonts w:cs="Arial" w:ascii="Abadi MT Condensed Light" w:hAnsi="Abadi MT Condensed Light"/>
          <w:b/>
          <w:bCs/>
          <w:i/>
          <w:iCs/>
          <w:szCs w:val="24"/>
        </w:rPr>
        <w:t>.”)</w:t>
      </w:r>
    </w:p>
    <w:p>
      <w:pPr>
        <w:pStyle w:val="Footer"/>
        <w:tabs>
          <w:tab w:val="clear" w:pos="4320"/>
          <w:tab w:val="clear" w:pos="8640"/>
          <w:tab w:val="left" w:pos="1080" w:leader="none"/>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Normal"/>
        <w:numPr>
          <w:ilvl w:val="0"/>
          <w:numId w:val="4"/>
        </w:numPr>
        <w:tabs>
          <w:tab w:val="clear" w:pos="720"/>
          <w:tab w:val="left" w:pos="540" w:leader="none"/>
        </w:tabs>
        <w:autoSpaceDE w:val="false"/>
        <w:ind w:hanging="360" w:start="540" w:end="0"/>
        <w:rPr>
          <w:szCs w:val="24"/>
        </w:rPr>
      </w:pPr>
      <w:r>
        <w:rPr>
          <w:rFonts w:cs="BookmanITC Lt BT" w:ascii="BookmanITC Lt BT" w:hAnsi="BookmanITC Lt BT"/>
          <w:b/>
          <w:bCs/>
          <w:u w:val="single"/>
        </w:rPr>
        <w:t>Proposed implementation schedule:</w:t>
      </w:r>
      <w:r>
        <w:rPr>
          <w:rFonts w:cs="BookmanITC Lt BT" w:ascii="BookmanITC Lt BT" w:hAnsi="BookmanITC Lt BT"/>
        </w:rPr>
        <w:t xml:space="preserve"> </w:t>
      </w:r>
      <w:r>
        <w:rPr/>
        <w:t xml:space="preserve"> The goal is to have </w:t>
      </w:r>
      <w:r>
        <w:rPr>
          <w:szCs w:val="24"/>
        </w:rPr>
        <w:t>all participants ready by May 15</w:t>
      </w:r>
      <w:r>
        <w:rPr>
          <w:szCs w:val="24"/>
          <w:vertAlign w:val="superscript"/>
        </w:rPr>
        <w:t>th</w:t>
      </w:r>
      <w:r>
        <w:rPr>
          <w:szCs w:val="24"/>
        </w:rPr>
        <w:t>, for formal program initiation on June 1</w:t>
      </w:r>
      <w:r>
        <w:rPr>
          <w:szCs w:val="24"/>
          <w:vertAlign w:val="superscript"/>
        </w:rPr>
        <w:t>st</w:t>
      </w:r>
      <w:r>
        <w:rPr>
          <w:szCs w:val="24"/>
        </w:rPr>
        <w:t xml:space="preserve">.  </w:t>
      </w:r>
    </w:p>
    <w:p>
      <w:pPr>
        <w:pStyle w:val="Normal"/>
        <w:autoSpaceDE w:val="false"/>
        <w:rPr>
          <w:sz w:val="12"/>
          <w:szCs w:val="24"/>
        </w:rPr>
      </w:pPr>
      <w:r>
        <w:rPr>
          <w:sz w:val="12"/>
          <w:szCs w:val="24"/>
        </w:rPr>
      </w:r>
    </w:p>
    <w:tbl>
      <w:tblPr>
        <w:tblW w:w="8820" w:type="dxa"/>
        <w:jc w:val="start"/>
        <w:tblInd w:w="828" w:type="dxa"/>
        <w:tblLayout w:type="fixed"/>
        <w:tblCellMar>
          <w:top w:w="0" w:type="dxa"/>
          <w:start w:w="108" w:type="dxa"/>
          <w:bottom w:w="0" w:type="dxa"/>
          <w:end w:w="108" w:type="dxa"/>
        </w:tblCellMar>
      </w:tblPr>
      <w:tblGrid>
        <w:gridCol w:w="1260"/>
        <w:gridCol w:w="7560"/>
      </w:tblGrid>
      <w:tr>
        <w:trPr/>
        <w:tc>
          <w:tcPr>
            <w:tcW w:w="1260" w:type="dxa"/>
            <w:tcBorders>
              <w:top w:val="single" w:sz="12" w:space="0" w:color="0000FF"/>
              <w:start w:val="single" w:sz="12" w:space="0" w:color="0000FF"/>
              <w:bottom w:val="single" w:sz="12" w:space="0" w:color="000000"/>
              <w:end w:val="single" w:sz="12" w:space="0" w:color="000000"/>
            </w:tcBorders>
            <w:shd w:fill="E0E0E0" w:val="clear"/>
          </w:tcPr>
          <w:p>
            <w:pPr>
              <w:pStyle w:val="Footer"/>
              <w:tabs>
                <w:tab w:val="clear" w:pos="4320"/>
                <w:tab w:val="clear" w:pos="8640"/>
              </w:tabs>
              <w:rPr>
                <w:rFonts w:ascii="Lucida Sans" w:hAnsi="Lucida Sans" w:cs="Arial"/>
                <w:b/>
                <w:bCs/>
              </w:rPr>
            </w:pPr>
            <w:r>
              <w:rPr>
                <w:rFonts w:cs="Arial" w:ascii="Lucida Sans" w:hAnsi="Lucida Sans"/>
                <w:b/>
                <w:bCs/>
              </w:rPr>
              <w:t>DATE</w:t>
            </w:r>
          </w:p>
        </w:tc>
        <w:tc>
          <w:tcPr>
            <w:tcW w:w="7560" w:type="dxa"/>
            <w:tcBorders>
              <w:top w:val="single" w:sz="12" w:space="0" w:color="0000FF"/>
              <w:start w:val="single" w:sz="12" w:space="0" w:color="000000"/>
              <w:bottom w:val="single" w:sz="12" w:space="0" w:color="000000"/>
              <w:end w:val="single" w:sz="12" w:space="0" w:color="0000FF"/>
            </w:tcBorders>
            <w:shd w:fill="E0E0E0" w:val="clear"/>
          </w:tcPr>
          <w:p>
            <w:pPr>
              <w:pStyle w:val="Footer"/>
              <w:tabs>
                <w:tab w:val="clear" w:pos="4320"/>
                <w:tab w:val="clear" w:pos="8640"/>
              </w:tabs>
              <w:jc w:val="center"/>
              <w:rPr>
                <w:rFonts w:ascii="Lucida Sans" w:hAnsi="Lucida Sans" w:cs="Arial"/>
                <w:b/>
                <w:bCs/>
              </w:rPr>
            </w:pPr>
            <w:r>
              <w:rPr>
                <w:rFonts w:cs="Arial" w:ascii="Lucida Sans" w:hAnsi="Lucida Sans"/>
                <w:b/>
                <w:bCs/>
              </w:rPr>
              <w:t>ACTIONS REQUIRED</w:t>
            </w:r>
          </w:p>
        </w:tc>
      </w:tr>
      <w:tr>
        <w:trPr/>
        <w:tc>
          <w:tcPr>
            <w:tcW w:w="1260" w:type="dxa"/>
            <w:tcBorders>
              <w:top w:val="single" w:sz="12" w:space="0" w:color="000000"/>
              <w:start w:val="single" w:sz="12" w:space="0" w:color="0000FF"/>
              <w:bottom w:val="single" w:sz="2" w:space="0" w:color="000000"/>
              <w:end w:val="single" w:sz="12" w:space="0" w:color="000000"/>
            </w:tcBorders>
          </w:tcPr>
          <w:p>
            <w:pPr>
              <w:pStyle w:val="Footer"/>
              <w:tabs>
                <w:tab w:val="clear" w:pos="4320"/>
                <w:tab w:val="clear" w:pos="8640"/>
              </w:tabs>
              <w:rPr>
                <w:rFonts w:ascii="Technical" w:hAnsi="Technical" w:cs="Arial"/>
                <w:b/>
                <w:bCs/>
              </w:rPr>
            </w:pPr>
            <w:r>
              <w:rPr>
                <w:rFonts w:cs="Arial" w:ascii="Technical" w:hAnsi="Technical"/>
                <w:b/>
                <w:bCs/>
              </w:rPr>
              <w:t>March</w:t>
            </w:r>
          </w:p>
        </w:tc>
        <w:tc>
          <w:tcPr>
            <w:tcW w:w="7560" w:type="dxa"/>
            <w:tcBorders>
              <w:top w:val="single" w:sz="12" w:space="0" w:color="000000"/>
              <w:start w:val="single" w:sz="12" w:space="0" w:color="000000"/>
              <w:bottom w:val="single" w:sz="2" w:space="0" w:color="000000"/>
              <w:end w:val="single" w:sz="12" w:space="0" w:color="0000FF"/>
            </w:tcBorders>
          </w:tcPr>
          <w:p>
            <w:pPr>
              <w:pStyle w:val="Footer"/>
              <w:tabs>
                <w:tab w:val="clear" w:pos="4320"/>
                <w:tab w:val="clear" w:pos="8640"/>
              </w:tabs>
              <w:rPr>
                <w:rFonts w:cs="Arial"/>
              </w:rPr>
            </w:pPr>
            <w:r>
              <w:rPr>
                <w:szCs w:val="24"/>
              </w:rPr>
              <w:t xml:space="preserve">Technical workshop, installation of “as many as 5000” interval meters </w:t>
            </w:r>
            <w:r>
              <w:rPr>
                <w:i/>
                <w:iCs/>
                <w:szCs w:val="24"/>
              </w:rPr>
              <w:t>(where not already present)</w:t>
            </w:r>
          </w:p>
        </w:tc>
      </w:tr>
      <w:tr>
        <w:trPr/>
        <w:tc>
          <w:tcPr>
            <w:tcW w:w="1260" w:type="dxa"/>
            <w:tcBorders>
              <w:top w:val="single" w:sz="2" w:space="0" w:color="000000"/>
              <w:start w:val="single" w:sz="12" w:space="0" w:color="0000FF"/>
              <w:bottom w:val="single" w:sz="2" w:space="0" w:color="000000"/>
              <w:end w:val="single" w:sz="12" w:space="0" w:color="000000"/>
            </w:tcBorders>
            <w:shd w:fill="E0E0E0" w:val="clear"/>
          </w:tcPr>
          <w:p>
            <w:pPr>
              <w:pStyle w:val="Footer"/>
              <w:tabs>
                <w:tab w:val="clear" w:pos="4320"/>
                <w:tab w:val="clear" w:pos="8640"/>
              </w:tabs>
              <w:rPr/>
            </w:pPr>
            <w:r>
              <w:rPr>
                <w:rFonts w:cs="Arial" w:ascii="Technical" w:hAnsi="Technical"/>
                <w:b/>
                <w:bCs/>
              </w:rPr>
              <w:t>April 15</w:t>
            </w:r>
            <w:r>
              <w:rPr>
                <w:rFonts w:cs="Arial" w:ascii="Technical" w:hAnsi="Technical"/>
                <w:b/>
                <w:bCs/>
                <w:vertAlign w:val="superscript"/>
              </w:rPr>
              <w:t>th</w:t>
            </w:r>
            <w:r>
              <w:rPr>
                <w:rFonts w:cs="Arial" w:ascii="Technical" w:hAnsi="Technical"/>
                <w:b/>
                <w:bCs/>
              </w:rPr>
              <w:t xml:space="preserve"> </w:t>
            </w:r>
          </w:p>
        </w:tc>
        <w:tc>
          <w:tcPr>
            <w:tcW w:w="7560" w:type="dxa"/>
            <w:tcBorders>
              <w:top w:val="single" w:sz="2" w:space="0" w:color="000000"/>
              <w:start w:val="single" w:sz="12" w:space="0" w:color="000000"/>
              <w:bottom w:val="single" w:sz="2" w:space="0" w:color="000000"/>
              <w:end w:val="single" w:sz="12" w:space="0" w:color="0000FF"/>
            </w:tcBorders>
            <w:shd w:fill="E0E0E0" w:val="clear"/>
          </w:tcPr>
          <w:p>
            <w:pPr>
              <w:pStyle w:val="Footer"/>
              <w:tabs>
                <w:tab w:val="clear" w:pos="4320"/>
                <w:tab w:val="clear" w:pos="8640"/>
              </w:tabs>
              <w:rPr>
                <w:rFonts w:cs="Arial"/>
              </w:rPr>
            </w:pPr>
            <w:r>
              <w:rPr>
                <w:szCs w:val="24"/>
              </w:rPr>
              <w:t>Completion of contract negotiations with 40-45 winning bidders.</w:t>
            </w:r>
          </w:p>
        </w:tc>
      </w:tr>
      <w:tr>
        <w:trPr/>
        <w:tc>
          <w:tcPr>
            <w:tcW w:w="1260" w:type="dxa"/>
            <w:tcBorders>
              <w:top w:val="single" w:sz="2" w:space="0" w:color="000000"/>
              <w:start w:val="single" w:sz="12" w:space="0" w:color="0000FF"/>
              <w:bottom w:val="single" w:sz="2" w:space="0" w:color="000000"/>
              <w:end w:val="single" w:sz="12" w:space="0" w:color="000000"/>
            </w:tcBorders>
          </w:tcPr>
          <w:p>
            <w:pPr>
              <w:pStyle w:val="Footer"/>
              <w:tabs>
                <w:tab w:val="clear" w:pos="4320"/>
                <w:tab w:val="clear" w:pos="8640"/>
              </w:tabs>
              <w:rPr/>
            </w:pPr>
            <w:r>
              <w:rPr>
                <w:rFonts w:cs="Arial" w:ascii="Technical" w:hAnsi="Technical"/>
                <w:b/>
                <w:bCs/>
              </w:rPr>
              <w:t>May 15</w:t>
            </w:r>
            <w:r>
              <w:rPr>
                <w:rFonts w:cs="Arial" w:ascii="Technical" w:hAnsi="Technical"/>
                <w:b/>
                <w:bCs/>
                <w:vertAlign w:val="superscript"/>
              </w:rPr>
              <w:t>th</w:t>
            </w:r>
            <w:r>
              <w:rPr>
                <w:rFonts w:cs="Arial" w:ascii="Technical" w:hAnsi="Technical"/>
                <w:b/>
                <w:bCs/>
              </w:rPr>
              <w:t xml:space="preserve"> </w:t>
            </w:r>
          </w:p>
        </w:tc>
        <w:tc>
          <w:tcPr>
            <w:tcW w:w="7560" w:type="dxa"/>
            <w:tcBorders>
              <w:top w:val="single" w:sz="2" w:space="0" w:color="000000"/>
              <w:start w:val="single" w:sz="12" w:space="0" w:color="000000"/>
              <w:bottom w:val="single" w:sz="2" w:space="0" w:color="000000"/>
              <w:end w:val="single" w:sz="12" w:space="0" w:color="0000FF"/>
            </w:tcBorders>
          </w:tcPr>
          <w:p>
            <w:pPr>
              <w:pStyle w:val="Footer"/>
              <w:tabs>
                <w:tab w:val="clear" w:pos="4320"/>
                <w:tab w:val="clear" w:pos="8640"/>
              </w:tabs>
              <w:rPr>
                <w:rFonts w:cs="Arial"/>
              </w:rPr>
            </w:pPr>
            <w:r>
              <w:rPr>
                <w:szCs w:val="24"/>
              </w:rPr>
              <w:t>Verification of meter installations, air-quality permits (DR-BUG), and load curtailment capabilities.</w:t>
            </w:r>
          </w:p>
        </w:tc>
      </w:tr>
      <w:tr>
        <w:trPr/>
        <w:tc>
          <w:tcPr>
            <w:tcW w:w="1260" w:type="dxa"/>
            <w:tcBorders>
              <w:top w:val="single" w:sz="2" w:space="0" w:color="000000"/>
              <w:start w:val="single" w:sz="12" w:space="0" w:color="0000FF"/>
              <w:bottom w:val="single" w:sz="12" w:space="0" w:color="0000FF"/>
              <w:end w:val="single" w:sz="12" w:space="0" w:color="000000"/>
            </w:tcBorders>
            <w:shd w:fill="E0E0E0" w:val="clear"/>
          </w:tcPr>
          <w:p>
            <w:pPr>
              <w:pStyle w:val="Footer"/>
              <w:tabs>
                <w:tab w:val="clear" w:pos="4320"/>
                <w:tab w:val="clear" w:pos="8640"/>
              </w:tabs>
              <w:rPr/>
            </w:pPr>
            <w:r>
              <w:rPr>
                <w:rFonts w:cs="Arial" w:ascii="Technical" w:hAnsi="Technical"/>
                <w:b/>
                <w:bCs/>
              </w:rPr>
              <w:t>June 1</w:t>
            </w:r>
            <w:r>
              <w:rPr>
                <w:rFonts w:cs="Arial" w:ascii="Technical" w:hAnsi="Technical"/>
                <w:b/>
                <w:bCs/>
                <w:vertAlign w:val="superscript"/>
              </w:rPr>
              <w:t>st</w:t>
            </w:r>
            <w:r>
              <w:rPr>
                <w:rFonts w:cs="Arial" w:ascii="Technical" w:hAnsi="Technical"/>
                <w:b/>
                <w:bCs/>
              </w:rPr>
              <w:t xml:space="preserve"> </w:t>
            </w:r>
          </w:p>
        </w:tc>
        <w:tc>
          <w:tcPr>
            <w:tcW w:w="7560" w:type="dxa"/>
            <w:tcBorders>
              <w:top w:val="single" w:sz="2" w:space="0" w:color="000000"/>
              <w:start w:val="single" w:sz="12" w:space="0" w:color="000000"/>
              <w:bottom w:val="single" w:sz="12" w:space="0" w:color="0000FF"/>
              <w:end w:val="single" w:sz="12" w:space="0" w:color="0000FF"/>
            </w:tcBorders>
            <w:shd w:fill="E0E0E0" w:val="clear"/>
          </w:tcPr>
          <w:p>
            <w:pPr>
              <w:pStyle w:val="Footer"/>
              <w:tabs>
                <w:tab w:val="clear" w:pos="4320"/>
                <w:tab w:val="clear" w:pos="8640"/>
              </w:tabs>
              <w:rPr>
                <w:rFonts w:cs="Arial"/>
              </w:rPr>
            </w:pPr>
            <w:r>
              <w:rPr>
                <w:szCs w:val="24"/>
              </w:rPr>
              <w:t>Program implementation</w:t>
            </w:r>
          </w:p>
        </w:tc>
      </w:tr>
    </w:tbl>
    <w:p>
      <w:pPr>
        <w:pStyle w:val="Footer"/>
        <w:tabs>
          <w:tab w:val="clear" w:pos="4320"/>
          <w:tab w:val="clear" w:pos="8640"/>
        </w:tabs>
        <w:autoSpaceDE w:val="false"/>
        <w:rPr>
          <w:sz w:val="16"/>
          <w:szCs w:val="24"/>
        </w:rPr>
      </w:pPr>
      <w:r>
        <w:rPr>
          <w:sz w:val="16"/>
          <w:szCs w:val="24"/>
        </w:rPr>
      </w:r>
    </w:p>
    <w:p>
      <w:pPr>
        <w:pStyle w:val="Footer"/>
        <w:tabs>
          <w:tab w:val="clear" w:pos="4320"/>
          <w:tab w:val="clear" w:pos="8640"/>
          <w:tab w:val="left" w:pos="1080" w:leader="none"/>
        </w:tabs>
        <w:rPr>
          <w:rFonts w:ascii="Arial" w:hAnsi="Arial" w:cs="Arial"/>
          <w:b/>
          <w:bCs/>
          <w:u w:val="single"/>
        </w:rPr>
      </w:pPr>
      <w:r>
        <w:rPr>
          <w:rFonts w:cs="Arial" w:ascii="Arial" w:hAnsi="Arial"/>
          <w:b/>
          <w:bCs/>
          <w:u w:val="single"/>
        </w:rPr>
        <w:t>Management recommendation</w:t>
      </w:r>
    </w:p>
    <w:p>
      <w:pPr>
        <w:pStyle w:val="Footer"/>
        <w:numPr>
          <w:ilvl w:val="0"/>
          <w:numId w:val="4"/>
        </w:numPr>
        <w:tabs>
          <w:tab w:val="clear" w:pos="4320"/>
          <w:tab w:val="clear" w:pos="8640"/>
          <w:tab w:val="left" w:pos="540" w:leader="none"/>
        </w:tabs>
        <w:ind w:hanging="900" w:start="1080" w:end="0"/>
        <w:rPr/>
      </w:pPr>
      <w:r>
        <w:rPr>
          <w:rFonts w:cs="BookmanITC Lt BT" w:ascii="BookmanITC Lt BT" w:hAnsi="BookmanITC Lt BT"/>
          <w:b/>
          <w:bCs/>
          <w:u w:val="single"/>
        </w:rPr>
        <w:t>DR-Load:</w:t>
      </w:r>
      <w:r>
        <w:rPr>
          <w:rFonts w:cs="BookmanITC Lt BT" w:ascii="BookmanITC Lt BT" w:hAnsi="BookmanITC Lt BT"/>
        </w:rPr>
        <w:t xml:space="preserve"> </w:t>
      </w:r>
      <w:r>
        <w:rPr/>
        <w:t xml:space="preserve"> Accept 596 MW of bids.</w:t>
      </w:r>
    </w:p>
    <w:p>
      <w:pPr>
        <w:pStyle w:val="Footer"/>
        <w:tabs>
          <w:tab w:val="clear" w:pos="4320"/>
          <w:tab w:val="clear" w:pos="8640"/>
          <w:tab w:val="left" w:pos="1080" w:leader="none"/>
        </w:tabs>
        <w:rPr>
          <w:sz w:val="12"/>
        </w:rPr>
      </w:pPr>
      <w:r>
        <w:rPr>
          <w:sz w:val="12"/>
        </w:rPr>
      </w:r>
    </w:p>
    <w:tbl>
      <w:tblPr>
        <w:tblW w:w="6390" w:type="dxa"/>
        <w:jc w:val="start"/>
        <w:tblInd w:w="1728" w:type="dxa"/>
        <w:tblLayout w:type="fixed"/>
        <w:tblCellMar>
          <w:top w:w="0" w:type="dxa"/>
          <w:start w:w="108" w:type="dxa"/>
          <w:bottom w:w="0" w:type="dxa"/>
          <w:end w:w="108" w:type="dxa"/>
        </w:tblCellMar>
      </w:tblPr>
      <w:tblGrid>
        <w:gridCol w:w="4050"/>
        <w:gridCol w:w="2340"/>
      </w:tblGrid>
      <w:tr>
        <w:trPr/>
        <w:tc>
          <w:tcPr>
            <w:tcW w:w="4050" w:type="dxa"/>
            <w:tcBorders>
              <w:top w:val="single" w:sz="12" w:space="0" w:color="0000FF"/>
              <w:start w:val="single" w:sz="12" w:space="0" w:color="0000FF"/>
              <w:bottom w:val="single" w:sz="12" w:space="0" w:color="000000"/>
              <w:end w:val="single" w:sz="12" w:space="0" w:color="000000"/>
            </w:tcBorders>
            <w:shd w:fill="E0E0E0" w:val="clear"/>
          </w:tcPr>
          <w:p>
            <w:pPr>
              <w:pStyle w:val="Footer"/>
              <w:tabs>
                <w:tab w:val="clear" w:pos="4320"/>
                <w:tab w:val="clear" w:pos="8640"/>
              </w:tabs>
              <w:rPr>
                <w:rFonts w:ascii="Lucida Sans" w:hAnsi="Lucida Sans" w:cs="Arial"/>
                <w:b/>
                <w:bCs/>
              </w:rPr>
            </w:pPr>
            <w:r>
              <w:rPr>
                <w:rFonts w:cs="Arial" w:ascii="Lucida Sans" w:hAnsi="Lucida Sans"/>
                <w:b/>
                <w:bCs/>
              </w:rPr>
              <w:t>DR-LOAD BIDS</w:t>
            </w:r>
          </w:p>
        </w:tc>
        <w:tc>
          <w:tcPr>
            <w:tcW w:w="2340" w:type="dxa"/>
            <w:tcBorders>
              <w:top w:val="single" w:sz="12" w:space="0" w:color="0000FF"/>
              <w:start w:val="single" w:sz="12" w:space="0" w:color="000000"/>
              <w:bottom w:val="single" w:sz="12" w:space="0" w:color="000000"/>
              <w:end w:val="single" w:sz="12" w:space="0" w:color="0000FF"/>
            </w:tcBorders>
            <w:shd w:fill="E0E0E0" w:val="clear"/>
          </w:tcPr>
          <w:p>
            <w:pPr>
              <w:pStyle w:val="Footer"/>
              <w:tabs>
                <w:tab w:val="clear" w:pos="4320"/>
                <w:tab w:val="clear" w:pos="8640"/>
              </w:tabs>
              <w:jc w:val="center"/>
              <w:rPr/>
            </w:pPr>
            <w:r>
              <w:rPr>
                <w:rFonts w:cs="Arial" w:ascii="Lucida Sans" w:hAnsi="Lucida Sans"/>
                <w:b/>
                <w:bCs/>
              </w:rPr>
              <w:t xml:space="preserve">CAPACITY </w:t>
            </w:r>
            <w:r>
              <w:rPr>
                <w:rFonts w:cs="Arial" w:ascii="Lucida Sans" w:hAnsi="Lucida Sans"/>
              </w:rPr>
              <w:t>(MW)</w:t>
            </w:r>
          </w:p>
        </w:tc>
      </w:tr>
      <w:tr>
        <w:trPr/>
        <w:tc>
          <w:tcPr>
            <w:tcW w:w="4050" w:type="dxa"/>
            <w:tcBorders>
              <w:top w:val="single" w:sz="12" w:space="0" w:color="000000"/>
              <w:start w:val="single" w:sz="12" w:space="0" w:color="0000FF"/>
              <w:end w:val="single" w:sz="12" w:space="0" w:color="000000"/>
            </w:tcBorders>
          </w:tcPr>
          <w:p>
            <w:pPr>
              <w:pStyle w:val="Footer"/>
              <w:tabs>
                <w:tab w:val="clear" w:pos="4320"/>
                <w:tab w:val="clear" w:pos="8640"/>
              </w:tabs>
              <w:rPr>
                <w:rFonts w:ascii="Technical" w:hAnsi="Technical" w:cs="Arial"/>
                <w:b/>
                <w:bCs/>
              </w:rPr>
            </w:pPr>
            <w:r>
              <w:rPr>
                <w:rFonts w:cs="Arial" w:ascii="Technical" w:hAnsi="Technical"/>
                <w:b/>
                <w:bCs/>
              </w:rPr>
              <w:t>BIDS RECEIVED</w:t>
            </w:r>
          </w:p>
        </w:tc>
        <w:tc>
          <w:tcPr>
            <w:tcW w:w="2340" w:type="dxa"/>
            <w:tcBorders>
              <w:top w:val="single" w:sz="12" w:space="0" w:color="000000"/>
              <w:start w:val="single" w:sz="12" w:space="0" w:color="000000"/>
              <w:end w:val="single" w:sz="12" w:space="0" w:color="0000FF"/>
            </w:tcBorders>
          </w:tcPr>
          <w:p>
            <w:pPr>
              <w:pStyle w:val="Footer"/>
              <w:tabs>
                <w:tab w:val="clear" w:pos="4320"/>
                <w:tab w:val="clear" w:pos="8640"/>
              </w:tabs>
              <w:jc w:val="center"/>
              <w:rPr>
                <w:rFonts w:cs="Arial"/>
                <w:b/>
                <w:bCs/>
              </w:rPr>
            </w:pPr>
            <w:r>
              <w:rPr>
                <w:rFonts w:cs="Arial"/>
                <w:b/>
                <w:bCs/>
              </w:rPr>
              <w:t>1156 MW</w:t>
            </w:r>
          </w:p>
        </w:tc>
      </w:tr>
      <w:tr>
        <w:trPr/>
        <w:tc>
          <w:tcPr>
            <w:tcW w:w="4050" w:type="dxa"/>
            <w:tcBorders>
              <w:start w:val="single" w:sz="12" w:space="0" w:color="0000FF"/>
              <w:end w:val="single" w:sz="12" w:space="0" w:color="000000"/>
            </w:tcBorders>
            <w:shd w:fill="E0E0E0" w:val="clear"/>
          </w:tcPr>
          <w:p>
            <w:pPr>
              <w:pStyle w:val="Footer"/>
              <w:tabs>
                <w:tab w:val="clear" w:pos="4320"/>
                <w:tab w:val="clear" w:pos="8640"/>
              </w:tabs>
              <w:rPr>
                <w:rFonts w:ascii="Technical" w:hAnsi="Technical"/>
                <w:b/>
                <w:bCs/>
              </w:rPr>
            </w:pPr>
            <w:r>
              <w:rPr>
                <w:rFonts w:eastAsia="Technical" w:cs="Technical" w:ascii="Technical" w:hAnsi="Technical"/>
                <w:b/>
                <w:bCs/>
              </w:rPr>
              <w:t xml:space="preserve">   </w:t>
            </w:r>
            <w:r>
              <w:rPr>
                <w:rFonts w:cs="Arial" w:ascii="Technical" w:hAnsi="Technical"/>
                <w:b/>
                <w:bCs/>
              </w:rPr>
              <w:t>- Met bid requirements</w:t>
            </w:r>
          </w:p>
        </w:tc>
        <w:tc>
          <w:tcPr>
            <w:tcW w:w="2340" w:type="dxa"/>
            <w:tcBorders>
              <w:start w:val="single" w:sz="12" w:space="0" w:color="000000"/>
              <w:end w:val="single" w:sz="12" w:space="0" w:color="0000FF"/>
            </w:tcBorders>
            <w:shd w:fill="E0E0E0" w:val="clear"/>
          </w:tcPr>
          <w:p>
            <w:pPr>
              <w:pStyle w:val="Footer"/>
              <w:tabs>
                <w:tab w:val="clear" w:pos="4320"/>
                <w:tab w:val="clear" w:pos="8640"/>
              </w:tabs>
              <w:rPr>
                <w:rFonts w:cs="Arial"/>
              </w:rPr>
            </w:pPr>
            <w:r>
              <w:rPr>
                <w:rFonts w:cs="Arial"/>
              </w:rPr>
              <w:t>480 MW</w:t>
            </w:r>
          </w:p>
        </w:tc>
      </w:tr>
      <w:tr>
        <w:trPr/>
        <w:tc>
          <w:tcPr>
            <w:tcW w:w="4050" w:type="dxa"/>
            <w:tcBorders>
              <w:start w:val="single" w:sz="12" w:space="0" w:color="0000FF"/>
              <w:bottom w:val="single" w:sz="12" w:space="0" w:color="000000"/>
              <w:end w:val="single" w:sz="12" w:space="0" w:color="000000"/>
            </w:tcBorders>
          </w:tcPr>
          <w:p>
            <w:pPr>
              <w:pStyle w:val="Footer"/>
              <w:tabs>
                <w:tab w:val="clear" w:pos="4320"/>
                <w:tab w:val="clear" w:pos="8640"/>
              </w:tabs>
              <w:rPr>
                <w:rFonts w:ascii="Technical" w:hAnsi="Technical"/>
                <w:b/>
                <w:bCs/>
              </w:rPr>
            </w:pPr>
            <w:r>
              <w:rPr>
                <w:rFonts w:eastAsia="Technical" w:cs="Technical" w:ascii="Technical" w:hAnsi="Technical"/>
                <w:b/>
                <w:bCs/>
              </w:rPr>
              <w:t xml:space="preserve">   </w:t>
            </w:r>
            <w:r>
              <w:rPr>
                <w:rFonts w:cs="Arial" w:ascii="Technical" w:hAnsi="Technical"/>
                <w:b/>
                <w:bCs/>
              </w:rPr>
              <w:t>- Mostly met requirements</w:t>
            </w:r>
          </w:p>
        </w:tc>
        <w:tc>
          <w:tcPr>
            <w:tcW w:w="2340" w:type="dxa"/>
            <w:tcBorders>
              <w:start w:val="single" w:sz="12" w:space="0" w:color="000000"/>
              <w:bottom w:val="single" w:sz="12" w:space="0" w:color="000000"/>
              <w:end w:val="single" w:sz="12" w:space="0" w:color="0000FF"/>
            </w:tcBorders>
          </w:tcPr>
          <w:p>
            <w:pPr>
              <w:pStyle w:val="Footer"/>
              <w:tabs>
                <w:tab w:val="clear" w:pos="4320"/>
                <w:tab w:val="clear" w:pos="8640"/>
              </w:tabs>
              <w:rPr>
                <w:rFonts w:cs="Arial"/>
              </w:rPr>
            </w:pPr>
            <w:r>
              <w:rPr>
                <w:rFonts w:cs="Arial"/>
              </w:rPr>
              <w:t>116 MW</w:t>
            </w:r>
          </w:p>
        </w:tc>
      </w:tr>
      <w:tr>
        <w:trPr/>
        <w:tc>
          <w:tcPr>
            <w:tcW w:w="4050" w:type="dxa"/>
            <w:tcBorders>
              <w:top w:val="single" w:sz="12" w:space="0" w:color="000000"/>
              <w:start w:val="single" w:sz="12" w:space="0" w:color="0000FF"/>
              <w:bottom w:val="single" w:sz="12" w:space="0" w:color="000000"/>
              <w:end w:val="single" w:sz="12" w:space="0" w:color="000000"/>
            </w:tcBorders>
            <w:shd w:fill="E0E0E0" w:val="clear"/>
          </w:tcPr>
          <w:p>
            <w:pPr>
              <w:pStyle w:val="Footer"/>
              <w:tabs>
                <w:tab w:val="clear" w:pos="4320"/>
                <w:tab w:val="clear" w:pos="8640"/>
              </w:tabs>
              <w:rPr>
                <w:rFonts w:ascii="Lucida Sans" w:hAnsi="Lucida Sans" w:cs="Arial"/>
                <w:b/>
                <w:bCs/>
              </w:rPr>
            </w:pPr>
            <w:r>
              <w:rPr>
                <w:rFonts w:cs="Arial" w:ascii="Lucida Sans" w:hAnsi="Lucida Sans"/>
                <w:b/>
                <w:bCs/>
              </w:rPr>
              <w:t>DR-Load Recommended Awards</w:t>
            </w:r>
          </w:p>
        </w:tc>
        <w:tc>
          <w:tcPr>
            <w:tcW w:w="2340" w:type="dxa"/>
            <w:tcBorders>
              <w:top w:val="single" w:sz="12" w:space="0" w:color="000000"/>
              <w:start w:val="single" w:sz="12" w:space="0" w:color="000000"/>
              <w:bottom w:val="single" w:sz="12" w:space="0" w:color="000000"/>
              <w:end w:val="single" w:sz="12" w:space="0" w:color="0000FF"/>
            </w:tcBorders>
            <w:shd w:fill="E0E0E0" w:val="clear"/>
          </w:tcPr>
          <w:p>
            <w:pPr>
              <w:pStyle w:val="Footer"/>
              <w:tabs>
                <w:tab w:val="clear" w:pos="4320"/>
                <w:tab w:val="clear" w:pos="8640"/>
              </w:tabs>
              <w:jc w:val="center"/>
              <w:rPr>
                <w:rFonts w:ascii="Lucida Sans" w:hAnsi="Lucida Sans" w:cs="Arial"/>
                <w:b/>
                <w:bCs/>
              </w:rPr>
            </w:pPr>
            <w:r>
              <w:rPr>
                <w:rFonts w:cs="Arial" w:ascii="Lucida Sans" w:hAnsi="Lucida Sans"/>
                <w:b/>
                <w:bCs/>
              </w:rPr>
              <w:t xml:space="preserve">596 MW* </w:t>
            </w:r>
          </w:p>
        </w:tc>
      </w:tr>
      <w:tr>
        <w:trPr/>
        <w:tc>
          <w:tcPr>
            <w:tcW w:w="4050" w:type="dxa"/>
            <w:tcBorders>
              <w:top w:val="single" w:sz="12" w:space="0" w:color="000000"/>
              <w:start w:val="single" w:sz="12" w:space="0" w:color="0000FF"/>
              <w:bottom w:val="single" w:sz="12" w:space="0" w:color="0000FF"/>
              <w:end w:val="single" w:sz="12" w:space="0" w:color="000000"/>
            </w:tcBorders>
          </w:tcPr>
          <w:p>
            <w:pPr>
              <w:pStyle w:val="Footer"/>
              <w:tabs>
                <w:tab w:val="clear" w:pos="4320"/>
                <w:tab w:val="clear" w:pos="8640"/>
              </w:tabs>
              <w:rPr>
                <w:rFonts w:ascii="Technical" w:hAnsi="Technical"/>
                <w:b/>
                <w:bCs/>
                <w:i/>
                <w:i/>
                <w:iCs/>
              </w:rPr>
            </w:pPr>
            <w:r>
              <w:rPr>
                <w:rFonts w:eastAsia="Technical" w:cs="Technical" w:ascii="Technical" w:hAnsi="Technical"/>
                <w:b/>
                <w:bCs/>
                <w:i/>
                <w:iCs/>
              </w:rPr>
              <w:t xml:space="preserve">     </w:t>
            </w:r>
            <w:r>
              <w:rPr>
                <w:rFonts w:cs="Arial" w:ascii="Technical" w:hAnsi="Technical"/>
                <w:b/>
                <w:bCs/>
                <w:i/>
                <w:iCs/>
              </w:rPr>
              <w:t>Didn’t meet requirements</w:t>
            </w:r>
          </w:p>
        </w:tc>
        <w:tc>
          <w:tcPr>
            <w:tcW w:w="2340" w:type="dxa"/>
            <w:tcBorders>
              <w:top w:val="single" w:sz="12" w:space="0" w:color="000000"/>
              <w:start w:val="single" w:sz="12" w:space="0" w:color="000000"/>
              <w:bottom w:val="single" w:sz="12" w:space="0" w:color="0000FF"/>
              <w:end w:val="single" w:sz="12" w:space="0" w:color="0000FF"/>
            </w:tcBorders>
          </w:tcPr>
          <w:p>
            <w:pPr>
              <w:pStyle w:val="Footer"/>
              <w:tabs>
                <w:tab w:val="clear" w:pos="4320"/>
                <w:tab w:val="clear" w:pos="8640"/>
              </w:tabs>
              <w:rPr>
                <w:rFonts w:cs="Arial"/>
                <w:b/>
                <w:bCs/>
                <w:i/>
                <w:i/>
                <w:iCs/>
              </w:rPr>
            </w:pPr>
            <w:r>
              <w:rPr>
                <w:rFonts w:cs="Arial"/>
                <w:b/>
                <w:bCs/>
                <w:i/>
                <w:iCs/>
              </w:rPr>
              <w:t>560 MW</w:t>
            </w:r>
          </w:p>
        </w:tc>
      </w:tr>
    </w:tbl>
    <w:p>
      <w:pPr>
        <w:pStyle w:val="Footer"/>
        <w:tabs>
          <w:tab w:val="clear" w:pos="4320"/>
          <w:tab w:val="clear" w:pos="8640"/>
          <w:tab w:val="left" w:pos="1080" w:leader="none"/>
        </w:tabs>
        <w:ind w:hanging="180" w:start="1800" w:end="0"/>
        <w:rPr>
          <w:rFonts w:ascii="Abadi MT Condensed Light" w:hAnsi="Abadi MT Condensed Light" w:cs="Abadi MT Condensed Light"/>
          <w:b/>
          <w:bCs/>
          <w:i/>
          <w:i/>
          <w:iCs/>
        </w:rPr>
      </w:pPr>
      <w:r>
        <w:rPr>
          <w:rFonts w:cs="Abadi MT Condensed Light" w:ascii="Abadi MT Condensed Light" w:hAnsi="Abadi MT Condensed Light"/>
          <w:b/>
          <w:bCs/>
          <w:i/>
          <w:iCs/>
        </w:rPr>
        <w:t>* Experience has shown that, as the contract finalization proceeds, “this number might shrink slightly” from program dropouts.</w:t>
      </w:r>
    </w:p>
    <w:p>
      <w:pPr>
        <w:pStyle w:val="Footer"/>
        <w:tabs>
          <w:tab w:val="clear" w:pos="4320"/>
          <w:tab w:val="clear" w:pos="8640"/>
          <w:tab w:val="left" w:pos="1080" w:leader="none"/>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 w:val="left" w:pos="1080" w:leader="none"/>
        </w:tabs>
        <w:rPr>
          <w:sz w:val="16"/>
        </w:rPr>
      </w:pPr>
      <w:r>
        <w:rPr>
          <w:sz w:val="16"/>
        </w:rPr>
      </w:r>
    </w:p>
    <w:p>
      <w:pPr>
        <w:pStyle w:val="Footer"/>
        <w:tabs>
          <w:tab w:val="clear" w:pos="4320"/>
          <w:tab w:val="clear" w:pos="8640"/>
          <w:tab w:val="left" w:pos="1080" w:leader="none"/>
        </w:tabs>
        <w:jc w:val="center"/>
        <w:rPr/>
      </w:pPr>
      <w:r>
        <w:rPr>
          <w:b/>
          <w:bCs/>
          <w:u w:val="single"/>
        </w:rPr>
        <w:t>Cost of this recommendation</w:t>
      </w:r>
      <w:r>
        <w:rPr>
          <w:b/>
          <w:bCs/>
        </w:rPr>
        <w:t xml:space="preserve"> </w:t>
      </w:r>
      <w:r>
        <w:rPr>
          <w:i/>
          <w:iCs/>
        </w:rPr>
        <w:t>(assuming all awarded capacity remains in the program)</w:t>
      </w:r>
    </w:p>
    <w:p>
      <w:pPr>
        <w:pStyle w:val="Footer"/>
        <w:tabs>
          <w:tab w:val="clear" w:pos="4320"/>
          <w:tab w:val="clear" w:pos="8640"/>
          <w:tab w:val="left" w:pos="1080" w:leader="none"/>
        </w:tabs>
        <w:ind w:start="3600" w:end="0"/>
        <w:rPr>
          <w:i/>
          <w:i/>
          <w:iCs/>
          <w:sz w:val="12"/>
        </w:rPr>
      </w:pPr>
      <w:r>
        <w:rPr>
          <w:i/>
          <w:iCs/>
          <w:sz w:val="12"/>
        </w:rPr>
      </w:r>
    </w:p>
    <w:tbl>
      <w:tblPr>
        <w:tblW w:w="5670" w:type="dxa"/>
        <w:jc w:val="start"/>
        <w:tblInd w:w="2088" w:type="dxa"/>
        <w:tblLayout w:type="fixed"/>
        <w:tblCellMar>
          <w:top w:w="0" w:type="dxa"/>
          <w:start w:w="108" w:type="dxa"/>
          <w:bottom w:w="0" w:type="dxa"/>
          <w:end w:w="108" w:type="dxa"/>
        </w:tblCellMar>
      </w:tblPr>
      <w:tblGrid>
        <w:gridCol w:w="3870"/>
        <w:gridCol w:w="1800"/>
      </w:tblGrid>
      <w:tr>
        <w:trPr/>
        <w:tc>
          <w:tcPr>
            <w:tcW w:w="3870" w:type="dxa"/>
            <w:tcBorders>
              <w:top w:val="single" w:sz="12" w:space="0" w:color="0000FF"/>
              <w:start w:val="single" w:sz="12" w:space="0" w:color="0000FF"/>
              <w:bottom w:val="single" w:sz="12" w:space="0" w:color="000000"/>
              <w:end w:val="single" w:sz="12" w:space="0" w:color="000000"/>
            </w:tcBorders>
            <w:shd w:fill="E0E0E0" w:val="clear"/>
          </w:tcPr>
          <w:p>
            <w:pPr>
              <w:pStyle w:val="Footer"/>
              <w:tabs>
                <w:tab w:val="clear" w:pos="4320"/>
                <w:tab w:val="clear" w:pos="8640"/>
              </w:tabs>
              <w:rPr>
                <w:rFonts w:ascii="Lucida Sans" w:hAnsi="Lucida Sans" w:cs="Arial"/>
                <w:b/>
                <w:bCs/>
              </w:rPr>
            </w:pPr>
            <w:r>
              <w:rPr>
                <w:rFonts w:cs="Arial" w:ascii="Lucida Sans" w:hAnsi="Lucida Sans"/>
                <w:b/>
                <w:bCs/>
              </w:rPr>
              <w:t>COST COMPONENT</w:t>
            </w:r>
          </w:p>
        </w:tc>
        <w:tc>
          <w:tcPr>
            <w:tcW w:w="1800" w:type="dxa"/>
            <w:tcBorders>
              <w:top w:val="single" w:sz="12" w:space="0" w:color="0000FF"/>
              <w:start w:val="single" w:sz="12" w:space="0" w:color="000000"/>
              <w:bottom w:val="single" w:sz="12" w:space="0" w:color="000000"/>
              <w:end w:val="single" w:sz="12" w:space="0" w:color="0000FF"/>
            </w:tcBorders>
            <w:shd w:fill="E0E0E0" w:val="clear"/>
          </w:tcPr>
          <w:p>
            <w:pPr>
              <w:pStyle w:val="Footer"/>
              <w:tabs>
                <w:tab w:val="clear" w:pos="4320"/>
                <w:tab w:val="clear" w:pos="8640"/>
              </w:tabs>
              <w:jc w:val="center"/>
              <w:rPr>
                <w:rFonts w:ascii="Lucida Sans" w:hAnsi="Lucida Sans" w:cs="Arial"/>
                <w:b/>
                <w:bCs/>
              </w:rPr>
            </w:pPr>
            <w:r>
              <w:rPr>
                <w:rFonts w:cs="Arial" w:ascii="Lucida Sans" w:hAnsi="Lucida Sans"/>
                <w:b/>
                <w:bCs/>
              </w:rPr>
              <w:t>TOTAL COST</w:t>
            </w:r>
          </w:p>
        </w:tc>
      </w:tr>
      <w:tr>
        <w:trPr/>
        <w:tc>
          <w:tcPr>
            <w:tcW w:w="3870" w:type="dxa"/>
            <w:tcBorders>
              <w:top w:val="single" w:sz="12" w:space="0" w:color="000000"/>
              <w:start w:val="single" w:sz="12" w:space="0" w:color="0000FF"/>
              <w:end w:val="single" w:sz="12" w:space="0" w:color="000000"/>
            </w:tcBorders>
          </w:tcPr>
          <w:p>
            <w:pPr>
              <w:pStyle w:val="Footer"/>
              <w:tabs>
                <w:tab w:val="clear" w:pos="4320"/>
                <w:tab w:val="clear" w:pos="8640"/>
              </w:tabs>
              <w:rPr>
                <w:rFonts w:ascii="Technical" w:hAnsi="Technical" w:cs="Arial"/>
                <w:b/>
                <w:bCs/>
              </w:rPr>
            </w:pPr>
            <w:r>
              <w:rPr>
                <w:rFonts w:cs="Arial" w:ascii="Technical" w:hAnsi="Technical"/>
                <w:b/>
                <w:bCs/>
              </w:rPr>
              <w:t xml:space="preserve">Reservation payment </w:t>
            </w:r>
          </w:p>
        </w:tc>
        <w:tc>
          <w:tcPr>
            <w:tcW w:w="1800" w:type="dxa"/>
            <w:tcBorders>
              <w:top w:val="single" w:sz="12" w:space="0" w:color="000000"/>
              <w:start w:val="single" w:sz="12" w:space="0" w:color="000000"/>
              <w:end w:val="single" w:sz="12" w:space="0" w:color="0000FF"/>
            </w:tcBorders>
          </w:tcPr>
          <w:p>
            <w:pPr>
              <w:pStyle w:val="Footer"/>
              <w:tabs>
                <w:tab w:val="clear" w:pos="4320"/>
                <w:tab w:val="clear" w:pos="8640"/>
              </w:tabs>
              <w:jc w:val="center"/>
              <w:rPr>
                <w:rFonts w:cs="Arial"/>
              </w:rPr>
            </w:pPr>
            <w:r>
              <w:rPr>
                <w:rFonts w:cs="Arial"/>
              </w:rPr>
              <w:t>$47.7 million</w:t>
            </w:r>
          </w:p>
        </w:tc>
      </w:tr>
      <w:tr>
        <w:trPr/>
        <w:tc>
          <w:tcPr>
            <w:tcW w:w="3870" w:type="dxa"/>
            <w:tcBorders>
              <w:start w:val="single" w:sz="12" w:space="0" w:color="0000FF"/>
              <w:bottom w:val="single" w:sz="2" w:space="0" w:color="000000"/>
              <w:end w:val="single" w:sz="12" w:space="0" w:color="000000"/>
            </w:tcBorders>
          </w:tcPr>
          <w:p>
            <w:pPr>
              <w:pStyle w:val="Footer"/>
              <w:tabs>
                <w:tab w:val="clear" w:pos="4320"/>
                <w:tab w:val="clear" w:pos="8640"/>
              </w:tabs>
              <w:rPr/>
            </w:pPr>
            <w:r>
              <w:rPr>
                <w:rFonts w:eastAsia="Technical" w:cs="Technical" w:ascii="Technical" w:hAnsi="Technical"/>
                <w:b/>
                <w:bCs/>
              </w:rPr>
              <w:t xml:space="preserve">   </w:t>
            </w:r>
            <w:r>
              <w:rPr>
                <w:rFonts w:cs="Arial" w:ascii="Technical" w:hAnsi="Technical"/>
                <w:i/>
                <w:iCs/>
              </w:rPr>
              <w:t>($11.9 million/month x 4 months)</w:t>
            </w:r>
          </w:p>
        </w:tc>
        <w:tc>
          <w:tcPr>
            <w:tcW w:w="1800" w:type="dxa"/>
            <w:tcBorders>
              <w:start w:val="single" w:sz="12" w:space="0" w:color="000000"/>
              <w:bottom w:val="single" w:sz="2" w:space="0" w:color="000000"/>
              <w:end w:val="single" w:sz="12" w:space="0" w:color="0000FF"/>
            </w:tcBorders>
          </w:tcPr>
          <w:p>
            <w:pPr>
              <w:pStyle w:val="Footer"/>
              <w:tabs>
                <w:tab w:val="clear" w:pos="4320"/>
                <w:tab w:val="clear" w:pos="8640"/>
              </w:tabs>
              <w:snapToGrid w:val="false"/>
              <w:jc w:val="center"/>
              <w:rPr>
                <w:rFonts w:ascii="Technical" w:hAnsi="Technical" w:cs="Arial"/>
                <w:i/>
                <w:i/>
                <w:iCs/>
              </w:rPr>
            </w:pPr>
            <w:r>
              <w:rPr>
                <w:rFonts w:cs="Arial" w:ascii="Technical" w:hAnsi="Technical"/>
                <w:i/>
                <w:iCs/>
              </w:rPr>
            </w:r>
          </w:p>
        </w:tc>
      </w:tr>
      <w:tr>
        <w:trPr/>
        <w:tc>
          <w:tcPr>
            <w:tcW w:w="3870" w:type="dxa"/>
            <w:tcBorders>
              <w:top w:val="single" w:sz="2" w:space="0" w:color="000000"/>
              <w:start w:val="single" w:sz="12" w:space="0" w:color="0000FF"/>
              <w:end w:val="single" w:sz="12" w:space="0" w:color="000000"/>
            </w:tcBorders>
          </w:tcPr>
          <w:p>
            <w:pPr>
              <w:pStyle w:val="Footer"/>
              <w:tabs>
                <w:tab w:val="clear" w:pos="4320"/>
                <w:tab w:val="clear" w:pos="8640"/>
              </w:tabs>
              <w:rPr>
                <w:rFonts w:ascii="Technical" w:hAnsi="Technical" w:cs="Arial"/>
                <w:b/>
                <w:bCs/>
              </w:rPr>
            </w:pPr>
            <w:r>
              <w:rPr>
                <w:rFonts w:cs="Arial" w:ascii="Technical" w:hAnsi="Technical"/>
                <w:b/>
                <w:bCs/>
              </w:rPr>
              <w:t>Curtailment payments*</w:t>
            </w:r>
          </w:p>
        </w:tc>
        <w:tc>
          <w:tcPr>
            <w:tcW w:w="1800" w:type="dxa"/>
            <w:tcBorders>
              <w:top w:val="single" w:sz="2" w:space="0" w:color="000000"/>
              <w:start w:val="single" w:sz="12" w:space="0" w:color="000000"/>
              <w:end w:val="single" w:sz="12" w:space="0" w:color="0000FF"/>
            </w:tcBorders>
          </w:tcPr>
          <w:p>
            <w:pPr>
              <w:pStyle w:val="Footer"/>
              <w:tabs>
                <w:tab w:val="clear" w:pos="4320"/>
                <w:tab w:val="clear" w:pos="8640"/>
              </w:tabs>
              <w:jc w:val="center"/>
              <w:rPr>
                <w:rFonts w:cs="Arial"/>
              </w:rPr>
            </w:pPr>
            <w:r>
              <w:rPr>
                <w:rFonts w:cs="Arial"/>
              </w:rPr>
              <w:t>$28.8 million</w:t>
            </w:r>
          </w:p>
        </w:tc>
      </w:tr>
      <w:tr>
        <w:trPr/>
        <w:tc>
          <w:tcPr>
            <w:tcW w:w="3870" w:type="dxa"/>
            <w:tcBorders>
              <w:start w:val="single" w:sz="12" w:space="0" w:color="0000FF"/>
              <w:bottom w:val="single" w:sz="12" w:space="0" w:color="000000"/>
              <w:end w:val="single" w:sz="12" w:space="0" w:color="000000"/>
            </w:tcBorders>
          </w:tcPr>
          <w:p>
            <w:pPr>
              <w:pStyle w:val="Footer"/>
              <w:tabs>
                <w:tab w:val="clear" w:pos="4320"/>
                <w:tab w:val="clear" w:pos="8640"/>
              </w:tabs>
              <w:rPr>
                <w:rFonts w:ascii="Technical" w:hAnsi="Technical"/>
                <w:i/>
                <w:i/>
                <w:iCs/>
              </w:rPr>
            </w:pPr>
            <w:r>
              <w:rPr>
                <w:rFonts w:eastAsia="Technical" w:cs="Technical" w:ascii="Technical" w:hAnsi="Technical"/>
                <w:i/>
                <w:iCs/>
              </w:rPr>
              <w:t xml:space="preserve">   </w:t>
            </w:r>
            <w:r>
              <w:rPr>
                <w:rFonts w:cs="Arial" w:ascii="Technical" w:hAnsi="Technical"/>
                <w:i/>
                <w:iCs/>
              </w:rPr>
              <w:t>($7.2 million/month x 4 months)</w:t>
            </w:r>
          </w:p>
        </w:tc>
        <w:tc>
          <w:tcPr>
            <w:tcW w:w="1800" w:type="dxa"/>
            <w:tcBorders>
              <w:start w:val="single" w:sz="12" w:space="0" w:color="000000"/>
              <w:bottom w:val="single" w:sz="12" w:space="0" w:color="000000"/>
              <w:end w:val="single" w:sz="12" w:space="0" w:color="0000FF"/>
            </w:tcBorders>
          </w:tcPr>
          <w:p>
            <w:pPr>
              <w:pStyle w:val="Footer"/>
              <w:tabs>
                <w:tab w:val="clear" w:pos="4320"/>
                <w:tab w:val="clear" w:pos="8640"/>
              </w:tabs>
              <w:snapToGrid w:val="false"/>
              <w:jc w:val="center"/>
              <w:rPr>
                <w:rFonts w:ascii="Technical" w:hAnsi="Technical" w:cs="Arial"/>
                <w:i/>
                <w:i/>
                <w:iCs/>
              </w:rPr>
            </w:pPr>
            <w:r>
              <w:rPr>
                <w:rFonts w:cs="Arial" w:ascii="Technical" w:hAnsi="Technical"/>
                <w:i/>
                <w:iCs/>
              </w:rPr>
            </w:r>
          </w:p>
        </w:tc>
      </w:tr>
      <w:tr>
        <w:trPr/>
        <w:tc>
          <w:tcPr>
            <w:tcW w:w="3870" w:type="dxa"/>
            <w:tcBorders>
              <w:top w:val="single" w:sz="12" w:space="0" w:color="000000"/>
              <w:start w:val="single" w:sz="12" w:space="0" w:color="0000FF"/>
              <w:bottom w:val="single" w:sz="12" w:space="0" w:color="0000FF"/>
              <w:end w:val="single" w:sz="12" w:space="0" w:color="000000"/>
            </w:tcBorders>
            <w:shd w:fill="E0E0E0" w:val="clear"/>
          </w:tcPr>
          <w:p>
            <w:pPr>
              <w:pStyle w:val="Footer"/>
              <w:tabs>
                <w:tab w:val="clear" w:pos="4320"/>
                <w:tab w:val="clear" w:pos="8640"/>
              </w:tabs>
              <w:rPr>
                <w:rFonts w:ascii="Lucida Sans" w:hAnsi="Lucida Sans" w:cs="Arial"/>
                <w:b/>
                <w:bCs/>
              </w:rPr>
            </w:pPr>
            <w:r>
              <w:rPr>
                <w:rFonts w:cs="Arial" w:ascii="Lucida Sans" w:hAnsi="Lucida Sans"/>
                <w:b/>
                <w:bCs/>
              </w:rPr>
              <w:t>Total Summer Program Cost</w:t>
            </w:r>
          </w:p>
        </w:tc>
        <w:tc>
          <w:tcPr>
            <w:tcW w:w="1800" w:type="dxa"/>
            <w:tcBorders>
              <w:top w:val="single" w:sz="12" w:space="0" w:color="000000"/>
              <w:start w:val="single" w:sz="12" w:space="0" w:color="000000"/>
              <w:bottom w:val="single" w:sz="12" w:space="0" w:color="0000FF"/>
              <w:end w:val="single" w:sz="12" w:space="0" w:color="0000FF"/>
            </w:tcBorders>
            <w:shd w:fill="E0E0E0" w:val="clear"/>
          </w:tcPr>
          <w:p>
            <w:pPr>
              <w:pStyle w:val="Footer"/>
              <w:tabs>
                <w:tab w:val="clear" w:pos="4320"/>
                <w:tab w:val="clear" w:pos="8640"/>
              </w:tabs>
              <w:jc w:val="center"/>
              <w:rPr>
                <w:rFonts w:ascii="Lucida Sans" w:hAnsi="Lucida Sans" w:cs="Arial"/>
                <w:b/>
                <w:bCs/>
              </w:rPr>
            </w:pPr>
            <w:r>
              <w:rPr>
                <w:rFonts w:cs="Arial" w:ascii="Lucida Sans" w:hAnsi="Lucida Sans"/>
                <w:b/>
                <w:bCs/>
              </w:rPr>
              <w:t>$76.5 million</w:t>
            </w:r>
          </w:p>
        </w:tc>
      </w:tr>
    </w:tbl>
    <w:p>
      <w:pPr>
        <w:pStyle w:val="Footer"/>
        <w:tabs>
          <w:tab w:val="clear" w:pos="4320"/>
          <w:tab w:val="clear" w:pos="8640"/>
          <w:tab w:val="left" w:pos="1080" w:leader="none"/>
        </w:tabs>
        <w:ind w:firstLine="2340" w:end="0"/>
        <w:rPr>
          <w:rFonts w:ascii="Abadi MT Condensed Light" w:hAnsi="Abadi MT Condensed Light" w:cs="Abadi MT Condensed Light"/>
          <w:b/>
          <w:bCs/>
          <w:i/>
          <w:i/>
          <w:iCs/>
        </w:rPr>
      </w:pPr>
      <w:r>
        <w:rPr>
          <w:rFonts w:cs="Abadi MT Condensed Light" w:ascii="Abadi MT Condensed Light" w:hAnsi="Abadi MT Condensed Light"/>
          <w:b/>
          <w:bCs/>
          <w:i/>
          <w:iCs/>
        </w:rPr>
        <w:t>* Assumes curtailment for maximum allowed 24 hours/month.</w:t>
      </w:r>
    </w:p>
    <w:p>
      <w:pPr>
        <w:pStyle w:val="Footer"/>
        <w:tabs>
          <w:tab w:val="clear" w:pos="4320"/>
          <w:tab w:val="clear" w:pos="8640"/>
        </w:tabs>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1"/>
          <w:numId w:val="5"/>
        </w:numPr>
        <w:tabs>
          <w:tab w:val="clear" w:pos="4320"/>
          <w:tab w:val="clear" w:pos="8640"/>
          <w:tab w:val="left" w:pos="1080" w:leader="none"/>
        </w:tabs>
        <w:autoSpaceDE w:val="false"/>
        <w:ind w:hanging="360" w:start="1080" w:end="0"/>
        <w:rPr/>
      </w:pPr>
      <w:r>
        <w:rPr>
          <w:rFonts w:cs="Lucida Sans" w:ascii="Lucida Sans" w:hAnsi="Lucida Sans"/>
          <w:b/>
          <w:bCs/>
          <w:u w:val="single"/>
        </w:rPr>
        <w:t>DR-BUG:</w:t>
      </w:r>
      <w:r>
        <w:rPr/>
        <w:t xml:space="preserve">  Accept zero MW (of 268 MW bid).  The rationale is as follows.  </w:t>
      </w:r>
    </w:p>
    <w:p>
      <w:pPr>
        <w:pStyle w:val="Footer"/>
        <w:tabs>
          <w:tab w:val="clear" w:pos="4320"/>
          <w:tab w:val="clear" w:pos="8640"/>
        </w:tabs>
        <w:autoSpaceDE w:val="false"/>
        <w:rPr>
          <w:sz w:val="12"/>
        </w:rPr>
      </w:pPr>
      <w:r>
        <w:rPr>
          <w:sz w:val="12"/>
        </w:rPr>
      </w:r>
    </w:p>
    <w:p>
      <w:pPr>
        <w:pStyle w:val="Footer"/>
        <w:numPr>
          <w:ilvl w:val="3"/>
          <w:numId w:val="5"/>
        </w:numPr>
        <w:tabs>
          <w:tab w:val="clear" w:pos="4320"/>
          <w:tab w:val="clear" w:pos="8640"/>
          <w:tab w:val="left" w:pos="1620" w:leader="none"/>
        </w:tabs>
        <w:autoSpaceDE w:val="false"/>
        <w:ind w:hanging="360" w:start="1620" w:end="0"/>
        <w:rPr>
          <w:b/>
          <w:bCs/>
          <w:i/>
          <w:i/>
          <w:iCs/>
          <w:u w:val="single"/>
        </w:rPr>
      </w:pPr>
      <w:r>
        <w:rPr>
          <w:b/>
          <w:bCs/>
          <w:i/>
          <w:iCs/>
          <w:u w:val="single"/>
        </w:rPr>
        <w:t>The BUG program design is “ not consistent with today’s operating conditions with regular operation in emergency stages.”</w:t>
      </w:r>
    </w:p>
    <w:p>
      <w:pPr>
        <w:pStyle w:val="Footer"/>
        <w:tabs>
          <w:tab w:val="clear" w:pos="4320"/>
          <w:tab w:val="clear" w:pos="8640"/>
        </w:tabs>
        <w:autoSpaceDE w:val="false"/>
        <w:rPr>
          <w:b/>
          <w:bCs/>
          <w:i/>
          <w:i/>
          <w:iCs/>
          <w:sz w:val="8"/>
          <w:u w:val="single"/>
        </w:rPr>
      </w:pPr>
      <w:r>
        <w:rPr>
          <w:b/>
          <w:bCs/>
          <w:i/>
          <w:iCs/>
          <w:sz w:val="8"/>
          <w:u w:val="single"/>
        </w:rPr>
      </w:r>
    </w:p>
    <w:p>
      <w:pPr>
        <w:pStyle w:val="Footer"/>
        <w:numPr>
          <w:ilvl w:val="2"/>
          <w:numId w:val="5"/>
        </w:numPr>
        <w:tabs>
          <w:tab w:val="clear" w:pos="4320"/>
          <w:tab w:val="clear" w:pos="8640"/>
        </w:tabs>
        <w:autoSpaceDE w:val="false"/>
        <w:ind w:hanging="360" w:start="2160" w:end="0"/>
        <w:rPr/>
      </w:pPr>
      <w:r>
        <w:rPr/>
        <w:t>It has the same reservation payment as DR-Load, but only 21 curtailment hours maximum over the summer (compared to 96 for DR-Load).</w:t>
      </w:r>
    </w:p>
    <w:p>
      <w:pPr>
        <w:pStyle w:val="Footer"/>
        <w:tabs>
          <w:tab w:val="clear" w:pos="4320"/>
          <w:tab w:val="clear" w:pos="8640"/>
        </w:tabs>
        <w:autoSpaceDE w:val="false"/>
        <w:ind w:hanging="360" w:start="2160" w:end="0"/>
        <w:rPr>
          <w:sz w:val="8"/>
        </w:rPr>
      </w:pPr>
      <w:r>
        <w:rPr>
          <w:sz w:val="8"/>
        </w:rPr>
      </w:r>
    </w:p>
    <w:p>
      <w:pPr>
        <w:pStyle w:val="Footer"/>
        <w:numPr>
          <w:ilvl w:val="2"/>
          <w:numId w:val="5"/>
        </w:numPr>
        <w:tabs>
          <w:tab w:val="clear" w:pos="4320"/>
          <w:tab w:val="clear" w:pos="8640"/>
        </w:tabs>
        <w:autoSpaceDE w:val="false"/>
        <w:ind w:hanging="360" w:start="2160" w:end="0"/>
        <w:rPr/>
      </w:pPr>
      <w:r>
        <w:rPr/>
        <w:t xml:space="preserve">Participants would be paid over the 4 summer months, but given today’s “regular operation on emergency stages,” it’s unlikely that the program could be used for all 4 months.  </w:t>
      </w:r>
    </w:p>
    <w:p>
      <w:pPr>
        <w:pStyle w:val="Footer"/>
        <w:tabs>
          <w:tab w:val="clear" w:pos="4320"/>
          <w:tab w:val="clear" w:pos="8640"/>
        </w:tabs>
        <w:autoSpaceDE w:val="false"/>
        <w:rPr>
          <w:sz w:val="8"/>
        </w:rPr>
      </w:pPr>
      <w:r>
        <w:rPr>
          <w:sz w:val="8"/>
        </w:rPr>
      </w:r>
    </w:p>
    <w:p>
      <w:pPr>
        <w:pStyle w:val="Footer"/>
        <w:tabs>
          <w:tab w:val="clear" w:pos="4320"/>
          <w:tab w:val="clear" w:pos="8640"/>
          <w:tab w:val="left" w:pos="2160" w:leader="none"/>
        </w:tabs>
        <w:autoSpaceDE w:val="false"/>
        <w:ind w:start="216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The Management document says that all 21 allowable DR-BUG hours “</w:t>
      </w:r>
      <w:r>
        <w:rPr>
          <w:rFonts w:cs="Abadi MT Condensed Light" w:ascii="Abadi MT Condensed Light" w:hAnsi="Abadi MT Condensed Light"/>
          <w:b/>
          <w:bCs/>
          <w:i/>
          <w:iCs/>
          <w:color w:val="0000FF"/>
          <w:szCs w:val="24"/>
        </w:rPr>
        <w:t>could be exhausted in June,” but given that there are only 4 allowed program operations per month and each operation would last no more than 3 hours, the program would last at least into a second month.]</w:t>
      </w:r>
    </w:p>
    <w:p>
      <w:pPr>
        <w:pStyle w:val="Footer"/>
        <w:tabs>
          <w:tab w:val="clear" w:pos="4320"/>
          <w:tab w:val="clear" w:pos="8640"/>
        </w:tabs>
        <w:autoSpaceDE w:val="false"/>
        <w:ind w:start="288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Normal"/>
        <w:numPr>
          <w:ilvl w:val="3"/>
          <w:numId w:val="5"/>
        </w:numPr>
        <w:tabs>
          <w:tab w:val="clear" w:pos="720"/>
          <w:tab w:val="left" w:pos="1620" w:leader="none"/>
        </w:tabs>
        <w:autoSpaceDE w:val="false"/>
        <w:ind w:hanging="360" w:start="1620" w:end="0"/>
        <w:rPr>
          <w:szCs w:val="24"/>
        </w:rPr>
      </w:pPr>
      <w:r>
        <w:rPr>
          <w:b/>
          <w:bCs/>
          <w:i/>
          <w:iCs/>
          <w:u w:val="single"/>
        </w:rPr>
        <w:t>Management is concerned that “</w:t>
      </w:r>
      <w:r>
        <w:rPr>
          <w:b/>
          <w:bCs/>
          <w:i/>
          <w:iCs/>
          <w:szCs w:val="24"/>
          <w:u w:val="single"/>
        </w:rPr>
        <w:t>many of the BUG bids still have not sought operational approval from their local air quality officials</w:t>
      </w:r>
      <w:r>
        <w:rPr>
          <w:b/>
          <w:bCs/>
          <w:i/>
          <w:iCs/>
          <w:szCs w:val="24"/>
        </w:rPr>
        <w:t>,”</w:t>
      </w:r>
      <w:r>
        <w:rPr>
          <w:szCs w:val="24"/>
        </w:rPr>
        <w:t xml:space="preserve"> presumably making it unlikely that they would receive the necessary program participation permission by this summer.</w:t>
      </w:r>
    </w:p>
    <w:p>
      <w:pPr>
        <w:pStyle w:val="Normal"/>
        <w:autoSpaceDE w:val="false"/>
        <w:rPr>
          <w:sz w:val="12"/>
          <w:szCs w:val="24"/>
        </w:rPr>
      </w:pPr>
      <w:r>
        <w:rPr>
          <w:sz w:val="12"/>
          <w:szCs w:val="24"/>
        </w:rPr>
      </w:r>
    </w:p>
    <w:p>
      <w:pPr>
        <w:pStyle w:val="Normal"/>
        <w:autoSpaceDE w:val="false"/>
        <w:ind w:start="1080" w:end="0"/>
        <w:rPr/>
      </w:pPr>
      <w:r>
        <w:rPr/>
        <w:t xml:space="preserve">The Management document further states:  “Although Management recommends rejection of the BUG bids, we believe the Back-up Generators provide a valuable resource, and recommend proposing an alternate approach to the BUGs that submitted bids.” </w:t>
      </w:r>
    </w:p>
    <w:p>
      <w:pPr>
        <w:pStyle w:val="Normal"/>
        <w:autoSpaceDE w:val="false"/>
        <w:rPr>
          <w:sz w:val="8"/>
        </w:rPr>
      </w:pPr>
      <w:r>
        <w:rPr>
          <w:sz w:val="8"/>
        </w:rPr>
      </w:r>
    </w:p>
    <w:p>
      <w:pPr>
        <w:pStyle w:val="Normal"/>
        <w:autoSpaceDE w:val="false"/>
        <w:ind w:firstLine="108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notes:</w:t>
      </w:r>
      <w:r>
        <w:rPr>
          <w:rFonts w:cs="Abadi MT Condensed Light" w:ascii="Abadi MT Condensed Light" w:hAnsi="Abadi MT Condensed Light"/>
          <w:b/>
          <w:bCs/>
          <w:i/>
          <w:iCs/>
          <w:color w:val="0000FF"/>
        </w:rPr>
        <w:t xml:space="preserve">  </w:t>
      </w:r>
    </w:p>
    <w:p>
      <w:pPr>
        <w:pStyle w:val="Normal"/>
        <w:numPr>
          <w:ilvl w:val="1"/>
          <w:numId w:val="5"/>
        </w:numPr>
        <w:tabs>
          <w:tab w:val="clear" w:pos="720"/>
          <w:tab w:val="left" w:pos="1620" w:leader="none"/>
        </w:tabs>
        <w:autoSpaceDE w:val="false"/>
        <w:ind w:hanging="360" w:start="162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There was no information about the content or timing of any new proposal.</w:t>
      </w:r>
    </w:p>
    <w:p>
      <w:pPr>
        <w:pStyle w:val="Normal"/>
        <w:tabs>
          <w:tab w:val="clear" w:pos="720"/>
          <w:tab w:val="left" w:pos="1620" w:leader="none"/>
        </w:tabs>
        <w:autoSpaceDE w:val="false"/>
        <w:ind w:hanging="360" w:start="162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Normal"/>
        <w:numPr>
          <w:ilvl w:val="1"/>
          <w:numId w:val="5"/>
        </w:numPr>
        <w:tabs>
          <w:tab w:val="clear" w:pos="720"/>
          <w:tab w:val="left" w:pos="1620" w:leader="none"/>
        </w:tabs>
        <w:autoSpaceDE w:val="false"/>
        <w:ind w:hanging="360" w:start="162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rPr>
        <w:t>Putting together a bid proposal can be costly and time-consuming, and some parties may complain that most of the rejection reasons (some which result from the ISO’s own program design) were known well before the bid due date, and before they’d gone through the trouble of preparing a bid.  However, the RFB did say that the ISO retained the right to reject any/all bids.]</w:t>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Footer"/>
        <w:tabs>
          <w:tab w:val="clear" w:pos="4320"/>
          <w:tab w:val="clear" w:pos="8640"/>
        </w:tabs>
        <w:autoSpaceDE w:val="false"/>
        <w:rPr>
          <w:rFonts w:ascii="Arial" w:hAnsi="Arial" w:cs="Arial"/>
          <w:b/>
          <w:bCs/>
          <w:u w:val="single"/>
        </w:rPr>
      </w:pPr>
      <w:r>
        <w:rPr>
          <w:rFonts w:cs="Arial" w:ascii="Arial" w:hAnsi="Arial"/>
          <w:b/>
          <w:bCs/>
          <w:u w:val="single"/>
        </w:rPr>
        <w:t>Board discussion</w:t>
      </w:r>
    </w:p>
    <w:p>
      <w:pPr>
        <w:pStyle w:val="Footer"/>
        <w:numPr>
          <w:ilvl w:val="1"/>
          <w:numId w:val="5"/>
        </w:numPr>
        <w:tabs>
          <w:tab w:val="clear" w:pos="4320"/>
          <w:tab w:val="clear" w:pos="8640"/>
          <w:tab w:val="left" w:pos="720" w:leader="none"/>
        </w:tabs>
        <w:autoSpaceDE w:val="false"/>
        <w:ind w:hanging="360" w:start="720" w:end="0"/>
        <w:rPr/>
      </w:pPr>
      <w:r>
        <w:rPr>
          <w:rFonts w:cs="Lucida Sans" w:ascii="Lucida Sans" w:hAnsi="Lucida Sans"/>
          <w:b/>
          <w:bCs/>
          <w:u w:val="single"/>
        </w:rPr>
        <w:t>Governor Florio:</w:t>
      </w:r>
      <w:r>
        <w:rPr/>
        <w:t xml:space="preserve">  I see that about 600 MW expressed interest but didn’t make the cut, aside from BUGs – can we work with these folks to qualify them? </w:t>
      </w:r>
    </w:p>
    <w:p>
      <w:pPr>
        <w:pStyle w:val="Footer"/>
        <w:tabs>
          <w:tab w:val="clear" w:pos="4320"/>
          <w:tab w:val="clear" w:pos="8640"/>
        </w:tabs>
        <w:autoSpaceDE w:val="false"/>
        <w:rPr>
          <w:sz w:val="8"/>
        </w:rPr>
      </w:pPr>
      <w:r>
        <w:rPr>
          <w:sz w:val="8"/>
        </w:rPr>
      </w:r>
    </w:p>
    <w:p>
      <w:pPr>
        <w:pStyle w:val="Footer"/>
        <w:tabs>
          <w:tab w:val="clear" w:pos="4320"/>
          <w:tab w:val="clear" w:pos="8640"/>
        </w:tabs>
        <w:autoSpaceDE w:val="false"/>
        <w:ind w:start="900" w:end="0"/>
        <w:rPr>
          <w:rFonts w:ascii="Abadi MT Condensed Light" w:hAnsi="Abadi MT Condensed Light" w:cs="Abadi MT Condensed Light"/>
          <w:b/>
          <w:bCs/>
          <w:i/>
          <w:i/>
          <w:iCs/>
        </w:rPr>
      </w:pPr>
      <w:r>
        <w:rPr>
          <w:rFonts w:cs="Abadi MT Condensed Light" w:ascii="Abadi MT Condensed Light" w:hAnsi="Abadi MT Condensed Light"/>
          <w:b/>
          <w:bCs/>
          <w:i/>
          <w:iCs/>
        </w:rPr>
        <w:t xml:space="preserve">About 85% of that was one bid, an air conditioning cycling program that would only be partly implemented this summer, plus there’s no interval metering on the loads.  It actually more closely fits the parameters we’re considering for the Discretionary Load Curtailment Program (DLCP).  </w:t>
      </w:r>
    </w:p>
    <w:p>
      <w:pPr>
        <w:pStyle w:val="Footer"/>
        <w:tabs>
          <w:tab w:val="clear" w:pos="4320"/>
          <w:tab w:val="clear" w:pos="8640"/>
        </w:tabs>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1"/>
          <w:numId w:val="5"/>
        </w:numPr>
        <w:tabs>
          <w:tab w:val="clear" w:pos="4320"/>
          <w:tab w:val="clear" w:pos="8640"/>
          <w:tab w:val="left" w:pos="720" w:leader="none"/>
        </w:tabs>
        <w:autoSpaceDE w:val="false"/>
        <w:ind w:hanging="360" w:start="720" w:end="0"/>
        <w:rPr/>
      </w:pPr>
      <w:r>
        <w:rPr>
          <w:rFonts w:cs="Lucida Sans" w:ascii="Lucida Sans" w:hAnsi="Lucida Sans"/>
          <w:b/>
          <w:bCs/>
          <w:u w:val="single"/>
        </w:rPr>
        <w:t>Governor Guardino:</w:t>
      </w:r>
      <w:r>
        <w:rPr/>
        <w:t xml:space="preserve">  I’m curious about the same thing.  I know your target was something like 500 MW for this program, but we need to be overachievers here – if it’s one bid, how much would it be to install the meters, and how can we work with them?</w:t>
      </w:r>
    </w:p>
    <w:p>
      <w:pPr>
        <w:pStyle w:val="Footer"/>
        <w:tabs>
          <w:tab w:val="clear" w:pos="4320"/>
          <w:tab w:val="clear" w:pos="8640"/>
        </w:tabs>
        <w:autoSpaceDE w:val="false"/>
        <w:rPr>
          <w:sz w:val="8"/>
        </w:rPr>
      </w:pPr>
      <w:r>
        <w:rPr>
          <w:sz w:val="8"/>
        </w:rPr>
      </w:r>
    </w:p>
    <w:p>
      <w:pPr>
        <w:pStyle w:val="Footer"/>
        <w:tabs>
          <w:tab w:val="clear" w:pos="4320"/>
          <w:tab w:val="clear" w:pos="8640"/>
        </w:tabs>
        <w:autoSpaceDE w:val="false"/>
        <w:ind w:start="900" w:end="0"/>
        <w:rPr>
          <w:rFonts w:ascii="Abadi MT Condensed Light" w:hAnsi="Abadi MT Condensed Light" w:cs="Abadi MT Condensed Light"/>
          <w:b/>
          <w:bCs/>
          <w:i/>
          <w:i/>
          <w:iCs/>
        </w:rPr>
      </w:pPr>
      <w:r>
        <w:rPr>
          <w:rFonts w:cs="Abadi MT Condensed Light" w:ascii="Abadi MT Condensed Light" w:hAnsi="Abadi MT Condensed Light"/>
          <w:b/>
          <w:bCs/>
          <w:i/>
          <w:iCs/>
        </w:rPr>
        <w:t>We will work on that with that bidder and others.  If we can get them in compliance, we’ll come back to you with a supplemental request.</w:t>
      </w:r>
    </w:p>
    <w:p>
      <w:pPr>
        <w:pStyle w:val="Footer"/>
        <w:tabs>
          <w:tab w:val="clear" w:pos="4320"/>
          <w:tab w:val="clear" w:pos="8640"/>
        </w:tabs>
        <w:autoSpaceDE w:val="false"/>
        <w:rPr>
          <w:rFonts w:ascii="Abadi MT Condensed Light" w:hAnsi="Abadi MT Condensed Light" w:cs="Abadi MT Condensed Light"/>
          <w:b/>
          <w:bCs/>
          <w:i/>
          <w:i/>
          <w:iCs/>
          <w:sz w:val="8"/>
        </w:rPr>
      </w:pPr>
      <w:r>
        <w:rPr>
          <w:rFonts w:cs="Abadi MT Condensed Light" w:ascii="Abadi MT Condensed Light" w:hAnsi="Abadi MT Condensed Light"/>
          <w:b/>
          <w:bCs/>
          <w:i/>
          <w:iCs/>
          <w:sz w:val="8"/>
        </w:rPr>
      </w:r>
    </w:p>
    <w:p>
      <w:pPr>
        <w:pStyle w:val="Footer"/>
        <w:tabs>
          <w:tab w:val="clear" w:pos="4320"/>
          <w:tab w:val="clear" w:pos="8640"/>
        </w:tabs>
        <w:autoSpaceDE w:val="false"/>
        <w:ind w:start="72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If the individual locations are residential and/or smaller commercial loads, it’s extremely unlikely that interval meter installation would be cost-effective.  As you’ll see in Part 2 of the Board Event Report, the DLCP doesn’t require interval meters – however, the incentive payments aren’t as high.]</w:t>
      </w:r>
    </w:p>
    <w:p>
      <w:pPr>
        <w:pStyle w:val="Footer"/>
        <w:tabs>
          <w:tab w:val="clear" w:pos="4320"/>
          <w:tab w:val="clear" w:pos="8640"/>
        </w:tabs>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Footer"/>
        <w:numPr>
          <w:ilvl w:val="1"/>
          <w:numId w:val="5"/>
        </w:numPr>
        <w:tabs>
          <w:tab w:val="clear" w:pos="4320"/>
          <w:tab w:val="clear" w:pos="8640"/>
          <w:tab w:val="left" w:pos="720" w:leader="none"/>
        </w:tabs>
        <w:autoSpaceDE w:val="false"/>
        <w:ind w:hanging="360" w:start="720" w:end="0"/>
        <w:rPr/>
      </w:pPr>
      <w:r>
        <w:rPr>
          <w:rFonts w:cs="Lucida Sans" w:ascii="Lucida Sans" w:hAnsi="Lucida Sans"/>
          <w:b/>
          <w:bCs/>
          <w:u w:val="single"/>
        </w:rPr>
        <w:t>Governor Guardino:</w:t>
      </w:r>
      <w:r>
        <w:rPr/>
        <w:t xml:space="preserve">  So the IOU interruptibles aren’t eligible even if they’ve already maxed out the interruptible hours under that tariff ?</w:t>
      </w:r>
    </w:p>
    <w:p>
      <w:pPr>
        <w:pStyle w:val="Footer"/>
        <w:tabs>
          <w:tab w:val="clear" w:pos="4320"/>
          <w:tab w:val="clear" w:pos="8640"/>
        </w:tabs>
        <w:autoSpaceDE w:val="false"/>
        <w:rPr>
          <w:sz w:val="8"/>
        </w:rPr>
      </w:pPr>
      <w:r>
        <w:rPr>
          <w:sz w:val="8"/>
        </w:rPr>
      </w:r>
    </w:p>
    <w:p>
      <w:pPr>
        <w:pStyle w:val="Footer"/>
        <w:tabs>
          <w:tab w:val="clear" w:pos="4320"/>
          <w:tab w:val="clear" w:pos="8640"/>
        </w:tabs>
        <w:autoSpaceDE w:val="false"/>
        <w:ind w:start="1080" w:end="0"/>
        <w:rPr>
          <w:rFonts w:ascii="Abadi MT Condensed Light" w:hAnsi="Abadi MT Condensed Light" w:cs="Abadi MT Condensed Light"/>
          <w:b/>
          <w:bCs/>
          <w:i/>
          <w:i/>
          <w:iCs/>
        </w:rPr>
      </w:pPr>
      <w:r>
        <w:rPr>
          <w:rFonts w:cs="Abadi MT Condensed Light" w:ascii="Abadi MT Condensed Light" w:hAnsi="Abadi MT Condensed Light"/>
          <w:b/>
          <w:bCs/>
          <w:i/>
          <w:iCs/>
        </w:rPr>
        <w:t>The Joint Party Proposal in the CPUC interruptibles proceeding would allow that, once they’ve fulfilled their commitment.  Also, AB-31x and maybe other legislation might address that issue – we are coordinating with Chairman Wright [Rod Wright, Chair of the Assembly Utilities and Commerce Committee].  [ISO State Regulatory Affairs Director] Robin Larson gave him our input on an initial draft, and [ISO Client Services Director] Don Fuller spoke with [EOB Executive Director] Gary Heath to make sure we’re coordinated.</w:t>
      </w:r>
    </w:p>
    <w:p>
      <w:pPr>
        <w:pStyle w:val="Footer"/>
        <w:tabs>
          <w:tab w:val="clear" w:pos="4320"/>
          <w:tab w:val="clear" w:pos="8640"/>
        </w:tabs>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autoSpaceDE w:val="false"/>
        <w:ind w:start="720" w:end="0"/>
        <w:rPr/>
      </w:pPr>
      <w:r>
        <w:rPr>
          <w:i/>
          <w:iCs/>
        </w:rPr>
        <w:t xml:space="preserve">(You can find the latest posted test of AB-31x at </w:t>
      </w:r>
      <w:hyperlink r:id="rId6">
        <w:r>
          <w:rPr>
            <w:rStyle w:val="Hyperlink"/>
            <w:rFonts w:cs="Abadi MT Condensed Light" w:ascii="Abadi MT Condensed Light" w:hAnsi="Abadi MT Condensed Light"/>
            <w:b/>
            <w:bCs/>
            <w:i/>
            <w:iCs/>
          </w:rPr>
          <w:t>http://info.sen.ca.gov/pub/bill/asm/ab_0001-0050/abx1_31_bill_20010216_amended_asm.html</w:t>
        </w:r>
      </w:hyperlink>
      <w:r>
        <w:rPr>
          <w:i/>
          <w:iCs/>
        </w:rPr>
        <w:t xml:space="preserve">.) </w:t>
      </w:r>
    </w:p>
    <w:p>
      <w:pPr>
        <w:pStyle w:val="Footer"/>
        <w:tabs>
          <w:tab w:val="clear" w:pos="4320"/>
          <w:tab w:val="clear" w:pos="8640"/>
        </w:tabs>
        <w:autoSpaceDE w:val="false"/>
        <w:rPr>
          <w:i/>
          <w:i/>
          <w:iCs/>
          <w:sz w:val="16"/>
        </w:rPr>
      </w:pPr>
      <w:r>
        <w:rPr>
          <w:i/>
          <w:iCs/>
          <w:sz w:val="16"/>
        </w:rPr>
      </w:r>
    </w:p>
    <w:p>
      <w:pPr>
        <w:pStyle w:val="Footer"/>
        <w:numPr>
          <w:ilvl w:val="1"/>
          <w:numId w:val="5"/>
        </w:numPr>
        <w:tabs>
          <w:tab w:val="clear" w:pos="4320"/>
          <w:tab w:val="clear" w:pos="8640"/>
          <w:tab w:val="left" w:pos="720" w:leader="none"/>
        </w:tabs>
        <w:autoSpaceDE w:val="false"/>
        <w:ind w:hanging="360" w:start="720" w:end="0"/>
        <w:rPr/>
      </w:pPr>
      <w:r>
        <w:rPr>
          <w:rFonts w:cs="Lucida Sans" w:ascii="Lucida Sans" w:hAnsi="Lucida Sans"/>
          <w:b/>
          <w:bCs/>
          <w:u w:val="single"/>
        </w:rPr>
        <w:t>Governor Guardino:</w:t>
      </w:r>
      <w:r>
        <w:rPr/>
        <w:t xml:space="preserve">  What about the BUGs (back-up generator bids, through DR-BUG) – Is there any time to redesign that, for this year or next summer?</w:t>
      </w:r>
    </w:p>
    <w:p>
      <w:pPr>
        <w:pStyle w:val="Footer"/>
        <w:tabs>
          <w:tab w:val="clear" w:pos="4320"/>
          <w:tab w:val="clear" w:pos="8640"/>
        </w:tabs>
        <w:autoSpaceDE w:val="false"/>
        <w:rPr>
          <w:sz w:val="8"/>
        </w:rPr>
      </w:pPr>
      <w:r>
        <w:rPr>
          <w:sz w:val="8"/>
        </w:rPr>
      </w:r>
    </w:p>
    <w:p>
      <w:pPr>
        <w:pStyle w:val="Footer"/>
        <w:tabs>
          <w:tab w:val="clear" w:pos="4320"/>
          <w:tab w:val="clear" w:pos="8640"/>
        </w:tabs>
        <w:autoSpaceDE w:val="false"/>
        <w:ind w:start="1080" w:end="0"/>
        <w:rPr>
          <w:rFonts w:ascii="Abadi MT Condensed Light" w:hAnsi="Abadi MT Condensed Light" w:cs="Abadi MT Condensed Light"/>
          <w:b/>
          <w:bCs/>
          <w:i/>
          <w:i/>
          <w:iCs/>
        </w:rPr>
      </w:pPr>
      <w:r>
        <w:rPr>
          <w:rFonts w:cs="Abadi MT Condensed Light" w:ascii="Abadi MT Condensed Light" w:hAnsi="Abadi MT Condensed Light"/>
          <w:b/>
          <w:bCs/>
          <w:i/>
          <w:iCs/>
        </w:rPr>
        <w:t>There is time to do that for this summer.  However, we designed the program with the input of several AQMDs (Air Quality Management Districts – important because many of the generators are diesel-fueled, and there are significant emissions issues, including permitting conditions).  We will need to get back with them with any revised program.</w:t>
      </w:r>
    </w:p>
    <w:p>
      <w:pPr>
        <w:pStyle w:val="Footer"/>
        <w:tabs>
          <w:tab w:val="clear" w:pos="4320"/>
          <w:tab w:val="clear" w:pos="8640"/>
        </w:tabs>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1"/>
          <w:numId w:val="5"/>
        </w:numPr>
        <w:tabs>
          <w:tab w:val="clear" w:pos="4320"/>
          <w:tab w:val="clear" w:pos="8640"/>
          <w:tab w:val="left" w:pos="720" w:leader="none"/>
        </w:tabs>
        <w:autoSpaceDE w:val="false"/>
        <w:ind w:hanging="360" w:start="720" w:end="0"/>
        <w:rPr/>
      </w:pPr>
      <w:r>
        <w:rPr>
          <w:rFonts w:cs="Lucida Sans" w:ascii="Lucida Sans" w:hAnsi="Lucida Sans"/>
          <w:b/>
          <w:bCs/>
          <w:u w:val="single"/>
        </w:rPr>
        <w:t>Governor Guardino:</w:t>
      </w:r>
      <w:r>
        <w:rPr/>
        <w:t xml:space="preserve">  Thanks – we don’t want to leave 268 MW on the table.  Last Fall, we were living in a different world, and maybe the AQMD will say something different this time.</w:t>
      </w:r>
    </w:p>
    <w:p>
      <w:pPr>
        <w:pStyle w:val="Footer"/>
        <w:tabs>
          <w:tab w:val="clear" w:pos="4320"/>
          <w:tab w:val="clear" w:pos="8640"/>
          <w:tab w:val="left" w:pos="720" w:leader="none"/>
        </w:tabs>
        <w:autoSpaceDE w:val="false"/>
        <w:ind w:hanging="360" w:start="720" w:end="0"/>
        <w:rPr>
          <w:sz w:val="16"/>
        </w:rPr>
      </w:pPr>
      <w:r>
        <w:rPr>
          <w:sz w:val="16"/>
        </w:rPr>
      </w:r>
    </w:p>
    <w:p>
      <w:pPr>
        <w:pStyle w:val="Footer"/>
        <w:numPr>
          <w:ilvl w:val="1"/>
          <w:numId w:val="5"/>
        </w:numPr>
        <w:tabs>
          <w:tab w:val="clear" w:pos="4320"/>
          <w:tab w:val="clear" w:pos="8640"/>
          <w:tab w:val="left" w:pos="720" w:leader="none"/>
        </w:tabs>
        <w:autoSpaceDE w:val="false"/>
        <w:ind w:hanging="360" w:start="720" w:end="0"/>
        <w:rPr/>
      </w:pPr>
      <w:r>
        <w:rPr>
          <w:rFonts w:cs="Lucida Sans" w:ascii="Lucida Sans" w:hAnsi="Lucida Sans"/>
          <w:b/>
          <w:bCs/>
          <w:u w:val="single"/>
        </w:rPr>
        <w:t>Governor Finney:</w:t>
      </w:r>
      <w:r>
        <w:rPr/>
        <w:t xml:space="preserve">  “We have ways” </w:t>
      </w:r>
      <w:r>
        <w:rPr>
          <w:rFonts w:cs="Abadi MT Condensed Light" w:ascii="Abadi MT Condensed Light" w:hAnsi="Abadi MT Condensed Light"/>
          <w:b/>
          <w:bCs/>
          <w:i/>
          <w:iCs/>
          <w:color w:val="0000FF"/>
        </w:rPr>
        <w:t>[Ve haff vays?]</w:t>
      </w:r>
      <w:r>
        <w:rPr/>
        <w:t xml:space="preserve"> of working with the AQMDs, and I want to see that pursued – don’t hesitate to use your Board of Governors if you run into problems. </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rFonts w:ascii="Arial" w:hAnsi="Arial" w:cs="Arial"/>
          <w:b/>
          <w:bCs/>
          <w:sz w:val="16"/>
          <w:u w:val="single"/>
        </w:rPr>
      </w:pPr>
      <w:r>
        <w:rPr>
          <w:rFonts w:cs="Arial" w:ascii="Arial" w:hAnsi="Arial"/>
          <w:b/>
          <w:bCs/>
          <w:sz w:val="16"/>
          <w:u w:val="single"/>
        </w:rPr>
      </w:r>
    </w:p>
    <w:p>
      <w:pPr>
        <w:pStyle w:val="Footer"/>
        <w:tabs>
          <w:tab w:val="clear" w:pos="4320"/>
          <w:tab w:val="clear" w:pos="8640"/>
        </w:tabs>
        <w:autoSpaceDE w:val="false"/>
        <w:rPr>
          <w:rFonts w:ascii="Arial" w:hAnsi="Arial" w:cs="Arial"/>
          <w:b/>
          <w:bCs/>
          <w:u w:val="single"/>
        </w:rPr>
      </w:pPr>
      <w:r>
        <w:rPr>
          <w:rFonts w:cs="Arial" w:ascii="Arial" w:hAnsi="Arial"/>
          <w:b/>
          <w:bCs/>
          <w:u w:val="single"/>
        </w:rPr>
        <w:t>Board decision</w:t>
      </w:r>
    </w:p>
    <w:p>
      <w:pPr>
        <w:pStyle w:val="Footer"/>
        <w:tabs>
          <w:tab w:val="clear" w:pos="4320"/>
          <w:tab w:val="clear" w:pos="8640"/>
        </w:tabs>
        <w:autoSpaceDE w:val="false"/>
        <w:rPr/>
      </w:pPr>
      <w:r>
        <w:rPr/>
        <w:t>The Board accepted the Management proposal on a unanimous vote after adding several provisions.  The adopted motion:</w:t>
      </w:r>
    </w:p>
    <w:p>
      <w:pPr>
        <w:pStyle w:val="Footer"/>
        <w:tabs>
          <w:tab w:val="clear" w:pos="4320"/>
          <w:tab w:val="clear" w:pos="8640"/>
        </w:tabs>
        <w:autoSpaceDE w:val="false"/>
        <w:rPr>
          <w:sz w:val="8"/>
        </w:rPr>
      </w:pPr>
      <w:r>
        <w:rPr>
          <w:sz w:val="8"/>
        </w:rPr>
      </w:r>
    </w:p>
    <w:p>
      <w:pPr>
        <w:pStyle w:val="Footer"/>
        <w:numPr>
          <w:ilvl w:val="0"/>
          <w:numId w:val="5"/>
        </w:numPr>
        <w:tabs>
          <w:tab w:val="clear" w:pos="4320"/>
          <w:tab w:val="clear" w:pos="8640"/>
          <w:tab w:val="left" w:pos="540" w:leader="none"/>
        </w:tabs>
        <w:autoSpaceDE w:val="false"/>
        <w:ind w:hanging="1620" w:start="1800" w:end="0"/>
        <w:rPr>
          <w:rFonts w:ascii="BookmanITC Lt BT" w:hAnsi="BookmanITC Lt BT" w:cs="BookmanITC Lt BT"/>
          <w:b/>
          <w:bCs/>
          <w:u w:val="single"/>
        </w:rPr>
      </w:pPr>
      <w:r>
        <w:rPr>
          <w:rFonts w:cs="BookmanITC Lt BT" w:ascii="BookmanITC Lt BT" w:hAnsi="BookmanITC Lt BT"/>
          <w:b/>
          <w:bCs/>
          <w:u w:val="single"/>
        </w:rPr>
        <w:t>Authorizes:</w:t>
      </w:r>
    </w:p>
    <w:p>
      <w:pPr>
        <w:pStyle w:val="Footer"/>
        <w:numPr>
          <w:ilvl w:val="1"/>
          <w:numId w:val="5"/>
        </w:numPr>
        <w:tabs>
          <w:tab w:val="clear" w:pos="4320"/>
          <w:tab w:val="clear" w:pos="8640"/>
          <w:tab w:val="left" w:pos="1080" w:leader="none"/>
        </w:tabs>
        <w:autoSpaceDE w:val="false"/>
        <w:ind w:hanging="360" w:start="1080" w:end="0"/>
        <w:rPr/>
      </w:pPr>
      <w:r>
        <w:rPr>
          <w:b/>
          <w:bCs/>
          <w:i/>
          <w:iCs/>
        </w:rPr>
        <w:t>The proposed bid awards</w:t>
      </w:r>
      <w:r>
        <w:rPr/>
        <w:t xml:space="preserve"> and costs;  and</w:t>
      </w:r>
    </w:p>
    <w:p>
      <w:pPr>
        <w:pStyle w:val="Footer"/>
        <w:tabs>
          <w:tab w:val="clear" w:pos="4320"/>
          <w:tab w:val="clear" w:pos="8640"/>
          <w:tab w:val="left" w:pos="1080" w:leader="none"/>
        </w:tabs>
        <w:autoSpaceDE w:val="false"/>
        <w:ind w:hanging="360" w:start="1080" w:end="0"/>
        <w:rPr>
          <w:sz w:val="8"/>
        </w:rPr>
      </w:pPr>
      <w:r>
        <w:rPr>
          <w:sz w:val="8"/>
        </w:rPr>
      </w:r>
    </w:p>
    <w:p>
      <w:pPr>
        <w:pStyle w:val="Footer"/>
        <w:numPr>
          <w:ilvl w:val="1"/>
          <w:numId w:val="5"/>
        </w:numPr>
        <w:tabs>
          <w:tab w:val="clear" w:pos="4320"/>
          <w:tab w:val="clear" w:pos="8640"/>
          <w:tab w:val="left" w:pos="1080" w:leader="none"/>
        </w:tabs>
        <w:autoSpaceDE w:val="false"/>
        <w:ind w:hanging="360" w:start="1080" w:end="0"/>
        <w:rPr/>
      </w:pPr>
      <w:r>
        <w:rPr>
          <w:b/>
          <w:bCs/>
          <w:i/>
          <w:iCs/>
        </w:rPr>
        <w:t xml:space="preserve">Issuance, “subject </w:t>
      </w:r>
      <w:r>
        <w:rPr>
          <w:b/>
          <w:bCs/>
          <w:i/>
          <w:iCs/>
          <w:color w:val="000000"/>
          <w:szCs w:val="17"/>
        </w:rPr>
        <w:t>to appropriate regulatory process,” of a further RFB for interruptible loads,</w:t>
      </w:r>
      <w:r>
        <w:rPr>
          <w:color w:val="000000"/>
          <w:szCs w:val="17"/>
        </w:rPr>
        <w:t xml:space="preserve"> “should Management deem it necessary in order to maintain demand response from interruptible loads following fulfillment of the proposed initial 2001 curtailments.”</w:t>
      </w:r>
    </w:p>
    <w:p>
      <w:pPr>
        <w:pStyle w:val="Footer"/>
        <w:tabs>
          <w:tab w:val="clear" w:pos="4320"/>
          <w:tab w:val="clear" w:pos="8640"/>
        </w:tabs>
        <w:autoSpaceDE w:val="false"/>
        <w:rPr>
          <w:color w:val="000000"/>
          <w:sz w:val="12"/>
          <w:szCs w:val="17"/>
        </w:rPr>
      </w:pPr>
      <w:r>
        <w:rPr>
          <w:color w:val="000000"/>
          <w:sz w:val="12"/>
          <w:szCs w:val="17"/>
        </w:rPr>
      </w:r>
    </w:p>
    <w:p>
      <w:pPr>
        <w:pStyle w:val="Footer"/>
        <w:numPr>
          <w:ilvl w:val="0"/>
          <w:numId w:val="5"/>
        </w:numPr>
        <w:tabs>
          <w:tab w:val="clear" w:pos="4320"/>
          <w:tab w:val="clear" w:pos="8640"/>
          <w:tab w:val="left" w:pos="540" w:leader="none"/>
        </w:tabs>
        <w:autoSpaceDE w:val="false"/>
        <w:ind w:hanging="1620" w:start="1800" w:end="0"/>
        <w:rPr>
          <w:rFonts w:ascii="BookmanITC Lt BT" w:hAnsi="BookmanITC Lt BT" w:cs="BookmanITC Lt BT"/>
          <w:b/>
          <w:bCs/>
          <w:color w:val="000000"/>
          <w:szCs w:val="17"/>
          <w:u w:val="single"/>
        </w:rPr>
      </w:pPr>
      <w:r>
        <w:rPr>
          <w:rFonts w:cs="BookmanITC Lt BT" w:ascii="BookmanITC Lt BT" w:hAnsi="BookmanITC Lt BT"/>
          <w:b/>
          <w:bCs/>
          <w:color w:val="000000"/>
          <w:szCs w:val="17"/>
          <w:u w:val="single"/>
        </w:rPr>
        <w:t xml:space="preserve">Directs Management to: </w:t>
      </w:r>
    </w:p>
    <w:p>
      <w:pPr>
        <w:pStyle w:val="Footer"/>
        <w:numPr>
          <w:ilvl w:val="1"/>
          <w:numId w:val="5"/>
        </w:numPr>
        <w:tabs>
          <w:tab w:val="clear" w:pos="4320"/>
          <w:tab w:val="clear" w:pos="8640"/>
          <w:tab w:val="left" w:pos="1080" w:leader="none"/>
        </w:tabs>
        <w:autoSpaceDE w:val="false"/>
        <w:ind w:hanging="360" w:start="1080" w:end="0"/>
        <w:rPr/>
      </w:pPr>
      <w:r>
        <w:rPr>
          <w:b/>
          <w:bCs/>
          <w:i/>
          <w:iCs/>
          <w:color w:val="000000"/>
          <w:szCs w:val="17"/>
        </w:rPr>
        <w:t>Continue to pursue agreements</w:t>
      </w:r>
      <w:r>
        <w:rPr>
          <w:color w:val="000000"/>
          <w:szCs w:val="17"/>
        </w:rPr>
        <w:t xml:space="preserve"> with “applicants not currently eligible;”  </w:t>
      </w:r>
    </w:p>
    <w:p>
      <w:pPr>
        <w:pStyle w:val="Footer"/>
        <w:tabs>
          <w:tab w:val="clear" w:pos="4320"/>
          <w:tab w:val="clear" w:pos="8640"/>
          <w:tab w:val="left" w:pos="1080" w:leader="none"/>
        </w:tabs>
        <w:autoSpaceDE w:val="false"/>
        <w:ind w:hanging="360" w:start="1080" w:end="0"/>
        <w:rPr>
          <w:color w:val="000000"/>
          <w:sz w:val="8"/>
          <w:szCs w:val="17"/>
        </w:rPr>
      </w:pPr>
      <w:r>
        <w:rPr>
          <w:color w:val="000000"/>
          <w:sz w:val="8"/>
          <w:szCs w:val="17"/>
        </w:rPr>
      </w:r>
    </w:p>
    <w:p>
      <w:pPr>
        <w:pStyle w:val="Footer"/>
        <w:numPr>
          <w:ilvl w:val="1"/>
          <w:numId w:val="5"/>
        </w:numPr>
        <w:tabs>
          <w:tab w:val="clear" w:pos="4320"/>
          <w:tab w:val="clear" w:pos="8640"/>
          <w:tab w:val="left" w:pos="1080" w:leader="none"/>
        </w:tabs>
        <w:autoSpaceDE w:val="false"/>
        <w:ind w:hanging="360" w:start="1080" w:end="0"/>
        <w:rPr>
          <w:color w:val="000000"/>
          <w:szCs w:val="17"/>
        </w:rPr>
      </w:pPr>
      <w:r>
        <w:rPr>
          <w:b/>
          <w:bCs/>
          <w:i/>
          <w:iCs/>
          <w:color w:val="000000"/>
          <w:szCs w:val="17"/>
        </w:rPr>
        <w:t>Work with the EOB</w:t>
      </w:r>
      <w:r>
        <w:rPr>
          <w:color w:val="000000"/>
          <w:szCs w:val="17"/>
        </w:rPr>
        <w:t xml:space="preserve"> to ensure consistency with “Governor Davis’ 2001 initiatives;” and</w:t>
      </w:r>
    </w:p>
    <w:p>
      <w:pPr>
        <w:pStyle w:val="Footer"/>
        <w:tabs>
          <w:tab w:val="clear" w:pos="4320"/>
          <w:tab w:val="clear" w:pos="8640"/>
          <w:tab w:val="left" w:pos="1080" w:leader="none"/>
        </w:tabs>
        <w:autoSpaceDE w:val="false"/>
        <w:ind w:hanging="360" w:start="1080" w:end="0"/>
        <w:rPr>
          <w:color w:val="000000"/>
          <w:sz w:val="8"/>
          <w:szCs w:val="17"/>
        </w:rPr>
      </w:pPr>
      <w:r>
        <w:rPr>
          <w:color w:val="000000"/>
          <w:sz w:val="8"/>
          <w:szCs w:val="17"/>
        </w:rPr>
      </w:r>
    </w:p>
    <w:p>
      <w:pPr>
        <w:pStyle w:val="Footer"/>
        <w:numPr>
          <w:ilvl w:val="1"/>
          <w:numId w:val="5"/>
        </w:numPr>
        <w:tabs>
          <w:tab w:val="clear" w:pos="4320"/>
          <w:tab w:val="clear" w:pos="8640"/>
          <w:tab w:val="left" w:pos="1080" w:leader="none"/>
        </w:tabs>
        <w:autoSpaceDE w:val="false"/>
        <w:ind w:hanging="360" w:start="1080" w:end="0"/>
        <w:rPr/>
      </w:pPr>
      <w:r>
        <w:rPr>
          <w:b/>
          <w:bCs/>
          <w:i/>
          <w:iCs/>
          <w:color w:val="000000"/>
          <w:szCs w:val="17"/>
        </w:rPr>
        <w:t>Report to the Board</w:t>
      </w:r>
      <w:r>
        <w:rPr>
          <w:color w:val="000000"/>
          <w:szCs w:val="17"/>
        </w:rPr>
        <w:t xml:space="preserve"> periodically on the program status.</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rFonts w:ascii="Abadi MT Condensed Light" w:hAnsi="Abadi MT Condensed Light" w:cs="Abadi MT Condensed Light"/>
          <w:b/>
          <w:bCs/>
        </w:rPr>
      </w:pPr>
      <w:r>
        <w:rPr>
          <w:rFonts w:cs="Arial" w:ascii="Arial" w:hAnsi="Arial"/>
          <w:b/>
          <w:bCs/>
          <w:color w:val="000000"/>
          <w:szCs w:val="17"/>
          <w:u w:val="single"/>
        </w:rPr>
        <w:t>Full text of the adopted Motion:</w:t>
      </w:r>
      <w:r>
        <w:rPr>
          <w:color w:val="000000"/>
          <w:szCs w:val="17"/>
        </w:rPr>
        <w:t xml:space="preserve">  </w:t>
      </w:r>
      <w:hyperlink r:id="rId7">
        <w:r>
          <w:rPr>
            <w:rStyle w:val="Hyperlink"/>
            <w:rFonts w:cs="Abadi MT Condensed Light" w:ascii="Abadi MT Condensed Light" w:hAnsi="Abadi MT Condensed Light"/>
            <w:b/>
            <w:bCs/>
            <w:szCs w:val="17"/>
          </w:rPr>
          <w:t>http://www.caiso.com/pubinfo/BOG/documents/motions/20010221/Board/4demandreliefprogramprocurement.htm</w:t>
        </w:r>
      </w:hyperlink>
      <w:r>
        <w:rPr>
          <w:rFonts w:cs="Abadi MT Condensed Light" w:ascii="Abadi MT Condensed Light" w:hAnsi="Abadi MT Condensed Light"/>
          <w:b/>
          <w:bCs/>
          <w:color w:val="000000"/>
          <w:szCs w:val="17"/>
        </w:rPr>
        <w:t xml:space="preserve">. </w:t>
      </w:r>
    </w:p>
    <w:p>
      <w:pPr>
        <w:pStyle w:val="Footer"/>
        <w:tabs>
          <w:tab w:val="clear" w:pos="4320"/>
          <w:tab w:val="clear" w:pos="8640"/>
        </w:tabs>
        <w:autoSpaceDE w:val="false"/>
        <w:rPr>
          <w:rFonts w:ascii="Abadi MT Condensed Light" w:hAnsi="Abadi MT Condensed Light" w:cs="Abadi MT Condensed Light"/>
          <w:b/>
          <w:bCs/>
        </w:rPr>
      </w:pPr>
      <w:r>
        <w:rPr>
          <w:rFonts w:cs="Abadi MT Condensed Light" w:ascii="Abadi MT Condensed Light" w:hAnsi="Abadi MT Condensed Light"/>
          <w:b/>
          <w:bCs/>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 xml:space="preserve">Third transformer bank for Metcalf substation </w:t>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b w:val="false"/>
          <w:bCs w:val="false"/>
        </w:rPr>
      </w:pPr>
      <w:r>
        <w:rPr>
          <w:rFonts w:eastAsia="Lucida Sans" w:cs="Lucida Sans" w:ascii="Lucida Sans" w:hAnsi="Lucida Sans"/>
          <w:b w:val="false"/>
          <w:bCs w:val="false"/>
        </w:rPr>
        <w:t xml:space="preserve">                 </w:t>
      </w:r>
      <w:r>
        <w:rPr>
          <w:rFonts w:cs="Lucida Sans Unicode" w:ascii="Lucida Sans" w:hAnsi="Lucida Sans"/>
          <w:b w:val="false"/>
          <w:bCs w:val="false"/>
        </w:rPr>
        <w:t>(San Jose/Silicon Valley area)</w:t>
      </w:r>
    </w:p>
    <w:p>
      <w:pPr>
        <w:pStyle w:val="Footer"/>
        <w:tabs>
          <w:tab w:val="clear" w:pos="4320"/>
          <w:tab w:val="clear" w:pos="8640"/>
        </w:tabs>
        <w:rPr/>
      </w:pPr>
      <w:r>
        <w:rPr/>
        <w:t xml:space="preserve">This section covers a proposed transmission facilities project requiring Board approval:  a third 500/230 kV transformer bank at PG&amp;E’s Metcalf substation, at a cost of about $33 million, to come on-line in 2002.  </w:t>
      </w:r>
      <w:r>
        <w:rPr>
          <w:i/>
          <w:iCs/>
        </w:rPr>
        <w:t xml:space="preserve">(This year’s overall transmission planning process and results will be covered in Part 2 of this month’s Board </w:t>
      </w:r>
      <w:r>
        <w:rPr>
          <w:b/>
          <w:bCs/>
          <w:i/>
          <w:iCs/>
          <w:color w:val="0000FF"/>
        </w:rPr>
        <w:t>Event Report</w:t>
      </w:r>
      <w:r>
        <w:rPr>
          <w:i/>
          <w:iCs/>
        </w:rPr>
        <w:t xml:space="preserve">.)  </w:t>
      </w:r>
    </w:p>
    <w:p>
      <w:pPr>
        <w:pStyle w:val="Footer"/>
        <w:tabs>
          <w:tab w:val="clear" w:pos="4320"/>
          <w:tab w:val="clear" w:pos="8640"/>
        </w:tabs>
        <w:rPr>
          <w:i/>
          <w:i/>
          <w:iCs/>
          <w:sz w:val="16"/>
        </w:rPr>
      </w:pPr>
      <w:r>
        <w:rPr>
          <w:i/>
          <w:iCs/>
          <w:sz w:val="16"/>
        </w:rPr>
      </w:r>
    </w:p>
    <w:p>
      <w:pPr>
        <w:pStyle w:val="Footer"/>
        <w:tabs>
          <w:tab w:val="clear" w:pos="4320"/>
          <w:tab w:val="clear" w:pos="8640"/>
        </w:tabs>
        <w:rPr>
          <w:rFonts w:ascii="BookmanITC Lt BT" w:hAnsi="BookmanITC Lt BT" w:cs="BookmanITC Lt BT"/>
          <w:b/>
          <w:bCs/>
          <w:u w:val="single"/>
        </w:rPr>
      </w:pPr>
      <w:r>
        <w:rPr>
          <w:rFonts w:cs="Arial" w:ascii="Arial" w:hAnsi="Arial"/>
          <w:b/>
          <w:bCs/>
          <w:u w:val="single"/>
        </w:rPr>
        <w:t>Background:</w:t>
      </w:r>
      <w:r>
        <w:rPr/>
        <w:t xml:space="preserve">  Participating Transmission Owner ((PTO - PG&amp;E/SCE/SDG&amp;E) proposed transmission facilities projects in 2000 transmission plans</w:t>
      </w:r>
    </w:p>
    <w:p>
      <w:pPr>
        <w:pStyle w:val="Footer"/>
        <w:tabs>
          <w:tab w:val="clear" w:pos="4320"/>
          <w:tab w:val="clear" w:pos="8640"/>
        </w:tabs>
        <w:ind w:start="180" w:end="0"/>
        <w:rPr>
          <w:rFonts w:ascii="BookmanITC Lt BT" w:hAnsi="BookmanITC Lt BT" w:cs="BookmanITC Lt BT"/>
          <w:b/>
          <w:bCs/>
          <w:sz w:val="12"/>
          <w:u w:val="single"/>
        </w:rPr>
      </w:pPr>
      <w:r>
        <w:rPr>
          <w:rFonts w:cs="BookmanITC Lt BT" w:ascii="BookmanITC Lt BT" w:hAnsi="BookmanITC Lt BT"/>
          <w:b/>
          <w:bCs/>
          <w:sz w:val="12"/>
          <w:u w:val="single"/>
        </w:rPr>
      </w:r>
    </w:p>
    <w:tbl>
      <w:tblPr>
        <w:tblW w:w="8100" w:type="dxa"/>
        <w:jc w:val="start"/>
        <w:tblInd w:w="642" w:type="dxa"/>
        <w:tblLayout w:type="fixed"/>
        <w:tblCellMar>
          <w:top w:w="12" w:type="dxa"/>
          <w:start w:w="12" w:type="dxa"/>
          <w:bottom w:w="0" w:type="dxa"/>
          <w:end w:w="12" w:type="dxa"/>
        </w:tblCellMar>
      </w:tblPr>
      <w:tblGrid>
        <w:gridCol w:w="2880"/>
        <w:gridCol w:w="2610"/>
        <w:gridCol w:w="2610"/>
      </w:tblGrid>
      <w:tr>
        <w:trPr>
          <w:trHeight w:val="297" w:hRule="atLeast"/>
        </w:trPr>
        <w:tc>
          <w:tcPr>
            <w:tcW w:w="288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Normal"/>
              <w:rPr>
                <w:rFonts w:ascii="Lucida Sans" w:hAnsi="Lucida Sans" w:cs="Lucida Sans"/>
                <w:b/>
                <w:bCs/>
              </w:rPr>
            </w:pPr>
            <w:r>
              <w:rPr>
                <w:rFonts w:cs="Lucida Sans" w:ascii="Lucida Sans" w:hAnsi="Lucida Sans"/>
                <w:b/>
                <w:bCs/>
              </w:rPr>
              <w:t>PROPOSED PROJECTS</w:t>
            </w:r>
          </w:p>
        </w:tc>
        <w:tc>
          <w:tcPr>
            <w:tcW w:w="2610" w:type="dxa"/>
            <w:tcBorders>
              <w:top w:val="single" w:sz="12" w:space="0" w:color="0000FF"/>
              <w:start w:val="single" w:sz="4" w:space="0" w:color="000000"/>
              <w:bottom w:val="single" w:sz="12" w:space="0" w:color="000000"/>
              <w:end w:val="single" w:sz="4" w:space="0" w:color="000000"/>
            </w:tcBorders>
            <w:tcMar>
              <w:top w:w="0" w:type="dxa"/>
              <w:start w:w="0" w:type="dxa"/>
              <w:end w:w="0" w:type="dxa"/>
            </w:tcMar>
          </w:tcPr>
          <w:p>
            <w:pPr>
              <w:pStyle w:val="Normal"/>
              <w:jc w:val="center"/>
              <w:rPr>
                <w:rFonts w:ascii="Lucida Sans" w:hAnsi="Lucida Sans" w:cs="Lucida Sans"/>
                <w:b/>
                <w:bCs/>
              </w:rPr>
            </w:pPr>
            <w:r>
              <w:rPr>
                <w:rFonts w:cs="Lucida Sans" w:ascii="Lucida Sans" w:hAnsi="Lucida Sans"/>
                <w:b/>
                <w:bCs/>
              </w:rPr>
              <w:t># OF PROJECTS</w:t>
            </w:r>
          </w:p>
        </w:tc>
        <w:tc>
          <w:tcPr>
            <w:tcW w:w="2610" w:type="dxa"/>
            <w:tcBorders>
              <w:top w:val="single" w:sz="12" w:space="0" w:color="0000FF"/>
              <w:start w:val="single" w:sz="4" w:space="0" w:color="000000"/>
              <w:bottom w:val="single" w:sz="12" w:space="0" w:color="000000"/>
              <w:end w:val="single" w:sz="12" w:space="0" w:color="0000FF"/>
            </w:tcBorders>
            <w:tcMar>
              <w:top w:w="0" w:type="dxa"/>
              <w:start w:w="0" w:type="dxa"/>
              <w:end w:w="0" w:type="dxa"/>
            </w:tcMar>
          </w:tcPr>
          <w:p>
            <w:pPr>
              <w:pStyle w:val="Normal"/>
              <w:jc w:val="center"/>
              <w:rPr>
                <w:rFonts w:ascii="Lucida Sans" w:hAnsi="Lucida Sans" w:cs="Lucida Sans"/>
                <w:b/>
                <w:bCs/>
              </w:rPr>
            </w:pPr>
            <w:r>
              <w:rPr>
                <w:rFonts w:cs="Lucida Sans" w:ascii="Lucida Sans" w:hAnsi="Lucida Sans"/>
                <w:b/>
                <w:bCs/>
              </w:rPr>
              <w:t>TOTAL COST</w:t>
            </w:r>
          </w:p>
        </w:tc>
      </w:tr>
      <w:tr>
        <w:trPr>
          <w:trHeight w:val="297" w:hRule="atLeast"/>
        </w:trPr>
        <w:tc>
          <w:tcPr>
            <w:tcW w:w="288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Proposed projects</w:t>
            </w:r>
          </w:p>
        </w:tc>
        <w:tc>
          <w:tcPr>
            <w:tcW w:w="261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66</w:t>
            </w:r>
          </w:p>
        </w:tc>
        <w:tc>
          <w:tcPr>
            <w:tcW w:w="261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N/A</w:t>
            </w:r>
          </w:p>
        </w:tc>
      </w:tr>
      <w:tr>
        <w:trPr>
          <w:trHeight w:val="297" w:hRule="atLeast"/>
        </w:trPr>
        <w:tc>
          <w:tcPr>
            <w:tcW w:w="288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Normal"/>
              <w:rPr>
                <w:rFonts w:ascii="Technical" w:hAnsi="Technical" w:cs="Technical"/>
                <w:b/>
                <w:bCs/>
              </w:rPr>
            </w:pPr>
            <w:r>
              <w:rPr>
                <w:rFonts w:eastAsia="Technical" w:cs="Technical" w:ascii="Technical" w:hAnsi="Technical"/>
                <w:b/>
                <w:bCs/>
              </w:rPr>
              <w:t xml:space="preserve"> </w:t>
            </w:r>
            <w:r>
              <w:rPr>
                <w:rFonts w:cs="Technical" w:ascii="Technical" w:hAnsi="Technical"/>
                <w:b/>
                <w:bCs/>
              </w:rPr>
              <w:t>- Require more analysis</w:t>
            </w:r>
          </w:p>
        </w:tc>
        <w:tc>
          <w:tcPr>
            <w:tcW w:w="261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 xml:space="preserve">22 </w:t>
            </w:r>
          </w:p>
        </w:tc>
        <w:tc>
          <w:tcPr>
            <w:tcW w:w="261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N/A</w:t>
            </w:r>
          </w:p>
        </w:tc>
      </w:tr>
      <w:tr>
        <w:trPr>
          <w:trHeight w:val="297" w:hRule="atLeast"/>
        </w:trPr>
        <w:tc>
          <w:tcPr>
            <w:tcW w:w="2880" w:type="dxa"/>
            <w:tcBorders>
              <w:top w:val="single" w:sz="4" w:space="0" w:color="000000"/>
              <w:start w:val="single" w:sz="12" w:space="0" w:color="0000FF"/>
              <w:bottom w:val="single" w:sz="4" w:space="0" w:color="000000"/>
              <w:end w:val="single" w:sz="12" w:space="0" w:color="000000"/>
            </w:tcBorders>
            <w:shd w:fill="E0E0E0" w:val="clear"/>
            <w:vAlign w:val="bottom"/>
          </w:tcPr>
          <w:p>
            <w:pPr>
              <w:pStyle w:val="Normal"/>
              <w:rPr>
                <w:rFonts w:ascii="Technical" w:hAnsi="Technical" w:cs="Technical"/>
                <w:b/>
                <w:bCs/>
              </w:rPr>
            </w:pPr>
            <w:r>
              <w:rPr>
                <w:rFonts w:eastAsia="Technical" w:cs="Technical" w:ascii="Technical" w:hAnsi="Technical"/>
                <w:b/>
                <w:bCs/>
              </w:rPr>
              <w:t xml:space="preserve"> </w:t>
            </w:r>
            <w:r>
              <w:rPr>
                <w:rFonts w:cs="Technical" w:ascii="Technical" w:hAnsi="Technical"/>
                <w:b/>
                <w:bCs/>
              </w:rPr>
              <w:t>- ISO-Management approved</w:t>
            </w:r>
          </w:p>
          <w:p>
            <w:pPr>
              <w:pStyle w:val="Normal"/>
              <w:rPr>
                <w:rFonts w:ascii="Technical" w:hAnsi="Technical" w:cs="Technical"/>
                <w:b/>
                <w:bCs/>
              </w:rPr>
            </w:pPr>
            <w:r>
              <w:rPr>
                <w:rFonts w:eastAsia="Technical" w:cs="Technical" w:ascii="Technical" w:hAnsi="Technical"/>
                <w:b/>
                <w:bCs/>
              </w:rPr>
              <w:t xml:space="preserve">     </w:t>
            </w:r>
            <w:r>
              <w:rPr>
                <w:rFonts w:cs="Technical" w:ascii="Technical" w:hAnsi="Technical"/>
                <w:i/>
                <w:iCs/>
              </w:rPr>
              <w:t>(&lt;$20 million projects)</w:t>
            </w:r>
          </w:p>
        </w:tc>
        <w:tc>
          <w:tcPr>
            <w:tcW w:w="261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 xml:space="preserve">  </w:t>
            </w:r>
            <w:r>
              <w:rPr/>
              <w:t>43*</w:t>
            </w:r>
          </w:p>
        </w:tc>
        <w:tc>
          <w:tcPr>
            <w:tcW w:w="2610" w:type="dxa"/>
            <w:tcBorders>
              <w:top w:val="single" w:sz="4"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$240 million</w:t>
            </w:r>
          </w:p>
          <w:p>
            <w:pPr>
              <w:pStyle w:val="Normal"/>
              <w:jc w:val="center"/>
              <w:rPr>
                <w:color w:val="FF0000"/>
              </w:rPr>
            </w:pPr>
            <w:r>
              <w:rPr>
                <w:color w:val="FF0000"/>
              </w:rPr>
            </w:r>
          </w:p>
        </w:tc>
      </w:tr>
      <w:tr>
        <w:trPr>
          <w:trHeight w:val="297" w:hRule="atLeast"/>
        </w:trPr>
        <w:tc>
          <w:tcPr>
            <w:tcW w:w="2880"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eastAsia="Technical" w:cs="Technical" w:ascii="Technical" w:hAnsi="Technical"/>
                <w:b/>
                <w:bCs/>
              </w:rPr>
              <w:t xml:space="preserve"> </w:t>
            </w:r>
            <w:r>
              <w:rPr>
                <w:rFonts w:cs="Technical" w:ascii="Technical" w:hAnsi="Technical"/>
                <w:b/>
                <w:bCs/>
              </w:rPr>
              <w:t>- Requires Board approval</w:t>
            </w:r>
          </w:p>
          <w:p>
            <w:pPr>
              <w:pStyle w:val="Normal"/>
              <w:rPr/>
            </w:pPr>
            <w:r>
              <w:rPr>
                <w:rFonts w:eastAsia="Technical" w:cs="Technical" w:ascii="Technical" w:hAnsi="Technical"/>
                <w:i/>
                <w:iCs/>
              </w:rPr>
              <w:t xml:space="preserve">     </w:t>
            </w:r>
            <w:r>
              <w:rPr>
                <w:rFonts w:cs="Technical" w:ascii="Technical" w:hAnsi="Technical"/>
                <w:i/>
                <w:iCs/>
              </w:rPr>
              <w:t>(</w:t>
            </w:r>
            <w:r>
              <w:rPr>
                <w:rFonts w:cs="Technical" w:ascii="Technical" w:hAnsi="Technical"/>
                <w:i/>
                <w:iCs/>
                <w:u w:val="single"/>
              </w:rPr>
              <w:t>&gt;</w:t>
            </w:r>
            <w:r>
              <w:rPr>
                <w:rFonts w:cs="Technical" w:ascii="Technical" w:hAnsi="Technical"/>
                <w:i/>
                <w:iCs/>
              </w:rPr>
              <w:t>$20 million projects)</w:t>
            </w:r>
          </w:p>
        </w:tc>
        <w:tc>
          <w:tcPr>
            <w:tcW w:w="261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1</w:t>
            </w:r>
          </w:p>
        </w:tc>
        <w:tc>
          <w:tcPr>
            <w:tcW w:w="2610"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$33 million</w:t>
            </w:r>
          </w:p>
        </w:tc>
      </w:tr>
    </w:tbl>
    <w:p>
      <w:pPr>
        <w:pStyle w:val="Footer"/>
        <w:tabs>
          <w:tab w:val="clear" w:pos="4320"/>
          <w:tab w:val="clear" w:pos="8640"/>
        </w:tabs>
        <w:jc w:val="center"/>
        <w:rPr>
          <w:rFonts w:ascii="Abadi MT Condensed Light" w:hAnsi="Abadi MT Condensed Light" w:cs="Abadi MT Condensed Light"/>
          <w:b/>
          <w:bCs/>
          <w:i/>
          <w:i/>
          <w:iCs/>
        </w:rPr>
      </w:pPr>
      <w:r>
        <w:rPr>
          <w:rFonts w:cs="Abadi MT Condensed Light" w:ascii="Abadi MT Condensed Light" w:hAnsi="Abadi MT Condensed Light"/>
          <w:b/>
          <w:bCs/>
          <w:i/>
          <w:iCs/>
        </w:rPr>
        <w:t>* Includes changes to plan of service for 2 projects approved in 1999</w:t>
      </w:r>
    </w:p>
    <w:p>
      <w:pPr>
        <w:pStyle w:val="Footer"/>
        <w:tabs>
          <w:tab w:val="clear" w:pos="4320"/>
          <w:tab w:val="clear" w:pos="8640"/>
        </w:tabs>
        <w:ind w:firstLine="1890" w:end="0"/>
        <w:rPr>
          <w:rFonts w:ascii="Abadi MT Condensed Light" w:hAnsi="Abadi MT Condensed Light" w:cs="Abadi MT Condensed Light"/>
          <w:b/>
          <w:bCs/>
          <w:i/>
          <w:i/>
          <w:iCs/>
        </w:rPr>
      </w:pPr>
      <w:r>
        <w:rPr>
          <w:rFonts w:cs="Abadi MT Condensed Light" w:ascii="Abadi MT Condensed Light" w:hAnsi="Abadi MT Condensed Light"/>
          <w:b/>
          <w:bCs/>
          <w:i/>
          <w:iCs/>
        </w:rPr>
        <w:t>N/A = Not Available (i.e., not provided in Board meeting documents)</w:t>
      </w:r>
    </w:p>
    <w:p>
      <w:pPr>
        <w:pStyle w:val="Footer"/>
        <w:tabs>
          <w:tab w:val="clear" w:pos="4320"/>
          <w:tab w:val="clear" w:pos="8640"/>
        </w:tabs>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tabs>
          <w:tab w:val="clear" w:pos="4320"/>
          <w:tab w:val="clear" w:pos="8640"/>
        </w:tabs>
        <w:rPr>
          <w:sz w:val="16"/>
        </w:rPr>
      </w:pPr>
      <w:r>
        <w:rPr>
          <w:sz w:val="16"/>
        </w:rPr>
      </w:r>
    </w:p>
    <w:p>
      <w:pPr>
        <w:pStyle w:val="Footer"/>
        <w:tabs>
          <w:tab w:val="clear" w:pos="4320"/>
          <w:tab w:val="clear" w:pos="8640"/>
        </w:tabs>
        <w:rPr>
          <w:sz w:val="16"/>
        </w:rPr>
      </w:pPr>
      <w:r>
        <w:rPr>
          <w:sz w:val="16"/>
        </w:rPr>
      </w:r>
    </w:p>
    <w:p>
      <w:pPr>
        <w:pStyle w:val="Footer"/>
        <w:tabs>
          <w:tab w:val="clear" w:pos="4320"/>
          <w:tab w:val="clear" w:pos="8640"/>
        </w:tabs>
        <w:rPr>
          <w:sz w:val="16"/>
        </w:rPr>
      </w:pPr>
      <w:r>
        <w:rPr>
          <w:sz w:val="16"/>
        </w:rPr>
      </w:r>
    </w:p>
    <w:p>
      <w:pPr>
        <w:pStyle w:val="Heading4"/>
        <w:autoSpaceDE w:val="false"/>
        <w:ind w:hanging="0" w:start="0"/>
        <w:rPr>
          <w:rFonts w:ascii="Arial" w:hAnsi="Arial" w:cs="Arial"/>
          <w:szCs w:val="24"/>
        </w:rPr>
      </w:pPr>
      <w:r>
        <w:rPr>
          <w:rFonts w:cs="Arial" w:ascii="Arial" w:hAnsi="Arial"/>
          <w:szCs w:val="24"/>
        </w:rPr>
        <w:t xml:space="preserve">Need for the proposed project  </w:t>
      </w:r>
    </w:p>
    <w:p>
      <w:pPr>
        <w:pStyle w:val="Normal"/>
        <w:autoSpaceDE w:val="false"/>
        <w:rPr>
          <w:szCs w:val="24"/>
        </w:rPr>
      </w:pPr>
      <w:r>
        <w:rPr>
          <w:szCs w:val="24"/>
        </w:rPr>
        <w:t>The project is required to reliably serve the growing electric demand in the San Jose area (Silicon Valley).  The San Jose area is served primarily through the Newark and Metcalf Substations.</w:t>
      </w:r>
    </w:p>
    <w:p>
      <w:pPr>
        <w:pStyle w:val="Normal"/>
        <w:autoSpaceDE w:val="false"/>
        <w:rPr>
          <w:sz w:val="16"/>
          <w:szCs w:val="24"/>
        </w:rPr>
      </w:pPr>
      <w:r>
        <w:rPr>
          <w:sz w:val="16"/>
          <w:szCs w:val="24"/>
        </w:rPr>
      </w:r>
    </w:p>
    <w:p>
      <w:pPr>
        <w:pStyle w:val="Normal"/>
        <w:autoSpaceDE w:val="false"/>
        <w:rPr>
          <w:szCs w:val="24"/>
        </w:rPr>
      </w:pPr>
      <w:r>
        <w:rPr>
          <w:szCs w:val="24"/>
        </w:rPr>
        <w:t xml:space="preserve">At Metcalf, two 500/230 kV transformers, each consisting of three single-phase units, transfer power from incoming major transmission lines to lower-voltage transmission lines serving other substations in the San Jose area.   Both transformer banks are operating at full capacity, so an outage of one transformer can overload the other, a violation of ISO Reliability Criteria. </w:t>
      </w:r>
    </w:p>
    <w:p>
      <w:pPr>
        <w:pStyle w:val="Normal"/>
        <w:autoSpaceDE w:val="false"/>
        <w:rPr>
          <w:sz w:val="16"/>
          <w:szCs w:val="24"/>
        </w:rPr>
      </w:pPr>
      <w:r>
        <w:rPr>
          <w:sz w:val="16"/>
          <w:szCs w:val="24"/>
        </w:rPr>
      </w:r>
    </w:p>
    <w:p>
      <w:pPr>
        <w:pStyle w:val="Heading7"/>
        <w:autoSpaceDE w:val="false"/>
        <w:ind w:hanging="0" w:start="0"/>
        <w:rPr>
          <w:rFonts w:cs="Arial"/>
          <w:szCs w:val="24"/>
        </w:rPr>
      </w:pPr>
      <w:r>
        <w:rPr>
          <w:rFonts w:cs="Arial"/>
          <w:szCs w:val="24"/>
        </w:rPr>
        <w:t xml:space="preserve">Load drop required if one transformer bank fails </w:t>
      </w:r>
    </w:p>
    <w:p>
      <w:pPr>
        <w:pStyle w:val="Normal"/>
        <w:autoSpaceDE w:val="false"/>
        <w:jc w:val="center"/>
        <w:rPr>
          <w:rFonts w:ascii="BookmanITC Lt BT" w:hAnsi="BookmanITC Lt BT" w:cs="Arial"/>
          <w:b/>
          <w:bCs/>
          <w:szCs w:val="24"/>
          <w:u w:val="single"/>
        </w:rPr>
      </w:pPr>
      <w:r>
        <w:rPr>
          <w:rFonts w:cs="Arial" w:ascii="BookmanITC Lt BT" w:hAnsi="BookmanITC Lt BT"/>
          <w:b/>
          <w:bCs/>
          <w:szCs w:val="24"/>
          <w:u w:val="single"/>
        </w:rPr>
        <w:t>under summer 2002 peak load conditions</w:t>
      </w:r>
    </w:p>
    <w:p>
      <w:pPr>
        <w:pStyle w:val="Normal"/>
        <w:autoSpaceDE w:val="false"/>
        <w:rPr>
          <w:rFonts w:ascii="BookmanITC Lt BT" w:hAnsi="BookmanITC Lt BT" w:cs="Arial"/>
          <w:b/>
          <w:bCs/>
          <w:sz w:val="12"/>
          <w:szCs w:val="24"/>
          <w:u w:val="single"/>
        </w:rPr>
      </w:pPr>
      <w:r>
        <w:rPr>
          <w:rFonts w:cs="Arial" w:ascii="BookmanITC Lt BT" w:hAnsi="BookmanITC Lt BT"/>
          <w:b/>
          <w:bCs/>
          <w:sz w:val="12"/>
          <w:szCs w:val="24"/>
          <w:u w:val="single"/>
        </w:rPr>
      </w:r>
    </w:p>
    <w:tbl>
      <w:tblPr>
        <w:tblW w:w="8640" w:type="dxa"/>
        <w:jc w:val="start"/>
        <w:tblInd w:w="102" w:type="dxa"/>
        <w:tblLayout w:type="fixed"/>
        <w:tblCellMar>
          <w:top w:w="12" w:type="dxa"/>
          <w:start w:w="12" w:type="dxa"/>
          <w:bottom w:w="0" w:type="dxa"/>
          <w:end w:w="12" w:type="dxa"/>
        </w:tblCellMar>
      </w:tblPr>
      <w:tblGrid>
        <w:gridCol w:w="3330"/>
        <w:gridCol w:w="1980"/>
        <w:gridCol w:w="3330"/>
      </w:tblGrid>
      <w:tr>
        <w:trPr>
          <w:trHeight w:val="297" w:hRule="atLeast"/>
        </w:trPr>
        <w:tc>
          <w:tcPr>
            <w:tcW w:w="3330" w:type="dxa"/>
            <w:tcBorders>
              <w:top w:val="single" w:sz="12" w:space="0" w:color="0000FF"/>
              <w:start w:val="single" w:sz="12" w:space="0" w:color="0000FF"/>
              <w:bottom w:val="single" w:sz="12" w:space="0" w:color="000000"/>
              <w:end w:val="single" w:sz="12" w:space="0" w:color="000000"/>
            </w:tcBorders>
            <w:shd w:fill="E0E0E0" w:val="clear"/>
            <w:vAlign w:val="bottom"/>
          </w:tcPr>
          <w:p>
            <w:pPr>
              <w:pStyle w:val="Normal"/>
              <w:rPr>
                <w:rFonts w:ascii="Lucida Sans" w:hAnsi="Lucida Sans" w:cs="Lucida Sans"/>
                <w:b/>
                <w:bCs/>
              </w:rPr>
            </w:pPr>
            <w:r>
              <w:rPr>
                <w:rFonts w:cs="Lucida Sans" w:ascii="Lucida Sans" w:hAnsi="Lucida Sans"/>
                <w:b/>
                <w:bCs/>
              </w:rPr>
              <w:t>Overload on remaining transformer if one goes out</w:t>
            </w:r>
          </w:p>
        </w:tc>
        <w:tc>
          <w:tcPr>
            <w:tcW w:w="1980" w:type="dxa"/>
            <w:tcBorders>
              <w:top w:val="single" w:sz="12" w:space="0" w:color="0000FF"/>
              <w:start w:val="single" w:sz="4" w:space="0" w:color="000000"/>
              <w:bottom w:val="single" w:sz="12" w:space="0" w:color="000000"/>
              <w:end w:val="single" w:sz="4" w:space="0" w:color="000000"/>
            </w:tcBorders>
            <w:tcMar>
              <w:top w:w="0" w:type="dxa"/>
              <w:start w:w="0" w:type="dxa"/>
              <w:end w:w="0" w:type="dxa"/>
            </w:tcMar>
          </w:tcPr>
          <w:p>
            <w:pPr>
              <w:pStyle w:val="Normal"/>
              <w:jc w:val="center"/>
              <w:rPr>
                <w:rFonts w:ascii="Lucida Sans" w:hAnsi="Lucida Sans" w:cs="Lucida Sans"/>
                <w:b/>
                <w:bCs/>
              </w:rPr>
            </w:pPr>
            <w:r>
              <w:rPr>
                <w:rFonts w:cs="Lucida Sans" w:ascii="Lucida Sans" w:hAnsi="Lucida Sans"/>
                <w:b/>
                <w:bCs/>
              </w:rPr>
              <w:t xml:space="preserve">Degree of Overload </w:t>
            </w:r>
          </w:p>
        </w:tc>
        <w:tc>
          <w:tcPr>
            <w:tcW w:w="3330" w:type="dxa"/>
            <w:tcBorders>
              <w:top w:val="single" w:sz="12" w:space="0" w:color="0000FF"/>
              <w:start w:val="single" w:sz="4" w:space="0" w:color="000000"/>
              <w:bottom w:val="single" w:sz="12" w:space="0" w:color="000000"/>
              <w:end w:val="single" w:sz="12" w:space="0" w:color="0000FF"/>
            </w:tcBorders>
            <w:tcMar>
              <w:top w:w="0" w:type="dxa"/>
              <w:start w:w="0" w:type="dxa"/>
              <w:end w:w="0" w:type="dxa"/>
            </w:tcMar>
          </w:tcPr>
          <w:p>
            <w:pPr>
              <w:pStyle w:val="Normal"/>
              <w:jc w:val="center"/>
              <w:rPr>
                <w:rFonts w:ascii="Lucida Sans" w:hAnsi="Lucida Sans" w:cs="Lucida Sans"/>
                <w:b/>
                <w:bCs/>
              </w:rPr>
            </w:pPr>
            <w:r>
              <w:rPr>
                <w:rFonts w:cs="Lucida Sans" w:ascii="Lucida Sans" w:hAnsi="Lucida Sans"/>
                <w:b/>
                <w:bCs/>
              </w:rPr>
              <w:t>Load drop required to ameliorate overload</w:t>
            </w:r>
          </w:p>
        </w:tc>
      </w:tr>
      <w:tr>
        <w:trPr>
          <w:trHeight w:val="297" w:hRule="atLeast"/>
        </w:trPr>
        <w:tc>
          <w:tcPr>
            <w:tcW w:w="3330" w:type="dxa"/>
            <w:tcBorders>
              <w:top w:val="single" w:sz="12" w:space="0" w:color="000000"/>
              <w:start w:val="single" w:sz="12" w:space="0" w:color="0000FF"/>
              <w:bottom w:val="single" w:sz="4" w:space="0" w:color="000000"/>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Above 1-hour emergency rating</w:t>
            </w:r>
          </w:p>
        </w:tc>
        <w:tc>
          <w:tcPr>
            <w:tcW w:w="1980" w:type="dxa"/>
            <w:tcBorders>
              <w:top w:val="single" w:sz="12" w:space="0" w:color="000000"/>
              <w:start w:val="single" w:sz="4" w:space="0" w:color="000000"/>
              <w:bottom w:val="single" w:sz="4" w:space="0" w:color="000000"/>
              <w:end w:val="single" w:sz="4" w:space="0" w:color="000000"/>
            </w:tcBorders>
            <w:tcMar>
              <w:top w:w="0" w:type="dxa"/>
              <w:start w:w="0" w:type="dxa"/>
              <w:end w:w="0" w:type="dxa"/>
            </w:tcMar>
          </w:tcPr>
          <w:p>
            <w:pPr>
              <w:pStyle w:val="Normal"/>
              <w:jc w:val="center"/>
              <w:rPr/>
            </w:pPr>
            <w:r>
              <w:rPr/>
              <w:t>4%</w:t>
            </w:r>
          </w:p>
        </w:tc>
        <w:tc>
          <w:tcPr>
            <w:tcW w:w="3330" w:type="dxa"/>
            <w:tcBorders>
              <w:top w:val="single" w:sz="12" w:space="0" w:color="000000"/>
              <w:start w:val="single" w:sz="4" w:space="0" w:color="000000"/>
              <w:bottom w:val="single" w:sz="4" w:space="0" w:color="000000"/>
              <w:end w:val="single" w:sz="12" w:space="0" w:color="0000FF"/>
            </w:tcBorders>
            <w:tcMar>
              <w:top w:w="0" w:type="dxa"/>
              <w:start w:w="0" w:type="dxa"/>
              <w:end w:w="0" w:type="dxa"/>
            </w:tcMar>
          </w:tcPr>
          <w:p>
            <w:pPr>
              <w:pStyle w:val="Normal"/>
              <w:jc w:val="center"/>
              <w:rPr/>
            </w:pPr>
            <w:r>
              <w:rPr/>
              <w:t xml:space="preserve">2-300 MW </w:t>
            </w:r>
          </w:p>
        </w:tc>
      </w:tr>
      <w:tr>
        <w:trPr>
          <w:trHeight w:val="297" w:hRule="atLeast"/>
        </w:trPr>
        <w:tc>
          <w:tcPr>
            <w:tcW w:w="3330" w:type="dxa"/>
            <w:tcBorders>
              <w:top w:val="single" w:sz="4" w:space="0" w:color="000000"/>
              <w:start w:val="single" w:sz="12" w:space="0" w:color="0000FF"/>
              <w:bottom w:val="single" w:sz="12" w:space="0" w:color="0000FF"/>
              <w:end w:val="single" w:sz="12" w:space="0" w:color="000000"/>
            </w:tcBorders>
            <w:shd w:fill="E0E0E0" w:val="clear"/>
            <w:vAlign w:val="bottom"/>
          </w:tcPr>
          <w:p>
            <w:pPr>
              <w:pStyle w:val="Normal"/>
              <w:rPr>
                <w:rFonts w:ascii="Technical" w:hAnsi="Technical" w:cs="Technical"/>
                <w:b/>
                <w:bCs/>
              </w:rPr>
            </w:pPr>
            <w:r>
              <w:rPr>
                <w:rFonts w:cs="Technical" w:ascii="Technical" w:hAnsi="Technical"/>
                <w:b/>
                <w:bCs/>
              </w:rPr>
              <w:t xml:space="preserve">Above 4-hour emergency rating </w:t>
            </w:r>
          </w:p>
        </w:tc>
        <w:tc>
          <w:tcPr>
            <w:tcW w:w="1980" w:type="dxa"/>
            <w:tcBorders>
              <w:top w:val="single" w:sz="4" w:space="0" w:color="000000"/>
              <w:start w:val="single" w:sz="4" w:space="0" w:color="000000"/>
              <w:bottom w:val="single" w:sz="12" w:space="0" w:color="0000FF"/>
              <w:end w:val="single" w:sz="4" w:space="0" w:color="000000"/>
            </w:tcBorders>
            <w:tcMar>
              <w:top w:w="0" w:type="dxa"/>
              <w:start w:w="0" w:type="dxa"/>
              <w:end w:w="0" w:type="dxa"/>
            </w:tcMar>
          </w:tcPr>
          <w:p>
            <w:pPr>
              <w:pStyle w:val="Normal"/>
              <w:jc w:val="center"/>
              <w:rPr/>
            </w:pPr>
            <w:r>
              <w:rPr/>
              <w:t>18%</w:t>
            </w:r>
          </w:p>
        </w:tc>
        <w:tc>
          <w:tcPr>
            <w:tcW w:w="3330" w:type="dxa"/>
            <w:tcBorders>
              <w:top w:val="single" w:sz="4" w:space="0" w:color="000000"/>
              <w:start w:val="single" w:sz="4" w:space="0" w:color="000000"/>
              <w:bottom w:val="single" w:sz="12" w:space="0" w:color="0000FF"/>
              <w:end w:val="single" w:sz="12" w:space="0" w:color="0000FF"/>
            </w:tcBorders>
            <w:tcMar>
              <w:top w:w="0" w:type="dxa"/>
              <w:start w:w="0" w:type="dxa"/>
              <w:end w:w="0" w:type="dxa"/>
            </w:tcMar>
          </w:tcPr>
          <w:p>
            <w:pPr>
              <w:pStyle w:val="Normal"/>
              <w:jc w:val="center"/>
              <w:rPr/>
            </w:pPr>
            <w:r>
              <w:rPr/>
              <w:t xml:space="preserve">700 MW </w:t>
            </w:r>
          </w:p>
        </w:tc>
      </w:tr>
    </w:tbl>
    <w:p>
      <w:pPr>
        <w:pStyle w:val="Normal"/>
        <w:autoSpaceDE w:val="false"/>
        <w:rPr>
          <w:sz w:val="16"/>
          <w:szCs w:val="24"/>
        </w:rPr>
      </w:pPr>
      <w:r>
        <w:rPr>
          <w:sz w:val="16"/>
          <w:szCs w:val="24"/>
        </w:rPr>
      </w:r>
    </w:p>
    <w:p>
      <w:pPr>
        <w:pStyle w:val="Normal"/>
        <w:autoSpaceDE w:val="false"/>
        <w:rPr>
          <w:szCs w:val="24"/>
        </w:rPr>
      </w:pPr>
      <w:r>
        <w:rPr>
          <w:szCs w:val="24"/>
        </w:rPr>
        <w:t>Because the San Jose area has a very high rate of load growth, the problem will grow worse over time.</w:t>
      </w:r>
    </w:p>
    <w:p>
      <w:pPr>
        <w:pStyle w:val="Normal"/>
        <w:autoSpaceDE w:val="false"/>
        <w:rPr>
          <w:sz w:val="16"/>
          <w:szCs w:val="24"/>
        </w:rPr>
      </w:pPr>
      <w:r>
        <w:rPr>
          <w:sz w:val="16"/>
          <w:szCs w:val="24"/>
        </w:rPr>
      </w:r>
    </w:p>
    <w:p>
      <w:pPr>
        <w:pStyle w:val="Normal"/>
        <w:autoSpaceDE w:val="false"/>
        <w:rPr/>
      </w:pPr>
      <w:r>
        <w:rPr>
          <w:rFonts w:cs="Arial" w:ascii="Arial" w:hAnsi="Arial"/>
          <w:b/>
          <w:bCs/>
          <w:u w:val="single"/>
        </w:rPr>
        <w:t>Allocation of project costs:</w:t>
      </w:r>
      <w:r>
        <w:rPr/>
        <w:t xml:space="preserve">  This project is a “high-voltage transmission project” (&gt;200kV).  Assuming that the High Voltage Access Charge (HVAC) proposed in Amendment 27 is approved by FERC,</w:t>
      </w:r>
      <w:r>
        <w:rPr>
          <w:i/>
          <w:iCs/>
        </w:rPr>
        <w:t xml:space="preserve"> </w:t>
      </w:r>
      <w:r>
        <w:rPr/>
        <w:t xml:space="preserve">the cost will be spread among all users of the ISO Controlled Grid - initially, mostly to those in PG&amp;E’s service area, but eventually to customers statewide.  </w:t>
      </w:r>
      <w:r>
        <w:rPr>
          <w:i/>
          <w:iCs/>
        </w:rPr>
        <w:t>(See ISO Amendment 27, at</w:t>
      </w:r>
      <w:r>
        <w:rPr/>
        <w:t xml:space="preserve"> </w:t>
      </w:r>
      <w:hyperlink r:id="rId8">
        <w:r>
          <w:rPr>
            <w:rStyle w:val="Hyperlink"/>
            <w:rFonts w:cs="Abadi MT Condensed Light" w:ascii="Abadi MT Condensed Light" w:hAnsi="Abadi MT Condensed Light"/>
            <w:b/>
            <w:bCs/>
            <w:i/>
            <w:iCs/>
          </w:rPr>
          <w:t>http://www.caiso.com/docs/2000/04/03/2000040311152611461.html</w:t>
        </w:r>
      </w:hyperlink>
      <w:r>
        <w:rPr>
          <w:rFonts w:cs="Abadi MT Condensed Light" w:ascii="Abadi MT Condensed Light" w:hAnsi="Abadi MT Condensed Light"/>
          <w:b/>
          <w:bCs/>
          <w:i/>
          <w:iCs/>
        </w:rPr>
        <w:t xml:space="preserve">, </w:t>
      </w:r>
      <w:r>
        <w:rPr>
          <w:i/>
          <w:iCs/>
        </w:rPr>
        <w:t>for further HVAC details.)</w:t>
      </w:r>
    </w:p>
    <w:p>
      <w:pPr>
        <w:pStyle w:val="Footer"/>
        <w:tabs>
          <w:tab w:val="clear" w:pos="4320"/>
          <w:tab w:val="clear" w:pos="8640"/>
        </w:tabs>
        <w:autoSpaceDE w:val="false"/>
        <w:rPr>
          <w:i/>
          <w:i/>
          <w:iCs/>
          <w:sz w:val="16"/>
        </w:rPr>
      </w:pPr>
      <w:r>
        <w:rPr>
          <w:i/>
          <w:iCs/>
          <w:sz w:val="16"/>
        </w:rPr>
      </w:r>
    </w:p>
    <w:p>
      <w:pPr>
        <w:pStyle w:val="Footer"/>
        <w:tabs>
          <w:tab w:val="clear" w:pos="4320"/>
          <w:tab w:val="clear" w:pos="8640"/>
        </w:tabs>
        <w:autoSpaceDE w:val="false"/>
        <w:rPr>
          <w:rFonts w:ascii="Arial" w:hAnsi="Arial" w:cs="Arial"/>
          <w:b/>
          <w:bCs/>
          <w:u w:val="single"/>
        </w:rPr>
      </w:pPr>
      <w:r>
        <w:rPr>
          <w:rFonts w:cs="Arial" w:ascii="Arial" w:hAnsi="Arial"/>
          <w:b/>
          <w:bCs/>
          <w:u w:val="single"/>
        </w:rPr>
        <w:t>Board discussion</w:t>
      </w:r>
    </w:p>
    <w:p>
      <w:pPr>
        <w:pStyle w:val="Normal"/>
        <w:numPr>
          <w:ilvl w:val="1"/>
          <w:numId w:val="5"/>
        </w:numPr>
        <w:tabs>
          <w:tab w:val="left" w:pos="720" w:leader="none"/>
        </w:tabs>
        <w:autoSpaceDE w:val="false"/>
        <w:ind w:hanging="2160" w:start="2520" w:end="0"/>
        <w:rPr/>
      </w:pPr>
      <w:r>
        <w:rPr>
          <w:rFonts w:cs="Lucida Sans" w:ascii="Lucida Sans" w:hAnsi="Lucida Sans"/>
          <w:b/>
          <w:bCs/>
          <w:u w:val="single"/>
        </w:rPr>
        <w:t>Governor Contreras-Sweet:</w:t>
      </w:r>
      <w:r>
        <w:rPr/>
        <w:t xml:space="preserve">  If we approve this, is PG&amp;E obligated to do it?</w:t>
      </w:r>
    </w:p>
    <w:p>
      <w:pPr>
        <w:pStyle w:val="Normal"/>
        <w:autoSpaceDE w:val="false"/>
        <w:rPr>
          <w:sz w:val="8"/>
        </w:rPr>
      </w:pPr>
      <w:r>
        <w:rPr>
          <w:sz w:val="8"/>
        </w:rPr>
      </w:r>
    </w:p>
    <w:p>
      <w:pPr>
        <w:pStyle w:val="Normal"/>
        <w:autoSpaceDE w:val="false"/>
        <w:ind w:start="900" w:end="0"/>
        <w:rPr>
          <w:rFonts w:ascii="Abadi MT Condensed Light" w:hAnsi="Abadi MT Condensed Light" w:cs="Abadi MT Condensed Light"/>
          <w:b/>
          <w:bCs/>
          <w:i/>
          <w:i/>
          <w:iCs/>
        </w:rPr>
      </w:pPr>
      <w:r>
        <w:rPr>
          <w:rFonts w:cs="Abadi MT Condensed Light" w:ascii="Abadi MT Condensed Light" w:hAnsi="Abadi MT Condensed Light"/>
          <w:b/>
          <w:bCs/>
          <w:i/>
          <w:iCs/>
        </w:rPr>
        <w:t xml:space="preserve">We aren’t forcing them to do it - they are in concurrence.  (A PG&amp;E representative in attendance at the meeting confirmed PG&amp;E’s intention to proceed with the project.)  </w:t>
      </w:r>
    </w:p>
    <w:p>
      <w:pPr>
        <w:pStyle w:val="Normal"/>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Normal"/>
        <w:numPr>
          <w:ilvl w:val="1"/>
          <w:numId w:val="5"/>
        </w:numPr>
        <w:tabs>
          <w:tab w:val="left" w:pos="720" w:leader="none"/>
        </w:tabs>
        <w:autoSpaceDE w:val="false"/>
        <w:ind w:hanging="360" w:start="720" w:end="0"/>
        <w:rPr/>
      </w:pPr>
      <w:r>
        <w:rPr>
          <w:rFonts w:cs="Lucida Sans" w:ascii="Lucida Sans" w:hAnsi="Lucida Sans"/>
          <w:b/>
          <w:bCs/>
          <w:u w:val="single"/>
        </w:rPr>
        <w:t>Governor Contreras-Sweet:</w:t>
      </w:r>
      <w:r>
        <w:rPr/>
        <w:t xml:space="preserve">  If at some point there’s a new transmission system owner, would they be obliged to build it?</w:t>
      </w:r>
    </w:p>
    <w:p>
      <w:pPr>
        <w:pStyle w:val="Normal"/>
        <w:autoSpaceDE w:val="false"/>
        <w:rPr>
          <w:sz w:val="16"/>
        </w:rPr>
      </w:pPr>
      <w:r>
        <w:rPr>
          <w:sz w:val="16"/>
        </w:rPr>
      </w:r>
    </w:p>
    <w:p>
      <w:pPr>
        <w:pStyle w:val="Normal"/>
        <w:numPr>
          <w:ilvl w:val="1"/>
          <w:numId w:val="5"/>
        </w:numPr>
        <w:tabs>
          <w:tab w:val="left" w:pos="720" w:leader="none"/>
        </w:tabs>
        <w:autoSpaceDE w:val="false"/>
        <w:ind w:hanging="360" w:start="720" w:end="0"/>
        <w:rPr/>
      </w:pPr>
      <w:r>
        <w:rPr>
          <w:rFonts w:cs="Lucida Sans" w:ascii="Lucida Sans" w:hAnsi="Lucida Sans"/>
          <w:b/>
          <w:bCs/>
          <w:u w:val="single"/>
        </w:rPr>
        <w:t>ISO CEO Terry Winter:</w:t>
      </w:r>
      <w:r>
        <w:rPr/>
        <w:t xml:space="preserve">  They would either have to do this or submit an alternative.</w:t>
      </w:r>
    </w:p>
    <w:p>
      <w:pPr>
        <w:pStyle w:val="Normal"/>
        <w:tabs>
          <w:tab w:val="left" w:pos="720" w:leader="none"/>
        </w:tabs>
        <w:autoSpaceDE w:val="false"/>
        <w:ind w:hanging="360" w:start="720" w:end="0"/>
        <w:rPr>
          <w:sz w:val="16"/>
        </w:rPr>
      </w:pPr>
      <w:r>
        <w:rPr>
          <w:sz w:val="16"/>
        </w:rPr>
      </w:r>
    </w:p>
    <w:p>
      <w:pPr>
        <w:pStyle w:val="Normal"/>
        <w:numPr>
          <w:ilvl w:val="1"/>
          <w:numId w:val="5"/>
        </w:numPr>
        <w:tabs>
          <w:tab w:val="left" w:pos="720" w:leader="none"/>
        </w:tabs>
        <w:autoSpaceDE w:val="false"/>
        <w:ind w:hanging="360" w:start="720" w:end="0"/>
        <w:rPr/>
      </w:pPr>
      <w:r>
        <w:rPr>
          <w:rFonts w:cs="Lucida Sans" w:ascii="Lucida Sans" w:hAnsi="Lucida Sans"/>
          <w:b/>
          <w:bCs/>
          <w:u w:val="single"/>
        </w:rPr>
        <w:t>ISO Assistant Secretary Rich Jacobs:</w:t>
      </w:r>
      <w:r>
        <w:rPr/>
        <w:t xml:space="preserve">  The obligation to do this specific investment may or may not go to the new owners, depending on the terms of the sale.</w:t>
      </w:r>
    </w:p>
    <w:p>
      <w:pPr>
        <w:pStyle w:val="Normal"/>
        <w:autoSpaceDE w:val="false"/>
        <w:rPr>
          <w:sz w:val="8"/>
        </w:rPr>
      </w:pPr>
      <w:r>
        <w:rPr>
          <w:sz w:val="8"/>
        </w:rPr>
      </w:r>
    </w:p>
    <w:p>
      <w:pPr>
        <w:pStyle w:val="Normal"/>
        <w:autoSpaceDE w:val="false"/>
        <w:ind w:start="90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The ISO does have the authority to order a reliability-related modification, and to get third-party bids for the work if the Participating Transmission Owner (PTO) chooses not to undertake it.]</w:t>
      </w:r>
    </w:p>
    <w:p>
      <w:pPr>
        <w:pStyle w:val="Normal"/>
        <w:autoSpaceDE w:val="false"/>
        <w:rPr>
          <w:rFonts w:ascii="Abadi MT Condensed Light" w:hAnsi="Abadi MT Condensed Light" w:cs="Abadi MT Condensed Light"/>
          <w:b/>
          <w:bCs/>
          <w:i/>
          <w:i/>
          <w:iCs/>
          <w:color w:val="0000FF"/>
          <w:sz w:val="16"/>
        </w:rPr>
      </w:pPr>
      <w:r>
        <w:rPr>
          <w:rFonts w:cs="Abadi MT Condensed Light" w:ascii="Abadi MT Condensed Light" w:hAnsi="Abadi MT Condensed Light"/>
          <w:b/>
          <w:bCs/>
          <w:i/>
          <w:iCs/>
          <w:color w:val="0000FF"/>
          <w:sz w:val="16"/>
        </w:rPr>
      </w:r>
    </w:p>
    <w:p>
      <w:pPr>
        <w:pStyle w:val="Normal"/>
        <w:numPr>
          <w:ilvl w:val="1"/>
          <w:numId w:val="5"/>
        </w:numPr>
        <w:tabs>
          <w:tab w:val="left" w:pos="720" w:leader="none"/>
        </w:tabs>
        <w:autoSpaceDE w:val="false"/>
        <w:ind w:hanging="360" w:start="720" w:end="0"/>
        <w:rPr/>
      </w:pPr>
      <w:r>
        <w:rPr>
          <w:rFonts w:cs="Lucida Sans" w:ascii="Lucida Sans" w:hAnsi="Lucida Sans"/>
          <w:b/>
          <w:bCs/>
          <w:u w:val="single"/>
        </w:rPr>
        <w:t>Governor Florio:</w:t>
      </w:r>
      <w:r>
        <w:rPr/>
        <w:t xml:space="preserve">  Let’s see, Metcalf rings a bell – isn’t there some generation maybe going in there?  </w:t>
      </w:r>
      <w:r>
        <w:rPr>
          <w:rFonts w:cs="Abadi MT Condensed Light" w:ascii="Abadi MT Condensed Light" w:hAnsi="Abadi MT Condensed Light"/>
          <w:b/>
          <w:bCs/>
          <w:i/>
          <w:iCs/>
          <w:color w:val="0000FF"/>
        </w:rPr>
        <w:t>[(tongue-in-cheek reference to Calpine’s proposed 600-MW Metcalf Energy Center (MEC) project, rejected by the City of San Jose and on appeal at the CEC]</w:t>
      </w:r>
      <w:r>
        <w:rPr/>
        <w:t xml:space="preserve">  Would you need this project if the generating station is built?</w:t>
      </w:r>
    </w:p>
    <w:p>
      <w:pPr>
        <w:pStyle w:val="Normal"/>
        <w:autoSpaceDE w:val="false"/>
        <w:rPr>
          <w:sz w:val="8"/>
        </w:rPr>
      </w:pPr>
      <w:r>
        <w:rPr>
          <w:sz w:val="8"/>
        </w:rPr>
      </w:r>
    </w:p>
    <w:p>
      <w:pPr>
        <w:pStyle w:val="Normal"/>
        <w:autoSpaceDE w:val="false"/>
        <w:ind w:start="900" w:end="0"/>
        <w:rPr>
          <w:rFonts w:ascii="Abadi MT Condensed Light" w:hAnsi="Abadi MT Condensed Light" w:cs="Abadi MT Condensed Light"/>
          <w:b/>
          <w:bCs/>
          <w:i/>
          <w:i/>
          <w:iCs/>
        </w:rPr>
      </w:pPr>
      <w:r>
        <w:rPr>
          <w:rFonts w:cs="Abadi MT Condensed Light" w:ascii="Abadi MT Condensed Light" w:hAnsi="Abadi MT Condensed Light"/>
          <w:b/>
          <w:bCs/>
          <w:i/>
          <w:iCs/>
        </w:rPr>
        <w:t xml:space="preserve">MEC does help the loading on the existing transformers and could defer the need for the investment a few years.  However, we would need some assurance – a contract or guarantee – that the generation would operate.  Given the likely cost, it seemed cost-effective to just do the transformer a little earlier.  </w:t>
      </w:r>
    </w:p>
    <w:p>
      <w:pPr>
        <w:pStyle w:val="Normal"/>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Normal"/>
        <w:numPr>
          <w:ilvl w:val="1"/>
          <w:numId w:val="5"/>
        </w:numPr>
        <w:tabs>
          <w:tab w:val="left" w:pos="720" w:leader="none"/>
        </w:tabs>
        <w:autoSpaceDE w:val="false"/>
        <w:ind w:hanging="360" w:start="720" w:end="0"/>
        <w:rPr/>
      </w:pPr>
      <w:r>
        <w:rPr>
          <w:rFonts w:cs="Lucida Sans" w:ascii="Lucida Sans" w:hAnsi="Lucida Sans"/>
          <w:b/>
          <w:bCs/>
          <w:u w:val="single"/>
        </w:rPr>
        <w:t>Governor Florio:</w:t>
      </w:r>
      <w:r>
        <w:rPr/>
        <w:t xml:space="preserve">  There’s no way that the generation could be on-line for 2002, anyway, is there?  </w:t>
      </w:r>
    </w:p>
    <w:p>
      <w:pPr>
        <w:pStyle w:val="Normal"/>
        <w:autoSpaceDE w:val="false"/>
        <w:rPr>
          <w:sz w:val="8"/>
        </w:rPr>
      </w:pPr>
      <w:r>
        <w:rPr>
          <w:sz w:val="8"/>
        </w:rPr>
      </w:r>
    </w:p>
    <w:p>
      <w:pPr>
        <w:pStyle w:val="Normal"/>
        <w:autoSpaceDE w:val="false"/>
        <w:ind w:start="900" w:end="0"/>
        <w:rPr>
          <w:rFonts w:ascii="Abadi MT Condensed Light" w:hAnsi="Abadi MT Condensed Light" w:cs="Abadi MT Condensed Light"/>
          <w:b/>
          <w:bCs/>
          <w:i/>
          <w:i/>
          <w:iCs/>
        </w:rPr>
      </w:pPr>
      <w:r>
        <w:rPr>
          <w:rFonts w:cs="Abadi MT Condensed Light" w:ascii="Abadi MT Condensed Light" w:hAnsi="Abadi MT Condensed Light"/>
          <w:b/>
          <w:bCs/>
          <w:i/>
          <w:iCs/>
        </w:rPr>
        <w:t>No, but we might skate by with a Moss Landing unit – it would be very close, and a contract to guarantee that generator’s availability would undoubtedly cost more.</w:t>
      </w:r>
    </w:p>
    <w:p>
      <w:pPr>
        <w:pStyle w:val="Normal"/>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Normal"/>
        <w:numPr>
          <w:ilvl w:val="1"/>
          <w:numId w:val="5"/>
        </w:numPr>
        <w:tabs>
          <w:tab w:val="left" w:pos="720" w:leader="none"/>
        </w:tabs>
        <w:autoSpaceDE w:val="false"/>
        <w:ind w:hanging="360" w:start="720" w:end="0"/>
        <w:rPr>
          <w:rFonts w:ascii="Abadi MT Condensed Light" w:hAnsi="Abadi MT Condensed Light" w:cs="Abadi MT Condensed Light"/>
          <w:b/>
          <w:bCs/>
          <w:i/>
          <w:i/>
          <w:iCs/>
        </w:rPr>
      </w:pPr>
      <w:r>
        <w:rPr>
          <w:rFonts w:cs="Lucida Sans" w:ascii="Lucida Sans" w:hAnsi="Lucida Sans"/>
          <w:b/>
          <w:bCs/>
          <w:u w:val="single"/>
        </w:rPr>
        <w:t>Terry Winter:</w:t>
      </w:r>
      <w:r>
        <w:rPr/>
        <w:t xml:space="preserve">  I would like to not have </w:t>
      </w:r>
      <w:r>
        <w:rPr>
          <w:u w:val="single"/>
        </w:rPr>
        <w:t>every</w:t>
      </w:r>
      <w:r>
        <w:rPr/>
        <w:t xml:space="preserve"> element on the system with a 1% margin. </w:t>
      </w:r>
      <w:r>
        <w:rPr>
          <w:rFonts w:cs="Abadi MT Condensed Light" w:ascii="Abadi MT Condensed Light" w:hAnsi="Abadi MT Condensed Light"/>
          <w:b/>
          <w:bCs/>
          <w:i/>
          <w:iCs/>
        </w:rPr>
        <w:t>[laughter]</w:t>
      </w:r>
    </w:p>
    <w:p>
      <w:pPr>
        <w:pStyle w:val="Normal"/>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Normal"/>
        <w:autoSpaceDE w:val="false"/>
        <w:rPr>
          <w:rFonts w:ascii="Arial" w:hAnsi="Arial" w:cs="Arial"/>
          <w:b/>
          <w:bCs/>
          <w:u w:val="single"/>
        </w:rPr>
      </w:pPr>
      <w:r>
        <w:rPr>
          <w:rFonts w:cs="Arial" w:ascii="Arial" w:hAnsi="Arial"/>
          <w:b/>
          <w:bCs/>
          <w:u w:val="single"/>
        </w:rPr>
        <w:t>Board decision</w:t>
      </w:r>
    </w:p>
    <w:p>
      <w:pPr>
        <w:pStyle w:val="Normal"/>
        <w:autoSpaceDE w:val="false"/>
        <w:rPr/>
      </w:pPr>
      <w:r>
        <w:rPr/>
        <w:t>The Board accepted Management’s proposal:</w:t>
      </w:r>
    </w:p>
    <w:p>
      <w:pPr>
        <w:pStyle w:val="Normal"/>
        <w:autoSpaceDE w:val="false"/>
        <w:rPr>
          <w:sz w:val="8"/>
        </w:rPr>
      </w:pPr>
      <w:r>
        <w:rPr>
          <w:sz w:val="8"/>
        </w:rPr>
      </w:r>
    </w:p>
    <w:p>
      <w:pPr>
        <w:pStyle w:val="Normal"/>
        <w:numPr>
          <w:ilvl w:val="0"/>
          <w:numId w:val="5"/>
        </w:numPr>
        <w:tabs>
          <w:tab w:val="clear" w:pos="720"/>
          <w:tab w:val="left" w:pos="540" w:leader="none"/>
        </w:tabs>
        <w:autoSpaceDE w:val="false"/>
        <w:ind w:hanging="360" w:start="540" w:end="0"/>
        <w:rPr/>
      </w:pPr>
      <w:r>
        <w:rPr>
          <w:rFonts w:cs="BookmanITC Lt BT" w:ascii="BookmanITC Lt BT" w:hAnsi="BookmanITC Lt BT"/>
          <w:b/>
          <w:bCs/>
          <w:i/>
          <w:iCs/>
        </w:rPr>
        <w:t>Designating the third Metcalf 500/230 kV transformer to be the “preferred transmission project”</w:t>
      </w:r>
      <w:r>
        <w:rPr>
          <w:rFonts w:cs="BookmanITC Lt BT" w:ascii="BookmanITC Lt BT" w:hAnsi="BookmanITC Lt BT"/>
        </w:rPr>
        <w:t xml:space="preserve"> </w:t>
      </w:r>
      <w:r>
        <w:rPr/>
        <w:t>to address the reliability problem in the area;  and</w:t>
      </w:r>
    </w:p>
    <w:p>
      <w:pPr>
        <w:pStyle w:val="Normal"/>
        <w:tabs>
          <w:tab w:val="clear" w:pos="720"/>
          <w:tab w:val="left" w:pos="540" w:leader="none"/>
        </w:tabs>
        <w:autoSpaceDE w:val="false"/>
        <w:ind w:hanging="360" w:start="540" w:end="0"/>
        <w:rPr>
          <w:sz w:val="8"/>
        </w:rPr>
      </w:pPr>
      <w:r>
        <w:rPr>
          <w:sz w:val="8"/>
        </w:rPr>
      </w:r>
    </w:p>
    <w:p>
      <w:pPr>
        <w:pStyle w:val="Normal"/>
        <w:numPr>
          <w:ilvl w:val="0"/>
          <w:numId w:val="5"/>
        </w:numPr>
        <w:tabs>
          <w:tab w:val="clear" w:pos="720"/>
          <w:tab w:val="left" w:pos="540" w:leader="none"/>
        </w:tabs>
        <w:autoSpaceDE w:val="false"/>
        <w:ind w:hanging="360" w:start="540" w:end="0"/>
        <w:rPr/>
      </w:pPr>
      <w:r>
        <w:rPr>
          <w:rFonts w:cs="BookmanITC Lt BT" w:ascii="BookmanITC Lt BT" w:hAnsi="BookmanITC Lt BT"/>
          <w:b/>
          <w:bCs/>
          <w:i/>
          <w:iCs/>
        </w:rPr>
        <w:t>Directing PG&amp;E to proceed</w:t>
      </w:r>
      <w:r>
        <w:rPr/>
        <w:t xml:space="preserve"> with the project.</w:t>
      </w:r>
    </w:p>
    <w:p>
      <w:pPr>
        <w:pStyle w:val="Normal"/>
        <w:autoSpaceDE w:val="false"/>
        <w:rPr>
          <w:sz w:val="16"/>
        </w:rPr>
      </w:pPr>
      <w:r>
        <w:rPr>
          <w:sz w:val="16"/>
        </w:rPr>
      </w:r>
    </w:p>
    <w:p>
      <w:pPr>
        <w:pStyle w:val="Normal"/>
        <w:autoSpaceDE w:val="false"/>
        <w:rPr/>
      </w:pPr>
      <w:r>
        <w:rPr/>
        <w:t>The Board added a provision regarding any change in transmission-system ownership before the new transformer is installed:</w:t>
      </w:r>
    </w:p>
    <w:p>
      <w:pPr>
        <w:pStyle w:val="Normal"/>
        <w:autoSpaceDE w:val="false"/>
        <w:rPr>
          <w:sz w:val="8"/>
        </w:rPr>
      </w:pPr>
      <w:r>
        <w:rPr>
          <w:sz w:val="8"/>
        </w:rPr>
      </w:r>
    </w:p>
    <w:p>
      <w:pPr>
        <w:pStyle w:val="Normal"/>
        <w:numPr>
          <w:ilvl w:val="0"/>
          <w:numId w:val="5"/>
        </w:numPr>
        <w:tabs>
          <w:tab w:val="clear" w:pos="720"/>
          <w:tab w:val="left" w:pos="540" w:leader="none"/>
        </w:tabs>
        <w:autoSpaceDE w:val="false"/>
        <w:ind w:hanging="360" w:start="540" w:end="0"/>
        <w:rPr/>
      </w:pPr>
      <w:r>
        <w:rPr>
          <w:rFonts w:cs="BookmanITC Lt BT" w:ascii="BookmanITC Lt BT" w:hAnsi="BookmanITC Lt BT"/>
          <w:b/>
          <w:bCs/>
          <w:i/>
          <w:iCs/>
        </w:rPr>
        <w:t>Making the resolution “voidable”</w:t>
      </w:r>
      <w:r>
        <w:rPr/>
        <w:t xml:space="preserve"> under those circumstances;  and</w:t>
      </w:r>
    </w:p>
    <w:p>
      <w:pPr>
        <w:pStyle w:val="Normal"/>
        <w:autoSpaceDE w:val="false"/>
        <w:rPr>
          <w:sz w:val="8"/>
        </w:rPr>
      </w:pPr>
      <w:r>
        <w:rPr>
          <w:sz w:val="8"/>
        </w:rPr>
      </w:r>
    </w:p>
    <w:p>
      <w:pPr>
        <w:pStyle w:val="Normal"/>
        <w:numPr>
          <w:ilvl w:val="0"/>
          <w:numId w:val="5"/>
        </w:numPr>
        <w:tabs>
          <w:tab w:val="clear" w:pos="720"/>
          <w:tab w:val="left" w:pos="540" w:leader="none"/>
        </w:tabs>
        <w:autoSpaceDE w:val="false"/>
        <w:ind w:hanging="360" w:start="540" w:end="0"/>
        <w:rPr/>
      </w:pPr>
      <w:r>
        <w:rPr>
          <w:rFonts w:cs="BookmanITC Lt BT" w:ascii="BookmanITC Lt BT" w:hAnsi="BookmanITC Lt BT"/>
          <w:b/>
          <w:bCs/>
          <w:i/>
          <w:iCs/>
        </w:rPr>
        <w:t>Stating that the new owners might thus have to again “obtain all necessary” ISO approvals</w:t>
      </w:r>
      <w:r>
        <w:rPr>
          <w:b/>
          <w:bCs/>
          <w:i/>
          <w:iCs/>
        </w:rPr>
        <w:t xml:space="preserve"> </w:t>
      </w:r>
      <w:r>
        <w:rPr/>
        <w:t xml:space="preserve">“before proceeding with this or any other addition or modification of the transmission system.” </w:t>
      </w:r>
    </w:p>
    <w:p>
      <w:pPr>
        <w:pStyle w:val="Normal"/>
        <w:autoSpaceDE w:val="false"/>
        <w:rPr>
          <w:sz w:val="16"/>
        </w:rPr>
      </w:pPr>
      <w:r>
        <w:rPr>
          <w:sz w:val="16"/>
        </w:rPr>
      </w:r>
    </w:p>
    <w:p>
      <w:pPr>
        <w:pStyle w:val="Normal"/>
        <w:rPr/>
      </w:pP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There was no discussion about the rationale for this additional provision.  On the face of it, the language seems odd:</w:t>
      </w:r>
    </w:p>
    <w:p>
      <w:pPr>
        <w:pStyle w:val="Normal"/>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Normal"/>
        <w:numPr>
          <w:ilvl w:val="2"/>
          <w:numId w:val="5"/>
        </w:numPr>
        <w:tabs>
          <w:tab w:val="left" w:pos="720" w:leader="none"/>
        </w:tabs>
        <w:ind w:hanging="360" w:start="72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u w:val="single"/>
        </w:rPr>
        <w:t>There was clear support for the project</w:t>
      </w:r>
      <w:r>
        <w:rPr>
          <w:rFonts w:cs="Abadi MT Condensed Light" w:ascii="Abadi MT Condensed Light" w:hAnsi="Abadi MT Condensed Light"/>
          <w:b/>
          <w:bCs/>
          <w:i/>
          <w:iCs/>
          <w:color w:val="0000FF"/>
        </w:rPr>
        <w:t xml:space="preserve">, and it would have been more understandable had the Board required a new owner to </w:t>
      </w:r>
      <w:r>
        <w:rPr>
          <w:rFonts w:cs="Abadi MT Condensed Light" w:ascii="Abadi MT Condensed Light" w:hAnsi="Abadi MT Condensed Light"/>
          <w:b/>
          <w:bCs/>
          <w:i/>
          <w:iCs/>
          <w:color w:val="0000FF"/>
          <w:u w:val="single"/>
        </w:rPr>
        <w:t>complete</w:t>
      </w:r>
      <w:r>
        <w:rPr>
          <w:rFonts w:cs="Abadi MT Condensed Light" w:ascii="Abadi MT Condensed Light" w:hAnsi="Abadi MT Condensed Light"/>
          <w:b/>
          <w:bCs/>
          <w:i/>
          <w:iCs/>
          <w:color w:val="0000FF"/>
        </w:rPr>
        <w:t xml:space="preserve"> the project, instead of starting all over with approvals.</w:t>
      </w:r>
    </w:p>
    <w:p>
      <w:pPr>
        <w:pStyle w:val="Normal"/>
        <w:tabs>
          <w:tab w:val="left" w:pos="720" w:leader="none"/>
        </w:tabs>
        <w:ind w:hanging="360" w:start="72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Normal"/>
        <w:numPr>
          <w:ilvl w:val="2"/>
          <w:numId w:val="5"/>
        </w:numPr>
        <w:tabs>
          <w:tab w:val="left" w:pos="720" w:leader="none"/>
        </w:tabs>
        <w:ind w:hanging="360" w:start="72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u w:val="single"/>
        </w:rPr>
        <w:t>Any Board resolution is “voidable</w:t>
      </w:r>
      <w:r>
        <w:rPr>
          <w:rFonts w:cs="Abadi MT Condensed Light" w:ascii="Abadi MT Condensed Light" w:hAnsi="Abadi MT Condensed Light"/>
          <w:b/>
          <w:bCs/>
          <w:i/>
          <w:iCs/>
          <w:color w:val="0000FF"/>
        </w:rPr>
        <w:t>” – the Board can “void” it just by passing another resolution.</w:t>
      </w:r>
    </w:p>
    <w:p>
      <w:pPr>
        <w:pStyle w:val="Normal"/>
        <w:tabs>
          <w:tab w:val="left" w:pos="720" w:leader="none"/>
        </w:tabs>
        <w:ind w:hanging="360" w:start="720" w:end="0"/>
        <w:rPr>
          <w:rFonts w:ascii="Abadi MT Condensed Light" w:hAnsi="Abadi MT Condensed Light" w:cs="Abadi MT Condensed Light"/>
          <w:b/>
          <w:bCs/>
          <w:i/>
          <w:i/>
          <w:iCs/>
          <w:color w:val="0000FF"/>
          <w:sz w:val="8"/>
        </w:rPr>
      </w:pPr>
      <w:r>
        <w:rPr>
          <w:rFonts w:cs="Abadi MT Condensed Light" w:ascii="Abadi MT Condensed Light" w:hAnsi="Abadi MT Condensed Light"/>
          <w:b/>
          <w:bCs/>
          <w:i/>
          <w:iCs/>
          <w:color w:val="0000FF"/>
          <w:sz w:val="8"/>
        </w:rPr>
      </w:r>
    </w:p>
    <w:p>
      <w:pPr>
        <w:pStyle w:val="Normal"/>
        <w:numPr>
          <w:ilvl w:val="2"/>
          <w:numId w:val="5"/>
        </w:numPr>
        <w:tabs>
          <w:tab w:val="left" w:pos="720" w:leader="none"/>
        </w:tabs>
        <w:ind w:hanging="360" w:start="720" w:end="0"/>
        <w:rPr>
          <w:rFonts w:ascii="Abadi MT Condensed Light" w:hAnsi="Abadi MT Condensed Light" w:cs="Abadi MT Condensed Light"/>
          <w:b/>
          <w:bCs/>
          <w:i/>
          <w:i/>
          <w:iCs/>
          <w:color w:val="0000FF"/>
        </w:rPr>
      </w:pPr>
      <w:r>
        <w:rPr>
          <w:rFonts w:cs="Abadi MT Condensed Light" w:ascii="Abadi MT Condensed Light" w:hAnsi="Abadi MT Condensed Light"/>
          <w:b/>
          <w:bCs/>
          <w:i/>
          <w:iCs/>
          <w:color w:val="0000FF"/>
          <w:u w:val="single"/>
        </w:rPr>
        <w:t>The language was so tentative</w:t>
      </w:r>
      <w:r>
        <w:rPr>
          <w:rFonts w:cs="Abadi MT Condensed Light" w:ascii="Abadi MT Condensed Light" w:hAnsi="Abadi MT Condensed Light"/>
          <w:b/>
          <w:bCs/>
          <w:i/>
          <w:iCs/>
          <w:color w:val="0000FF"/>
        </w:rPr>
        <w:t>, with no information about what conditions/terms/etc. would or wouldn’t lead to the voiding, that it could be quite confusing to anyone considering a purchase.</w:t>
      </w:r>
    </w:p>
    <w:p>
      <w:pPr>
        <w:pStyle w:val="NormalWeb"/>
        <w:rPr>
          <w:rFonts w:ascii="Abadi MT Condensed Light" w:hAnsi="Abadi MT Condensed Light" w:cs="Abadi MT Condensed Light"/>
          <w:b/>
          <w:bCs/>
          <w:i/>
          <w:i/>
          <w:iCs/>
          <w:color w:val="0000FF"/>
          <w:szCs w:val="20"/>
        </w:rPr>
      </w:pPr>
      <w:r>
        <w:rPr>
          <w:rFonts w:cs="Abadi MT Condensed Light" w:ascii="Abadi MT Condensed Light" w:hAnsi="Abadi MT Condensed Light"/>
          <w:b/>
          <w:bCs/>
          <w:i/>
          <w:iCs/>
          <w:color w:val="0000FF"/>
          <w:szCs w:val="20"/>
        </w:rPr>
        <w:t>The explanations I received from several people can be summarized as:  The Board wanted to leave its options open and see what happens.]</w:t>
      </w:r>
    </w:p>
    <w:p>
      <w:pPr>
        <w:pStyle w:val="NormalWeb"/>
        <w:rPr>
          <w:rFonts w:ascii="Arial" w:hAnsi="Arial" w:cs="Arial"/>
          <w:b/>
          <w:bCs/>
          <w:color w:val="000000"/>
          <w:sz w:val="17"/>
          <w:szCs w:val="17"/>
        </w:rPr>
      </w:pPr>
      <w:r>
        <w:rPr>
          <w:rFonts w:cs="Arial" w:ascii="Arial" w:hAnsi="Arial"/>
          <w:b/>
          <w:bCs/>
          <w:color w:val="000000"/>
          <w:szCs w:val="17"/>
          <w:u w:val="single"/>
        </w:rPr>
        <w:t>Full text of the adopted Motion:</w:t>
      </w:r>
      <w:r>
        <w:rPr>
          <w:color w:val="000000"/>
          <w:szCs w:val="17"/>
        </w:rPr>
        <w:t xml:space="preserve">  </w:t>
      </w:r>
      <w:hyperlink r:id="rId9">
        <w:r>
          <w:rPr>
            <w:rStyle w:val="Hyperlink"/>
            <w:szCs w:val="17"/>
          </w:rPr>
          <w:t>http://www.caiso.com/pubinfo/BOG/documents/motions/20010221/Board/8boardapprovalmetcalf.htm</w:t>
        </w:r>
      </w:hyperlink>
      <w:r>
        <w:rPr>
          <w:color w:val="000000"/>
          <w:szCs w:val="17"/>
        </w:rPr>
        <w:t xml:space="preserve">. </w:t>
      </w:r>
    </w:p>
    <w:p>
      <w:pPr>
        <w:pStyle w:val="Normal"/>
        <w:autoSpaceDE w:val="false"/>
        <w:rPr>
          <w:rFonts w:ascii="Arial" w:hAnsi="Arial" w:cs="Arial"/>
          <w:b/>
          <w:bCs/>
          <w:color w:val="000000"/>
          <w:sz w:val="17"/>
          <w:szCs w:val="17"/>
        </w:rPr>
      </w:pPr>
      <w:r>
        <w:rPr>
          <w:rFonts w:cs="Arial" w:ascii="Arial" w:hAnsi="Arial"/>
          <w:b/>
          <w:bCs/>
          <w:color w:val="000000"/>
          <w:sz w:val="17"/>
          <w:szCs w:val="17"/>
        </w:rPr>
      </w:r>
    </w:p>
    <w:p>
      <w:pPr>
        <w:pStyle w:val="Normal"/>
        <w:autoSpaceDE w:val="false"/>
        <w:rPr>
          <w:b/>
          <w:bCs/>
          <w:u w:val="single"/>
        </w:rPr>
      </w:pPr>
      <w:r>
        <w:rPr>
          <w:b/>
          <w:bCs/>
          <w:u w:val="single"/>
        </w:rPr>
      </w:r>
    </w:p>
    <w:p>
      <w:pPr>
        <w:pStyle w:val="Footer"/>
        <w:tabs>
          <w:tab w:val="clear" w:pos="4320"/>
          <w:tab w:val="clear" w:pos="8640"/>
        </w:tabs>
        <w:rPr>
          <w:rFonts w:ascii="Arial" w:hAnsi="Arial" w:cs="Arial"/>
          <w:b/>
          <w:bCs/>
          <w:u w:val="single"/>
        </w:rPr>
      </w:pPr>
      <w:r>
        <w:rPr>
          <w:rFonts w:cs="Arial" w:ascii="Arial" w:hAnsi="Arial"/>
          <w:b/>
          <w:bCs/>
          <w:u w:val="single"/>
        </w:rPr>
      </w:r>
    </w:p>
    <w:p>
      <w:pPr>
        <w:pStyle w:val="Footer"/>
        <w:tabs>
          <w:tab w:val="clear" w:pos="4320"/>
          <w:tab w:val="clear" w:pos="8640"/>
        </w:tabs>
        <w:rPr>
          <w:rFonts w:ascii="Arial" w:hAnsi="Arial" w:cs="Arial"/>
          <w:b/>
          <w:bCs/>
          <w:u w:val="single"/>
        </w:rPr>
      </w:pPr>
      <w:r>
        <w:rPr>
          <w:rFonts w:cs="Arial" w:ascii="Arial" w:hAnsi="Arial"/>
          <w:b/>
          <w:bCs/>
          <w:u w:val="single"/>
        </w:rPr>
      </w:r>
    </w:p>
    <w:p>
      <w:pPr>
        <w:pStyle w:val="Footer"/>
        <w:tabs>
          <w:tab w:val="clear" w:pos="4320"/>
          <w:tab w:val="clear" w:pos="8640"/>
        </w:tabs>
        <w:rPr>
          <w:rFonts w:ascii="Arial" w:hAnsi="Arial" w:cs="Arial"/>
        </w:rPr>
      </w:pPr>
      <w:r>
        <w:rPr>
          <w:rFonts w:cs="Arial" w:ascii="Arial" w:hAnsi="Arial"/>
        </w:rPr>
      </w:r>
    </w:p>
    <w:sectPr>
      <w:type w:val="nextPage"/>
      <w:pgSz w:w="12240" w:h="15408"/>
      <w:pgMar w:left="1260" w:right="1620" w:gutter="0" w:header="0" w:top="1440" w:footer="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BookmanITC Lt BT">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Tahoma">
    <w:charset w:val="00" w:characterSet="windows-1252"/>
    <w:family w:val="swiss"/>
    <w:pitch w:val="variable"/>
  </w:font>
  <w:font w:name="Abadi MT Condensed Light">
    <w:charset w:val="00" w:characterSet="windows-1252"/>
    <w:family w:val="swiss"/>
    <w:pitch w:val="variable"/>
  </w:font>
  <w:font w:name="Technical">
    <w:charset w:val="00" w:characterSet="windows-1252"/>
    <w:family w:val="script"/>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800" w:hanging="360"/>
      </w:pPr>
      <w:rPr>
        <w:rFonts w:ascii="Symbol" w:hAnsi="Symbol" w:cs="Symbol" w:hint="default"/>
      </w:rPr>
    </w:lvl>
  </w:abstractNum>
  <w:abstractNum w:abstractNumId="3">
    <w:lvl w:ilvl="0">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1080" w:hanging="360"/>
      </w:pPr>
      <w:rPr>
        <w:rFonts w:ascii="Symbol" w:hAnsi="Symbol" w:cs="Symbol" w:hint="default"/>
      </w:rPr>
    </w:lvl>
    <w:lvl w:ilvl="1">
      <w:start w:val="0"/>
      <w:numFmt w:val="bullet"/>
      <w:lvlText w:val="-"/>
      <w:lvlJc w:val="start"/>
      <w:pPr>
        <w:tabs>
          <w:tab w:val="num" w:pos="1800"/>
        </w:tabs>
        <w:ind w:start="1800" w:hanging="360"/>
      </w:pPr>
      <w:rPr>
        <w:rFonts w:ascii="Lucida Sans" w:hAnsi="Lucida Sans" w:cs="Lucida Sans" w:hint="default"/>
      </w:rPr>
    </w:lvl>
    <w:lvl w:ilvl="2">
      <w:start w:val="0"/>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5061"/>
      <w:numFmt w:val="bullet"/>
      <w:lvlText w:val=""/>
      <w:lvlJc w:val="start"/>
      <w:pPr>
        <w:tabs>
          <w:tab w:val="num" w:pos="3960"/>
        </w:tabs>
        <w:ind w:start="3960" w:hanging="360"/>
      </w:pPr>
      <w:rPr>
        <w:rFonts w:ascii="Wingdings" w:hAnsi="Wingdings" w:cs="Wingdings" w:hint="default"/>
      </w:rPr>
    </w:lvl>
    <w:lvl w:ilvl="5">
      <w:start w:val="1"/>
      <w:numFmt w:val="bullet"/>
      <w:lvlText w:val=""/>
      <w:lvlJc w:val="start"/>
      <w:pPr>
        <w:tabs>
          <w:tab w:val="num" w:pos="4680"/>
        </w:tabs>
        <w:ind w:start="4680" w:hanging="360"/>
      </w:pPr>
      <w:rPr>
        <w:rFonts w:ascii="Symbol" w:hAnsi="Symbol" w:cs="Symbol" w:hint="default"/>
      </w:rPr>
    </w:lvl>
    <w:lvl w:ilvl="6">
      <w:start w:val="0"/>
      <w:numFmt w:val="bullet"/>
      <w:lvlText w:val="–"/>
      <w:lvlJc w:val="start"/>
      <w:pPr>
        <w:tabs>
          <w:tab w:val="num" w:pos="5400"/>
        </w:tabs>
        <w:ind w:start="5400" w:hanging="360"/>
      </w:pPr>
      <w:rPr>
        <w:rFonts w:ascii="Times New Roman" w:hAnsi="Times New Roman" w:cs="Times New Roman"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5">
    <w:lvl w:ilvl="0">
      <w:start w:val="1"/>
      <w:numFmt w:val="bullet"/>
      <w:lvlText w:val=""/>
      <w:lvlJc w:val="start"/>
      <w:pPr>
        <w:tabs>
          <w:tab w:val="num" w:pos="720"/>
        </w:tabs>
        <w:ind w:start="1800" w:hanging="360"/>
      </w:pPr>
      <w:rPr>
        <w:rFonts w:ascii="Symbol" w:hAnsi="Symbol" w:cs="Symbol" w:hint="default"/>
      </w:rPr>
    </w:lvl>
    <w:lvl w:ilvl="1">
      <w:start w:val="0"/>
      <w:numFmt w:val="bullet"/>
      <w:lvlText w:val=""/>
      <w:lvlJc w:val="start"/>
      <w:pPr>
        <w:tabs>
          <w:tab w:val="num" w:pos="720"/>
        </w:tabs>
        <w:ind w:start="2520" w:hanging="360"/>
      </w:pPr>
      <w:rPr>
        <w:rFonts w:ascii="Wingdings" w:hAnsi="Wingdings" w:cs="Wingdings" w:hint="default"/>
      </w:rPr>
    </w:lvl>
    <w:lvl w:ilvl="2">
      <w:start w:val="0"/>
      <w:numFmt w:val="bullet"/>
      <w:lvlText w:val="-"/>
      <w:lvlJc w:val="start"/>
      <w:pPr>
        <w:tabs>
          <w:tab w:val="num" w:pos="3240"/>
        </w:tabs>
        <w:ind w:start="3240" w:hanging="360"/>
      </w:pPr>
      <w:rPr>
        <w:rFonts w:ascii="Times New Roman" w:hAnsi="Times New Roman" w:cs="Times New Roman" w:hint="default"/>
      </w:rPr>
    </w:lvl>
    <w:lvl w:ilvl="3">
      <w:start w:val="0"/>
      <w:numFmt w:val="bullet"/>
      <w:lvlText w:val=""/>
      <w:lvlJc w:val="start"/>
      <w:pPr>
        <w:tabs>
          <w:tab w:val="num" w:pos="3960"/>
        </w:tabs>
        <w:ind w:start="3960" w:hanging="360"/>
      </w:pPr>
      <w:rPr>
        <w:rFonts w:ascii="Wingdings" w:hAnsi="Wingdings" w:cs="Wingdings" w:hint="default"/>
      </w:rPr>
    </w:lvl>
    <w:lvl w:ilvl="4">
      <w:start w:val="2000"/>
      <w:numFmt w:val="bullet"/>
      <w:lvlText w:val="–"/>
      <w:lvlJc w:val="start"/>
      <w:pPr>
        <w:tabs>
          <w:tab w:val="num" w:pos="4680"/>
        </w:tabs>
        <w:ind w:start="4680" w:hanging="360"/>
      </w:pPr>
      <w:rPr>
        <w:rFonts w:ascii="Times New Roman" w:hAnsi="Times New Roman" w:cs="Times New Roman"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b/>
      <w:bCs/>
      <w:sz w:val="52"/>
    </w:rPr>
  </w:style>
  <w:style w:type="paragraph" w:styleId="Heading3">
    <w:name w:val="heading 3"/>
    <w:basedOn w:val="Normal"/>
    <w:next w:val="Normal"/>
    <w:qFormat/>
    <w:pPr>
      <w:keepNext w:val="true"/>
      <w:numPr>
        <w:ilvl w:val="2"/>
        <w:numId w:val="1"/>
      </w:numPr>
      <w:shd w:fill="E0E0E0" w:val="clear"/>
      <w:outlineLvl w:val="2"/>
    </w:pPr>
    <w:rPr>
      <w:b/>
      <w:bCs/>
      <w:sz w:val="28"/>
    </w:rPr>
  </w:style>
  <w:style w:type="paragraph" w:styleId="Heading4">
    <w:name w:val="heading 4"/>
    <w:basedOn w:val="Normal"/>
    <w:next w:val="Normal"/>
    <w:qFormat/>
    <w:pPr>
      <w:keepNext w:val="true"/>
      <w:numPr>
        <w:ilvl w:val="3"/>
        <w:numId w:val="1"/>
      </w:numPr>
      <w:outlineLvl w:val="3"/>
    </w:pPr>
    <w:rPr>
      <w:rFonts w:ascii="Lucida Sans" w:hAnsi="Lucida Sans" w:cs="Lucida Sans Unicode"/>
      <w:b/>
      <w:bCs/>
      <w:u w:val="single"/>
    </w:rPr>
  </w:style>
  <w:style w:type="paragraph" w:styleId="Heading5">
    <w:name w:val="heading 5"/>
    <w:basedOn w:val="Normal"/>
    <w:next w:val="Normal"/>
    <w:qFormat/>
    <w:pPr>
      <w:keepNext w:val="true"/>
      <w:numPr>
        <w:ilvl w:val="4"/>
        <w:numId w:val="1"/>
      </w:numPr>
      <w:shd w:fill="E0E0E0" w:val="clear"/>
      <w:outlineLvl w:val="4"/>
    </w:pPr>
    <w:rPr>
      <w:rFonts w:ascii="Lucida Sans" w:hAnsi="Lucida Sans" w:cs="Lucida Sans"/>
      <w:b/>
      <w:bCs/>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jc w:val="center"/>
      <w:outlineLvl w:val="6"/>
    </w:pPr>
    <w:rPr>
      <w:rFonts w:ascii="BookmanITC Lt BT" w:hAnsi="BookmanITC Lt BT" w:cs="BookmanITC Lt BT"/>
      <w:b/>
      <w:bCs/>
      <w:u w:val="single"/>
    </w:rPr>
  </w:style>
  <w:style w:type="paragraph" w:styleId="Heading8">
    <w:name w:val="heading 8"/>
    <w:basedOn w:val="Normal"/>
    <w:next w:val="Normal"/>
    <w:qFormat/>
    <w:pPr>
      <w:keepNext w:val="true"/>
      <w:numPr>
        <w:ilvl w:val="7"/>
        <w:numId w:val="1"/>
      </w:numPr>
      <w:ind w:firstLine="180" w:start="720" w:end="0"/>
      <w:outlineLvl w:val="7"/>
    </w:pPr>
    <w:rPr>
      <w:rFonts w:ascii="BookmanITC Lt BT" w:hAnsi="BookmanITC Lt BT" w:cs="BookmanITC Lt BT"/>
      <w:b/>
      <w:bCs/>
      <w:u w:val="single"/>
    </w:rPr>
  </w:style>
  <w:style w:type="paragraph" w:styleId="Heading9">
    <w:name w:val="heading 9"/>
    <w:basedOn w:val="Normal"/>
    <w:next w:val="Normal"/>
    <w:qFormat/>
    <w:pPr>
      <w:keepNext w:val="true"/>
      <w:numPr>
        <w:ilvl w:val="8"/>
        <w:numId w:val="1"/>
      </w:numPr>
      <w:outlineLvl w:val="8"/>
    </w:pPr>
    <w:rPr>
      <w:rFonts w:ascii="BookmanITC Lt BT" w:hAnsi="BookmanITC Lt BT" w:cs="BookmanITC Lt BT"/>
      <w:b/>
      <w:bCs/>
      <w:sz w:val="28"/>
      <w:u w:val="single"/>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Times New Roman" w:hAnsi="Times New Roman" w:eastAsia="Times New Roman" w:cs="Times New Roman"/>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eastAsia="Times New Roman" w:cs="Times New Roman"/>
    </w:rPr>
  </w:style>
  <w:style w:type="character" w:styleId="WW8Num7z1">
    <w:name w:val="WW8Num7z1"/>
    <w:qFormat/>
    <w:rPr>
      <w:rFonts w:ascii="Times New Roman" w:hAnsi="Times New Roman" w:eastAsia="Times New Roman" w:cs="Times New Roman"/>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style>
  <w:style w:type="character" w:styleId="WW8Num9z0">
    <w:name w:val="WW8Num9z0"/>
    <w:qFormat/>
    <w:rPr>
      <w:rFonts w:ascii="Wingdings" w:hAnsi="Wingdings" w:eastAsia="Times New Roman" w:cs="Times New Roman"/>
    </w:rPr>
  </w:style>
  <w:style w:type="character" w:styleId="WW8Num9z1">
    <w:name w:val="WW8Num9z1"/>
    <w:qFormat/>
    <w:rPr>
      <w:rFonts w:ascii="Wingdings" w:hAnsi="Wingdings" w:eastAsia="Times New Roman" w:cs="Times New Roman"/>
      <w:b/>
      <w:i/>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Wingdings" w:hAnsi="Wingdings" w:eastAsia="Times New Roman" w:cs="Times New Roman"/>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eastAsia="Times New Roman" w:cs="Times New Roman"/>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5z4">
    <w:name w:val="WW8Num15z4"/>
    <w:qFormat/>
    <w:rPr>
      <w:rFonts w:ascii="Courier New" w:hAnsi="Courier New" w:cs="Courier New"/>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Times New Roman"/>
    </w:rPr>
  </w:style>
  <w:style w:type="character" w:styleId="WW8Num17z1">
    <w:name w:val="WW8Num17z1"/>
    <w:qFormat/>
    <w:rPr>
      <w:rFonts w:ascii="Wingdings" w:hAnsi="Wingdings" w:eastAsia="Times New Roman" w:cs="Times New Roman"/>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7z5">
    <w:name w:val="WW8Num17z5"/>
    <w:qFormat/>
    <w:rPr>
      <w:rFonts w:ascii="Wingdings" w:hAnsi="Wingdings" w:cs="Wingdings"/>
    </w:rPr>
  </w:style>
  <w:style w:type="character" w:styleId="WW8Num18z0">
    <w:name w:val="WW8Num18z0"/>
    <w:qFormat/>
    <w:rPr/>
  </w:style>
  <w:style w:type="character" w:styleId="WW8Num19z0">
    <w:name w:val="WW8Num19z0"/>
    <w:qFormat/>
    <w:rPr>
      <w:u w:val="none"/>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ingdings" w:hAnsi="Wingdings"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2z1">
    <w:name w:val="WW8Num22z1"/>
    <w:qFormat/>
    <w:rPr>
      <w:rFonts w:ascii="Wingdings" w:hAnsi="Wingdings" w:eastAsia="Times New Roman" w:cs="Times New Roman"/>
    </w:rPr>
  </w:style>
  <w:style w:type="character" w:styleId="WW8Num23z0">
    <w:name w:val="WW8Num23z0"/>
    <w:qFormat/>
    <w:rPr>
      <w:rFonts w:ascii="Wingdings" w:hAnsi="Wingdings" w:eastAsia="Times New Roman" w:cs="Times New Roman"/>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rFonts w:ascii="Courier New" w:hAnsi="Courier New" w:cs="Courier New"/>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rFonts w:ascii="Wingdings" w:hAnsi="Wingdings" w:eastAsia="Times New Roman" w:cs="Times New Roman"/>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rFonts w:ascii="Wingdings" w:hAnsi="Wingdings"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Wingdings" w:hAnsi="Wingdings" w:eastAsia="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8z2">
    <w:name w:val="WW8Num38z2"/>
    <w:qFormat/>
    <w:rPr>
      <w:rFonts w:ascii="Wingdings" w:hAnsi="Wingdings" w:eastAsia="Times New Roman" w:cs="Times New Roman"/>
    </w:rPr>
  </w:style>
  <w:style w:type="character" w:styleId="WW8Num39z0">
    <w:name w:val="WW8Num39z0"/>
    <w:qFormat/>
    <w:rPr/>
  </w:style>
  <w:style w:type="character" w:styleId="WW8Num40z0">
    <w:name w:val="WW8Num40z0"/>
    <w:qFormat/>
    <w:rPr>
      <w:rFonts w:ascii="Wingdings" w:hAnsi="Wingdings" w:eastAsia="Times New Roman" w:cs="Times New Roman"/>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0z4">
    <w:name w:val="WW8Num40z4"/>
    <w:qFormat/>
    <w:rPr>
      <w:rFonts w:ascii="Courier New" w:hAnsi="Courier New" w:cs="Courier New"/>
    </w:rPr>
  </w:style>
  <w:style w:type="character" w:styleId="WW8Num42z0">
    <w:name w:val="WW8Num42z0"/>
    <w:qFormat/>
    <w:rPr/>
  </w:style>
  <w:style w:type="character" w:styleId="WW8Num43z0">
    <w:name w:val="WW8Num43z0"/>
    <w:qFormat/>
    <w:rPr>
      <w:rFonts w:ascii="Wingdings" w:hAnsi="Wingdings" w:eastAsia="Times New Roman" w:cs="Times New Roman"/>
    </w:rPr>
  </w:style>
  <w:style w:type="character" w:styleId="WW8Num43z2">
    <w:name w:val="WW8Num43z2"/>
    <w:qFormat/>
    <w:rPr>
      <w:rFonts w:ascii="Times New Roman" w:hAnsi="Times New Roman" w:eastAsia="Times New Roman" w:cs="Times New Roman"/>
    </w:rPr>
  </w:style>
  <w:style w:type="character" w:styleId="WW8Num43z3">
    <w:name w:val="WW8Num43z3"/>
    <w:qFormat/>
    <w:rPr>
      <w:rFonts w:ascii="Symbol" w:hAnsi="Symbol" w:cs="Symbol"/>
    </w:rPr>
  </w:style>
  <w:style w:type="character" w:styleId="WW8Num43z4">
    <w:name w:val="WW8Num43z4"/>
    <w:qFormat/>
    <w:rPr>
      <w:rFonts w:ascii="Courier New" w:hAnsi="Courier New" w:cs="Courier New"/>
    </w:rPr>
  </w:style>
  <w:style w:type="character" w:styleId="WW8Num43z5">
    <w:name w:val="WW8Num43z5"/>
    <w:qFormat/>
    <w:rPr>
      <w:rFonts w:ascii="Wingdings" w:hAnsi="Wingdings" w:cs="Wingdings"/>
    </w:rPr>
  </w:style>
  <w:style w:type="character" w:styleId="WW8Num44z0">
    <w:name w:val="WW8Num44z0"/>
    <w:qFormat/>
    <w:rPr/>
  </w:style>
  <w:style w:type="character" w:styleId="WW8Num45z0">
    <w:name w:val="WW8Num45z0"/>
    <w:qFormat/>
    <w:rPr>
      <w:rFonts w:ascii="Wingdings" w:hAnsi="Wingdings"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7z0">
    <w:name w:val="WW8Num47z0"/>
    <w:qFormat/>
    <w:rPr>
      <w:rFonts w:ascii="Wingdings" w:hAnsi="Wingdings" w:eastAsia="Times New Roman" w:cs="Times New Roman"/>
    </w:rPr>
  </w:style>
  <w:style w:type="character" w:styleId="WW8Num47z2">
    <w:name w:val="WW8Num47z2"/>
    <w:qFormat/>
    <w:rPr>
      <w:rFonts w:ascii="Symbol" w:hAnsi="Symbol" w:eastAsia="Times New Roman" w:cs="Times New Roman"/>
      <w:color w:val="000000"/>
    </w:rPr>
  </w:style>
  <w:style w:type="character" w:styleId="WW8Num47z3">
    <w:name w:val="WW8Num47z3"/>
    <w:qFormat/>
    <w:rPr>
      <w:rFonts w:ascii="Symbol" w:hAnsi="Symbol" w:cs="Symbol"/>
    </w:rPr>
  </w:style>
  <w:style w:type="character" w:styleId="WW8Num47z4">
    <w:name w:val="WW8Num47z4"/>
    <w:qFormat/>
    <w:rPr>
      <w:rFonts w:ascii="Courier New" w:hAnsi="Courier New" w:cs="Courier New"/>
    </w:rPr>
  </w:style>
  <w:style w:type="character" w:styleId="WW8Num47z5">
    <w:name w:val="WW8Num47z5"/>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Lucida Sans" w:hAnsi="Lucida Sans" w:eastAsia="Times New Roman" w:cs="Times New Roman"/>
    </w:rPr>
  </w:style>
  <w:style w:type="character" w:styleId="WW8Num48z2">
    <w:name w:val="WW8Num48z2"/>
    <w:qFormat/>
    <w:rPr>
      <w:rFonts w:ascii="Wingdings" w:hAnsi="Wingdings" w:eastAsia="Times New Roman" w:cs="Times New Roman"/>
    </w:rPr>
  </w:style>
  <w:style w:type="character" w:styleId="WW8Num48z6">
    <w:name w:val="WW8Num48z6"/>
    <w:qFormat/>
    <w:rPr>
      <w:rFonts w:ascii="Times New Roman" w:hAnsi="Times New Roman" w:eastAsia="Times New Roman" w:cs="Times New Roman"/>
    </w:rPr>
  </w:style>
  <w:style w:type="character" w:styleId="WW8Num48z7">
    <w:name w:val="WW8Num48z7"/>
    <w:qFormat/>
    <w:rPr>
      <w:rFonts w:ascii="Courier New" w:hAnsi="Courier New" w:cs="Courier New"/>
    </w:rPr>
  </w:style>
  <w:style w:type="character" w:styleId="WW8Num48z8">
    <w:name w:val="WW8Num48z8"/>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rFonts w:ascii="Symbol" w:hAnsi="Symbol" w:cs="Symbol"/>
      <w:color w:val="00000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w:hAnsi="Wingdings" w:eastAsia="Times New Roman" w:cs="Times New Roman"/>
    </w:rPr>
  </w:style>
  <w:style w:type="character" w:styleId="WW8Num52z2">
    <w:name w:val="WW8Num52z2"/>
    <w:qFormat/>
    <w:rPr>
      <w:rFonts w:ascii="Times New Roman" w:hAnsi="Times New Roman" w:eastAsia="Times New Roman" w:cs="Times New Roman"/>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2z5">
    <w:name w:val="WW8Num52z5"/>
    <w:qFormat/>
    <w:rPr>
      <w:rFonts w:ascii="Wingdings" w:hAnsi="Wingdings" w:cs="Wingdings"/>
    </w:rPr>
  </w:style>
  <w:style w:type="character" w:styleId="WW8Num53z0">
    <w:name w:val="WW8Num53z0"/>
    <w:qFormat/>
    <w:rPr/>
  </w:style>
  <w:style w:type="character" w:styleId="WW8Num53z1">
    <w:name w:val="WW8Num53z1"/>
    <w:qFormat/>
    <w:rPr>
      <w:rFonts w:ascii="Lucida Sans" w:hAnsi="Lucida Sans" w:eastAsia="Times New Roman" w:cs="Times New Roman"/>
    </w:rPr>
  </w:style>
  <w:style w:type="character" w:styleId="WW8Num54z0">
    <w:name w:val="WW8Num54z0"/>
    <w:qFormat/>
    <w:rPr>
      <w:rFonts w:ascii="Wingdings" w:hAnsi="Wingdings" w:cs="Wingdings"/>
    </w:rPr>
  </w:style>
  <w:style w:type="character" w:styleId="WW8Num54z1">
    <w:name w:val="WW8Num54z1"/>
    <w:qFormat/>
    <w:rPr>
      <w:rFonts w:ascii="Wingdings" w:hAnsi="Wingdings" w:eastAsia="Times New Roman" w:cs="Times New Roman"/>
    </w:rPr>
  </w:style>
  <w:style w:type="character" w:styleId="WW8Num54z2">
    <w:name w:val="WW8Num54z2"/>
    <w:qFormat/>
    <w:rPr>
      <w:rFonts w:ascii="Symbol" w:hAnsi="Symbol" w:eastAsia="Times New Roman" w:cs="Times New Roman"/>
    </w:rPr>
  </w:style>
  <w:style w:type="character" w:styleId="WW8Num54z3">
    <w:name w:val="WW8Num54z3"/>
    <w:qFormat/>
    <w:rPr>
      <w:rFonts w:ascii="Symbol" w:hAnsi="Symbol" w:cs="Symbol"/>
    </w:rPr>
  </w:style>
  <w:style w:type="character" w:styleId="WW8Num54z4">
    <w:name w:val="WW8Num54z4"/>
    <w:qFormat/>
    <w:rPr>
      <w:rFonts w:ascii="Courier New" w:hAnsi="Courier New" w:cs="Courier New"/>
    </w:rPr>
  </w:style>
  <w:style w:type="character" w:styleId="WW8Num56z0">
    <w:name w:val="WW8Num56z0"/>
    <w:qFormat/>
    <w:rPr/>
  </w:style>
  <w:style w:type="character" w:styleId="WW8Num57z0">
    <w:name w:val="WW8Num57z0"/>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Wingdings" w:hAnsi="Wingdings" w:eastAsia="Times New Roman" w:cs="Times New Roman"/>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Wingdings" w:hAnsi="Wingdings" w:eastAsia="Times New Roman" w:cs="Times New Roman"/>
      <w:b/>
      <w:i/>
      <w:u w:val="single"/>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Wingdings" w:hAnsi="Wingdings" w:eastAsia="Times New Roman" w:cs="Times New Roman"/>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Wingdings" w:hAnsi="Wingdings" w:eastAsia="Times New Roman" w:cs="Times New Roman"/>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rFonts w:ascii="Wingdings" w:hAnsi="Wingdings" w:eastAsia="Times New Roman"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style>
  <w:style w:type="character" w:styleId="WW8Num68z0">
    <w:name w:val="WW8Num68z0"/>
    <w:qFormat/>
    <w:rPr/>
  </w:style>
  <w:style w:type="character" w:styleId="WW8Num68z1">
    <w:name w:val="WW8Num68z1"/>
    <w:qFormat/>
    <w:rPr>
      <w:rFonts w:ascii="Wingdings" w:hAnsi="Wingdings" w:eastAsia="Times New Roman" w:cs="Times New Roman"/>
    </w:rPr>
  </w:style>
  <w:style w:type="character" w:styleId="WW8Num69z0">
    <w:name w:val="WW8Num69z0"/>
    <w:qFormat/>
    <w:rPr>
      <w:rFonts w:ascii="Wingdings" w:hAnsi="Wingdings" w:cs="Wingdings"/>
    </w:rPr>
  </w:style>
  <w:style w:type="character" w:styleId="WW8Num69z1">
    <w:name w:val="WW8Num69z1"/>
    <w:qFormat/>
    <w:rPr>
      <w:rFonts w:ascii="Symbol" w:hAnsi="Symbol" w:eastAsia="Times New Roman" w:cs="Times New Roman"/>
    </w:rPr>
  </w:style>
  <w:style w:type="character" w:styleId="WW8Num69z3">
    <w:name w:val="WW8Num69z3"/>
    <w:qFormat/>
    <w:rPr>
      <w:rFonts w:ascii="Symbol" w:hAnsi="Symbol" w:cs="Symbol"/>
    </w:rPr>
  </w:style>
  <w:style w:type="character" w:styleId="WW8Num69z4">
    <w:name w:val="WW8Num69z4"/>
    <w:qFormat/>
    <w:rPr>
      <w:rFonts w:ascii="Courier New" w:hAnsi="Courier New" w:cs="Courier New"/>
    </w:rPr>
  </w:style>
  <w:style w:type="character" w:styleId="WW8Num70z0">
    <w:name w:val="WW8Num70z0"/>
    <w:qFormat/>
    <w:rPr/>
  </w:style>
  <w:style w:type="character" w:styleId="WW8Num71z0">
    <w:name w:val="WW8Num71z0"/>
    <w:qFormat/>
    <w:rPr>
      <w:rFonts w:ascii="Wingdings" w:hAnsi="Wingdings" w:eastAsia="Times New Roman" w:cs="Times New Roman"/>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4z0">
    <w:name w:val="WW8Num74z0"/>
    <w:qFormat/>
    <w:rPr>
      <w:rFonts w:ascii="Symbol" w:hAnsi="Symbol" w:eastAsia="Times New Roman" w:cs="Times New Roman"/>
    </w:rPr>
  </w:style>
  <w:style w:type="character" w:styleId="WW8Num74z1">
    <w:name w:val="WW8Num74z1"/>
    <w:qFormat/>
    <w:rPr>
      <w:rFonts w:ascii="Wingdings" w:hAnsi="Wingdings" w:eastAsia="Times New Roman" w:cs="Times New Roman"/>
      <w:b/>
      <w:u w:val="single"/>
    </w:rPr>
  </w:style>
  <w:style w:type="character" w:styleId="WW8Num74z2">
    <w:name w:val="WW8Num74z2"/>
    <w:qFormat/>
    <w:rPr>
      <w:rFonts w:ascii="Wingdings" w:hAnsi="Wingdings" w:eastAsia="Times New Roman" w:cs="Times New Roman"/>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4z5">
    <w:name w:val="WW8Num74z5"/>
    <w:qFormat/>
    <w:rPr>
      <w:rFonts w:ascii="Wingdings" w:hAnsi="Wingdings" w:cs="Wingdings"/>
    </w:rPr>
  </w:style>
  <w:style w:type="character" w:styleId="WW8Num75z0">
    <w:name w:val="WW8Num75z0"/>
    <w:qFormat/>
    <w:rPr/>
  </w:style>
  <w:style w:type="character" w:styleId="WW8Num76z0">
    <w:name w:val="WW8Num76z0"/>
    <w:qFormat/>
    <w:rPr>
      <w:rFonts w:ascii="Wingdings" w:hAnsi="Wingdings" w:eastAsia="Times New Roman" w:cs="Times New Roman"/>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Wingdings" w:hAnsi="Wingdings" w:eastAsia="Times New Roman" w:cs="Times New Roman"/>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1z1">
    <w:name w:val="WW8Num81z1"/>
    <w:qFormat/>
    <w:rPr>
      <w:rFonts w:ascii="Times New Roman" w:hAnsi="Times New Roman" w:eastAsia="Times New Roman" w:cs="Times New Roman"/>
    </w:rPr>
  </w:style>
  <w:style w:type="character" w:styleId="WW8Num82z0">
    <w:name w:val="WW8Num82z0"/>
    <w:qFormat/>
    <w:rPr>
      <w:rFonts w:ascii="Wingdings" w:hAnsi="Wingdings" w:eastAsia="Times New Roman" w:cs="Aria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Wingdings" w:hAnsi="Wingdings" w:eastAsia="Times New Roman" w:cs="Times New Roman"/>
    </w:rPr>
  </w:style>
  <w:style w:type="character" w:styleId="WW8Num83z2">
    <w:name w:val="WW8Num83z2"/>
    <w:qFormat/>
    <w:rPr>
      <w:rFonts w:ascii="Times New Roman" w:hAnsi="Times New Roman" w:eastAsia="Times New Roman" w:cs="Times New Roman"/>
    </w:rPr>
  </w:style>
  <w:style w:type="character" w:styleId="WW8Num83z5">
    <w:name w:val="WW8Num83z5"/>
    <w:qFormat/>
    <w:rPr>
      <w:rFonts w:ascii="Wingdings" w:hAnsi="Wingdings" w:cs="Wingdings"/>
    </w:rPr>
  </w:style>
  <w:style w:type="character" w:styleId="WW8Num83z7">
    <w:name w:val="WW8Num83z7"/>
    <w:qFormat/>
    <w:rPr>
      <w:rFonts w:ascii="Courier New" w:hAnsi="Courier New" w:cs="Courier New"/>
    </w:rPr>
  </w:style>
  <w:style w:type="character" w:styleId="WW8Num84z0">
    <w:name w:val="WW8Num84z0"/>
    <w:qFormat/>
    <w:rPr>
      <w:rFonts w:ascii="Times New Roman" w:hAnsi="Times New Roman" w:eastAsia="Times New Roman" w:cs="Times New Roman"/>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Wingdings" w:hAnsi="Wingdings" w:eastAsia="Times New Roman" w:cs="Times New Roman"/>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Symbol" w:hAnsi="Symbol" w:cs="Symbol"/>
    </w:rPr>
  </w:style>
  <w:style w:type="character" w:styleId="WW8Num86z1">
    <w:name w:val="WW8Num86z1"/>
    <w:qFormat/>
    <w:rPr>
      <w:rFonts w:ascii="Wingdings" w:hAnsi="Wingdings" w:eastAsia="Times New Roman" w:cs="Times New Roman"/>
    </w:rPr>
  </w:style>
  <w:style w:type="character" w:styleId="WW8Num86z4">
    <w:name w:val="WW8Num86z4"/>
    <w:qFormat/>
    <w:rPr>
      <w:rFonts w:ascii="Courier New" w:hAnsi="Courier New" w:cs="Courier New"/>
    </w:rPr>
  </w:style>
  <w:style w:type="character" w:styleId="WW8Num86z5">
    <w:name w:val="WW8Num86z5"/>
    <w:qFormat/>
    <w:rPr>
      <w:rFonts w:ascii="Wingdings" w:hAnsi="Wingdings" w:cs="Wingdings"/>
    </w:rPr>
  </w:style>
  <w:style w:type="character" w:styleId="WW8Num87z0">
    <w:name w:val="WW8Num87z0"/>
    <w:qFormat/>
    <w:rPr/>
  </w:style>
  <w:style w:type="character" w:styleId="WW8Num88z0">
    <w:name w:val="WW8Num88z0"/>
    <w:qFormat/>
    <w:rPr>
      <w:rFonts w:ascii="Wingdings" w:hAnsi="Wingdings" w:eastAsia="Times New Roman" w:cs="Times New Roman"/>
    </w:rPr>
  </w:style>
  <w:style w:type="character" w:styleId="WW8Num88z1">
    <w:name w:val="WW8Num88z1"/>
    <w:qFormat/>
    <w:rPr>
      <w:rFonts w:ascii="Times New Roman" w:hAnsi="Times New Roman" w:eastAsia="Times New Roman" w:cs="Times New Roman"/>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8z4">
    <w:name w:val="WW8Num88z4"/>
    <w:qFormat/>
    <w:rPr>
      <w:rFonts w:ascii="Courier New" w:hAnsi="Courier New" w:cs="Courier New"/>
    </w:rPr>
  </w:style>
  <w:style w:type="character" w:styleId="WW8Num89z0">
    <w:name w:val="WW8Num89z0"/>
    <w:qFormat/>
    <w:rPr>
      <w:rFonts w:ascii="Wingdings" w:hAnsi="Wingdings" w:eastAsia="Times New Roman" w:cs="Times New Roman"/>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89z4">
    <w:name w:val="WW8Num89z4"/>
    <w:qFormat/>
    <w:rPr>
      <w:rFonts w:ascii="Courier New" w:hAnsi="Courier New" w:cs="Courier New"/>
    </w:rPr>
  </w:style>
  <w:style w:type="character" w:styleId="WW8Num90z0">
    <w:name w:val="WW8Num90z0"/>
    <w:qFormat/>
    <w:rPr>
      <w:rFonts w:ascii="Wingdings" w:hAnsi="Wingdings" w:eastAsia="Times New Roman" w:cs="Times New Roman"/>
    </w:rPr>
  </w:style>
  <w:style w:type="character" w:styleId="WW8Num90z1">
    <w:name w:val="WW8Num90z1"/>
    <w:qFormat/>
    <w:rPr>
      <w:rFonts w:ascii="Times New Roman" w:hAnsi="Times New Roman" w:eastAsia="Times New Roman" w:cs="Times New Roman"/>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0z4">
    <w:name w:val="WW8Num90z4"/>
    <w:qFormat/>
    <w:rPr>
      <w:rFonts w:ascii="Courier New" w:hAnsi="Courier New" w:cs="Courier New"/>
    </w:rPr>
  </w:style>
  <w:style w:type="character" w:styleId="WW8Num91z0">
    <w:name w:val="WW8Num91z0"/>
    <w:qFormat/>
    <w:rPr/>
  </w:style>
  <w:style w:type="character" w:styleId="WW8Num92z0">
    <w:name w:val="WW8Num92z0"/>
    <w:qFormat/>
    <w:rPr>
      <w:rFonts w:ascii="Wingdings" w:hAnsi="Wingdings" w:eastAsia="Times New Roman" w:cs="Times New Roman"/>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1">
    <w:name w:val="WW8Num93z1"/>
    <w:qFormat/>
    <w:rPr>
      <w:rFonts w:ascii="Symbol" w:hAnsi="Symbol" w:cs="Symbol"/>
    </w:rPr>
  </w:style>
  <w:style w:type="character" w:styleId="WW8Num94z0">
    <w:name w:val="WW8Num94z0"/>
    <w:qFormat/>
    <w:rPr>
      <w:rFonts w:ascii="Wingdings" w:hAnsi="Wingdings" w:eastAsia="Times New Roman" w:cs="Times New Roman"/>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Times New Roman" w:hAnsi="Times New Roman" w:eastAsia="Times New Roman" w:cs="Times New Roman"/>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style>
  <w:style w:type="character" w:styleId="WW8Num97z0">
    <w:name w:val="WW8Num97z0"/>
    <w:qFormat/>
    <w:rPr>
      <w:rFonts w:ascii="Symbol" w:hAnsi="Symbol" w:eastAsia="Times New Roman" w:cs="Times New Roman"/>
    </w:rPr>
  </w:style>
  <w:style w:type="character" w:styleId="WW8Num97z1">
    <w:name w:val="WW8Num97z1"/>
    <w:qFormat/>
    <w:rPr>
      <w:rFonts w:ascii="Wingdings" w:hAnsi="Wingdings" w:eastAsia="Times New Roman" w:cs="Times New Roman"/>
    </w:rPr>
  </w:style>
  <w:style w:type="character" w:styleId="WW8Num97z3">
    <w:name w:val="WW8Num97z3"/>
    <w:qFormat/>
    <w:rPr>
      <w:rFonts w:ascii="Symbol" w:hAnsi="Symbol" w:cs="Symbol"/>
    </w:rPr>
  </w:style>
  <w:style w:type="character" w:styleId="WW8Num97z4">
    <w:name w:val="WW8Num97z4"/>
    <w:qFormat/>
    <w:rPr>
      <w:rFonts w:ascii="Courier New" w:hAnsi="Courier New" w:cs="Courier New"/>
    </w:rPr>
  </w:style>
  <w:style w:type="character" w:styleId="WW8Num97z5">
    <w:name w:val="WW8Num97z5"/>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Times New Roman" w:hAnsi="Times New Roman" w:eastAsia="Times New Roman" w:cs="Times New Roman"/>
    </w:rPr>
  </w:style>
  <w:style w:type="character" w:styleId="WW8Num98z2">
    <w:name w:val="WW8Num98z2"/>
    <w:qFormat/>
    <w:rPr>
      <w:rFonts w:ascii="Wingdings" w:hAnsi="Wingdings" w:cs="Wingdings"/>
    </w:rPr>
  </w:style>
  <w:style w:type="character" w:styleId="WW8Num98z4">
    <w:name w:val="WW8Num98z4"/>
    <w:qFormat/>
    <w:rPr>
      <w:rFonts w:ascii="Courier New" w:hAnsi="Courier New" w:cs="Courier New"/>
    </w:rPr>
  </w:style>
  <w:style w:type="character" w:styleId="WW8Num99z0">
    <w:name w:val="WW8Num99z0"/>
    <w:qFormat/>
    <w:rPr/>
  </w:style>
  <w:style w:type="character" w:styleId="WW8Num100z0">
    <w:name w:val="WW8Num100z0"/>
    <w:qFormat/>
    <w:rPr>
      <w:rFonts w:ascii="Wingdings" w:hAnsi="Wingdings" w:eastAsia="Times New Roman" w:cs="Times New Roman"/>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WW8Num101z0">
    <w:name w:val="WW8Num101z0"/>
    <w:qFormat/>
    <w:rPr>
      <w:rFonts w:ascii="Wingdings" w:hAnsi="Wingdings" w:eastAsia="Times New Roman" w:cs="Times New Roman"/>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style>
  <w:style w:type="character" w:styleId="WW8Num103z0">
    <w:name w:val="WW8Num103z0"/>
    <w:qFormat/>
    <w:rPr>
      <w:rFonts w:ascii="Times New Roman" w:hAnsi="Times New Roman" w:eastAsia="Times New Roman" w:cs="Times New Roman"/>
    </w:rPr>
  </w:style>
  <w:style w:type="character" w:styleId="WW8Num103z1">
    <w:name w:val="WW8Num103z1"/>
    <w:qFormat/>
    <w:rPr>
      <w:rFonts w:ascii="Wingdings" w:hAnsi="Wingdings" w:cs="Wingdings"/>
    </w:rPr>
  </w:style>
  <w:style w:type="character" w:styleId="WW8Num103z3">
    <w:name w:val="WW8Num103z3"/>
    <w:qFormat/>
    <w:rPr>
      <w:rFonts w:ascii="Symbol" w:hAnsi="Symbol" w:cs="Symbol"/>
    </w:rPr>
  </w:style>
  <w:style w:type="character" w:styleId="WW8Num103z4">
    <w:name w:val="WW8Num103z4"/>
    <w:qFormat/>
    <w:rPr>
      <w:rFonts w:ascii="Courier New" w:hAnsi="Courier New" w:cs="Courier New"/>
    </w:rPr>
  </w:style>
  <w:style w:type="character" w:styleId="WW8Num104z0">
    <w:name w:val="WW8Num104z0"/>
    <w:qFormat/>
    <w:rPr/>
  </w:style>
  <w:style w:type="character" w:styleId="WW8Num105z0">
    <w:name w:val="WW8Num105z0"/>
    <w:qFormat/>
    <w:rPr>
      <w:rFonts w:ascii="Wingdings" w:hAnsi="Wingdings" w:eastAsia="Times New Roman" w:cs="Times New Roman"/>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5z3">
    <w:name w:val="WW8Num105z3"/>
    <w:qFormat/>
    <w:rPr>
      <w:rFonts w:ascii="Symbol" w:hAnsi="Symbol" w:cs="Symbol"/>
    </w:rPr>
  </w:style>
  <w:style w:type="character" w:styleId="WW8Num106z0">
    <w:name w:val="WW8Num106z0"/>
    <w:qFormat/>
    <w:rPr/>
  </w:style>
  <w:style w:type="character" w:styleId="WW8Num107z0">
    <w:name w:val="WW8Num107z0"/>
    <w:qFormat/>
    <w:rPr>
      <w:rFonts w:ascii="Symbol" w:hAnsi="Symbol" w:cs="Symbol"/>
    </w:rPr>
  </w:style>
  <w:style w:type="character" w:styleId="WW8Num107z1">
    <w:name w:val="WW8Num107z1"/>
    <w:qFormat/>
    <w:rPr>
      <w:rFonts w:ascii="Times New Roman" w:hAnsi="Times New Roman" w:eastAsia="Times New Roman" w:cs="Times New Roman"/>
    </w:rPr>
  </w:style>
  <w:style w:type="character" w:styleId="WW8Num107z2">
    <w:name w:val="WW8Num107z2"/>
    <w:qFormat/>
    <w:rPr>
      <w:rFonts w:ascii="Wingdings" w:hAnsi="Wingdings" w:cs="Wingdings"/>
    </w:rPr>
  </w:style>
  <w:style w:type="character" w:styleId="WW8Num107z4">
    <w:name w:val="WW8Num107z4"/>
    <w:qFormat/>
    <w:rPr>
      <w:rFonts w:ascii="Courier New" w:hAnsi="Courier New" w:cs="Courier New"/>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eastAsia="Times New Roman" w:cs="Times New Roman"/>
    </w:rPr>
  </w:style>
  <w:style w:type="character" w:styleId="WW8Num109z1">
    <w:name w:val="WW8Num109z1"/>
    <w:qFormat/>
    <w:rPr>
      <w:rFonts w:ascii="Wingdings" w:hAnsi="Wingdings" w:eastAsia="Times New Roman" w:cs="Times New Roman"/>
    </w:rPr>
  </w:style>
  <w:style w:type="character" w:styleId="WW8Num109z3">
    <w:name w:val="WW8Num109z3"/>
    <w:qFormat/>
    <w:rPr>
      <w:rFonts w:ascii="Arial Narrow" w:hAnsi="Arial Narrow" w:eastAsia="Times New Roman" w:cs="Times New Roman"/>
      <w:b/>
      <w:i/>
    </w:rPr>
  </w:style>
  <w:style w:type="character" w:styleId="WW8Num109z4">
    <w:name w:val="WW8Num109z4"/>
    <w:qFormat/>
    <w:rPr>
      <w:rFonts w:ascii="Courier New" w:hAnsi="Courier New" w:cs="Courier New"/>
    </w:rPr>
  </w:style>
  <w:style w:type="character" w:styleId="WW8Num109z5">
    <w:name w:val="WW8Num109z5"/>
    <w:qFormat/>
    <w:rPr>
      <w:rFonts w:ascii="Wingdings" w:hAnsi="Wingdings" w:cs="Wingdings"/>
    </w:rPr>
  </w:style>
  <w:style w:type="character" w:styleId="WW8Num109z6">
    <w:name w:val="WW8Num109z6"/>
    <w:qFormat/>
    <w:rPr>
      <w:rFonts w:ascii="Symbol" w:hAnsi="Symbol" w:cs="Symbol"/>
    </w:rPr>
  </w:style>
  <w:style w:type="character" w:styleId="WW8Num110z1">
    <w:name w:val="WW8Num110z1"/>
    <w:qFormat/>
    <w:rPr>
      <w:rFonts w:ascii="Wingdings" w:hAnsi="Wingdings" w:eastAsia="Times New Roman" w:cs="Times New Roman"/>
    </w:rPr>
  </w:style>
  <w:style w:type="character" w:styleId="WW8Num110z3">
    <w:name w:val="WW8Num110z3"/>
    <w:qFormat/>
    <w:rPr/>
  </w:style>
  <w:style w:type="character" w:styleId="WW8Num111z0">
    <w:name w:val="WW8Num111z0"/>
    <w:qFormat/>
    <w:rPr>
      <w:rFonts w:ascii="Symbol" w:hAnsi="Symbol" w:cs="Symbol"/>
      <w:sz w:val="20"/>
    </w:rPr>
  </w:style>
  <w:style w:type="character" w:styleId="WW8Num111z1">
    <w:name w:val="WW8Num111z1"/>
    <w:qFormat/>
    <w:rPr>
      <w:rFonts w:ascii="Courier New" w:hAnsi="Courier New" w:cs="Courier New"/>
      <w:sz w:val="20"/>
    </w:rPr>
  </w:style>
  <w:style w:type="character" w:styleId="WW8Num111z2">
    <w:name w:val="WW8Num111z2"/>
    <w:qFormat/>
    <w:rPr>
      <w:rFonts w:ascii="Wingdings" w:hAnsi="Wingdings" w:cs="Wingdings"/>
      <w:sz w:val="20"/>
    </w:rPr>
  </w:style>
  <w:style w:type="character" w:styleId="WW8Num112z0">
    <w:name w:val="WW8Num112z0"/>
    <w:qFormat/>
    <w:rPr/>
  </w:style>
  <w:style w:type="character" w:styleId="WW8Num113z0">
    <w:name w:val="WW8Num113z0"/>
    <w:qFormat/>
    <w:rPr>
      <w:rFonts w:ascii="Wingdings" w:hAnsi="Wingdings" w:eastAsia="Times New Roman" w:cs="Times New Roman"/>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3z4">
    <w:name w:val="WW8Num113z4"/>
    <w:qFormat/>
    <w:rPr>
      <w:rFonts w:ascii="Courier New" w:hAnsi="Courier New" w:cs="Courier New"/>
    </w:rPr>
  </w:style>
  <w:style w:type="character" w:styleId="WW8Num114z0">
    <w:name w:val="WW8Num114z0"/>
    <w:qFormat/>
    <w:rPr>
      <w:rFonts w:ascii="Times New Roman" w:hAnsi="Times New Roman" w:eastAsia="Times New Roman" w:cs="Times New Roman"/>
    </w:rPr>
  </w:style>
  <w:style w:type="character" w:styleId="WW8Num114z1">
    <w:name w:val="WW8Num114z1"/>
    <w:qFormat/>
    <w:rPr>
      <w:rFonts w:ascii="Wingdings" w:hAnsi="Wingdings" w:eastAsia="Times New Roman" w:cs="Times New Roman"/>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4z4">
    <w:name w:val="WW8Num114z4"/>
    <w:qFormat/>
    <w:rPr>
      <w:rFonts w:ascii="Courier New" w:hAnsi="Courier New" w:cs="Courier New"/>
    </w:rPr>
  </w:style>
  <w:style w:type="character" w:styleId="WW8Num115z0">
    <w:name w:val="WW8Num115z0"/>
    <w:qFormat/>
    <w:rPr/>
  </w:style>
  <w:style w:type="character" w:styleId="WW8Num116z0">
    <w:name w:val="WW8Num116z0"/>
    <w:qFormat/>
    <w:rPr>
      <w:rFonts w:ascii="Wingdings" w:hAnsi="Wingdings" w:eastAsia="Times New Roman" w:cs="Times New Roman"/>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iCs/>
    </w:rPr>
  </w:style>
  <w:style w:type="paragraph" w:styleId="Heading">
    <w:name w:val="Heading"/>
    <w:basedOn w:val="Normal"/>
    <w:next w:val="BodyText"/>
    <w:qFormat/>
    <w:pPr>
      <w:pBdr>
        <w:top w:val="single" w:sz="4" w:space="1" w:color="0000FF" w:shadow="1"/>
        <w:left w:val="single" w:sz="4" w:space="4" w:color="0000FF" w:shadow="1"/>
        <w:bottom w:val="single" w:sz="4" w:space="1" w:color="0000FF" w:shadow="1"/>
        <w:right w:val="single" w:sz="4" w:space="4" w:color="0000FF" w:shadow="1"/>
      </w:pBdr>
      <w:shd w:fill="E0E0E0" w:val="clear"/>
      <w:jc w:val="center"/>
    </w:pPr>
    <w:rPr>
      <w:rFonts w:ascii="Lucida Sans" w:hAnsi="Lucida Sans" w:cs="Lucida Sans"/>
      <w:b/>
      <w:bCs/>
      <w:sz w:val="32"/>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E0E0E0" w:val="clear"/>
    </w:pPr>
    <w:rPr>
      <w:b/>
      <w:bCs/>
      <w:sz w:val="28"/>
    </w:rPr>
  </w:style>
  <w:style w:type="paragraph" w:styleId="BodyTextIndent">
    <w:name w:val="Body Text Indent"/>
    <w:basedOn w:val="Normal"/>
    <w:pPr>
      <w:ind w:hanging="0" w:start="1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iCs/>
      <w:color w:val="0000FF"/>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180" w:start="720" w:end="0"/>
    </w:pPr>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chneider@rsvl.net" TargetMode="External"/><Relationship Id="rId4" Type="http://schemas.openxmlformats.org/officeDocument/2006/relationships/hyperlink" Target="http://www.caiso.com/pubinfo/BOG/documents" TargetMode="External"/><Relationship Id="rId5" Type="http://schemas.openxmlformats.org/officeDocument/2006/relationships/hyperlink" Target="http://www.caiso.com/clientserv/load/" TargetMode="External"/><Relationship Id="rId6" Type="http://schemas.openxmlformats.org/officeDocument/2006/relationships/hyperlink" Target="http://info.sen.ca.gov/pub/bill/asm/ab_0001-0050/abx1_31_bill_20010216_amended_asm.html" TargetMode="External"/><Relationship Id="rId7" Type="http://schemas.openxmlformats.org/officeDocument/2006/relationships/hyperlink" Target="http://www.caiso.com/pubinfo/BOG/documents/motions/20010221/Board/4demandreliefprogramprocurement.htm" TargetMode="External"/><Relationship Id="rId8" Type="http://schemas.openxmlformats.org/officeDocument/2006/relationships/hyperlink" Target="http://www.caiso.com/docs/2000/04/03/2000040311152611461.html" TargetMode="External"/><Relationship Id="rId9" Type="http://schemas.openxmlformats.org/officeDocument/2006/relationships/hyperlink" Target="http://www.caiso.com/pubinfo/BOG/documents/motions/20010221/Board/8boardapprovalmetcalf.htm"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2001-02-19T20:21:00Z</dcterms:created>
  <dc:creator>Susan R. Schneider</dc:creator>
  <dc:description/>
  <dc:language>en-CA</dc:language>
  <cp:lastModifiedBy>Susan R. Schneider</cp:lastModifiedBy>
  <cp:lastPrinted>2001-02-07T14:28:00Z</cp:lastPrinted>
  <dcterms:modified xsi:type="dcterms:W3CDTF">2001-02-22T21:13:00Z</dcterms:modified>
  <cp:revision>26</cp:revision>
  <dc:subject/>
  <dc:title>KNOW THE ISO EVENT REPORT</dc:title>
</cp:coreProperties>
</file>