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s>
        <w:jc w:val="end"/>
        <w:rPr>
          <w:b/>
          <w:i/>
          <w:i/>
          <w:sz w:val="16"/>
        </w:rPr>
      </w:pPr>
      <w:r>
        <w:rPr>
          <w:b/>
          <w:bCs/>
        </w:rPr>
        <w:t xml:space="preserve">                                                                                            </w:t>
      </w:r>
      <w:r>
        <w:rPr>
          <w:b/>
          <w:i/>
          <w:sz w:val="16"/>
        </w:rPr>
        <w:drawing>
          <wp:inline distT="0" distB="0" distL="0" distR="0">
            <wp:extent cx="1944370"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79" r="-8" b="-79"/>
                    <a:stretch>
                      <a:fillRect/>
                    </a:stretch>
                  </pic:blipFill>
                  <pic:spPr bwMode="auto">
                    <a:xfrm>
                      <a:off x="0" y="0"/>
                      <a:ext cx="1944370" cy="285750"/>
                    </a:xfrm>
                    <a:prstGeom prst="rect">
                      <a:avLst/>
                    </a:prstGeom>
                    <a:noFill/>
                  </pic:spPr>
                </pic:pic>
              </a:graphicData>
            </a:graphic>
          </wp:inline>
        </w:drawing>
      </w:r>
    </w:p>
    <w:p>
      <w:pPr>
        <w:pStyle w:val="Normal"/>
        <w:tabs>
          <w:tab w:val="clear" w:pos="720"/>
          <w:tab w:val="left" w:pos="0" w:leader="none"/>
        </w:tabs>
        <w:jc w:val="center"/>
        <w:rPr>
          <w:b/>
          <w:i/>
          <w:i/>
          <w:sz w:val="16"/>
        </w:rPr>
      </w:pPr>
      <w:r>
        <w:rPr>
          <w:b/>
          <w:i/>
          <w:sz w:val="16"/>
        </w:rPr>
        <w:t xml:space="preserve">                                                                                                                                                                </w:t>
      </w:r>
      <w:r>
        <w:rPr>
          <w:b/>
          <w:i/>
          <w:sz w:val="16"/>
        </w:rPr>
        <w:t xml:space="preserve">A California Limited Liability Company         </w:t>
      </w:r>
    </w:p>
    <w:p>
      <w:pPr>
        <w:pStyle w:val="Normal"/>
        <w:tabs>
          <w:tab w:val="clear" w:pos="720"/>
          <w:tab w:val="left" w:pos="0" w:leader="none"/>
        </w:tabs>
        <w:jc w:val="end"/>
        <w:rPr>
          <w:rFonts w:ascii="Lucida Sans" w:hAnsi="Lucida Sans" w:cs="Lucida Sans"/>
          <w:b/>
          <w:i/>
          <w:i/>
          <w:sz w:val="16"/>
        </w:rPr>
      </w:pPr>
      <w:r>
        <w:rPr>
          <w:rFonts w:cs="Lucida Sans" w:ascii="Lucida Sans" w:hAnsi="Lucida Sans"/>
          <w:b/>
          <w:i/>
          <w:sz w:val="16"/>
        </w:rPr>
        <w:t xml:space="preserve">For subscription information, please call (916) 797-3106, or e-mail </w:t>
      </w:r>
      <w:hyperlink r:id="rId3">
        <w:r>
          <w:rPr>
            <w:rStyle w:val="Hyperlink"/>
            <w:rFonts w:cs="Lucida Sans" w:ascii="Lucida Sans" w:hAnsi="Lucida Sans"/>
            <w:b/>
            <w:i/>
            <w:sz w:val="16"/>
          </w:rPr>
          <w:t>schneider@rsvl.net</w:t>
        </w:r>
      </w:hyperlink>
    </w:p>
    <w:p>
      <w:pPr>
        <w:pStyle w:val="Heading2"/>
        <w:pBdr>
          <w:top w:val="single" w:sz="12" w:space="1" w:color="000000"/>
          <w:left w:val="single" w:sz="12" w:space="4" w:color="000000"/>
          <w:bottom w:val="single" w:sz="12" w:space="1" w:color="000000"/>
          <w:right w:val="single" w:sz="12" w:space="4" w:color="000000"/>
        </w:pBdr>
        <w:shd w:fill="E0E0E0" w:val="clear"/>
        <w:ind w:hanging="0" w:start="0"/>
        <w:jc w:val="center"/>
        <w:rPr>
          <w:emboss/>
          <w:color w:val="0000FF"/>
          <w:sz w:val="48"/>
        </w:rPr>
      </w:pPr>
      <w:r>
        <w:rPr>
          <w:i/>
          <w:iCs/>
          <w:emboss/>
          <w:color w:val="0000FF"/>
        </w:rPr>
        <w:t>KNOW THE ISO</w:t>
      </w:r>
      <w:r>
        <w:rPr>
          <w:emboss/>
          <w:color w:val="0000FF"/>
          <w:sz w:val="48"/>
        </w:rPr>
        <w:t xml:space="preserve"> </w:t>
      </w:r>
      <w:r>
        <w:rPr>
          <w:rFonts w:cs="Arial" w:ascii="Arial" w:hAnsi="Arial"/>
          <w:emboss/>
          <w:color w:val="0000FF"/>
          <w:sz w:val="48"/>
        </w:rPr>
        <w:t xml:space="preserve">EVENT REPORT </w:t>
      </w:r>
    </w:p>
    <w:p>
      <w:pPr>
        <w:pStyle w:val="Heading1"/>
        <w:ind w:hanging="0" w:start="0"/>
        <w:jc w:val="center"/>
        <w:rPr>
          <w:b/>
          <w:bCs/>
          <w:sz w:val="32"/>
        </w:rPr>
      </w:pPr>
      <w:r>
        <w:rPr>
          <w:b/>
          <w:bCs/>
          <w:sz w:val="32"/>
        </w:rPr>
        <w:t xml:space="preserve">ISO Board Meeting  </w:t>
      </w:r>
    </w:p>
    <w:p>
      <w:pPr>
        <w:pStyle w:val="Heading1"/>
        <w:pBdr>
          <w:bottom w:val="double" w:sz="6" w:space="1" w:color="000000"/>
        </w:pBdr>
        <w:ind w:hanging="0" w:start="0"/>
        <w:jc w:val="center"/>
        <w:rPr/>
      </w:pPr>
      <w:r>
        <w:rPr>
          <w:b/>
          <w:bCs/>
          <w:sz w:val="20"/>
        </w:rPr>
        <w:t>February 1</w:t>
      </w:r>
      <w:r>
        <w:rPr>
          <w:b/>
          <w:bCs/>
          <w:sz w:val="20"/>
          <w:vertAlign w:val="superscript"/>
        </w:rPr>
        <w:t>st</w:t>
      </w:r>
      <w:r>
        <w:rPr>
          <w:b/>
          <w:bCs/>
          <w:sz w:val="20"/>
        </w:rPr>
        <w:t>, 2001</w:t>
      </w:r>
    </w:p>
    <w:p>
      <w:pPr>
        <w:pStyle w:val="Normal"/>
        <w:rPr>
          <w:rFonts w:ascii="Lucida Sans" w:hAnsi="Lucida Sans" w:cs="Lucida Sans"/>
          <w:b/>
          <w:bCs/>
          <w:sz w:val="8"/>
          <w:u w:val="single"/>
        </w:rPr>
      </w:pPr>
      <w:r>
        <w:rPr>
          <w:rFonts w:cs="Lucida Sans" w:ascii="Lucida Sans" w:hAnsi="Lucida Sans"/>
          <w:b/>
          <w:bCs/>
          <w:sz w:val="8"/>
          <w:u w:val="single"/>
        </w:rPr>
      </w:r>
    </w:p>
    <w:p>
      <w:pPr>
        <w:pStyle w:val="Normal"/>
        <w:rPr>
          <w:rFonts w:ascii="Lucida Sans" w:hAnsi="Lucida Sans" w:cs="Lucida Sans"/>
          <w:b/>
          <w:bCs/>
          <w:u w:val="single"/>
        </w:rPr>
      </w:pPr>
      <w:r>
        <w:rPr>
          <w:rFonts w:cs="Lucida Sans" w:ascii="Lucida Sans" w:hAnsi="Lucida Sans"/>
          <w:b/>
          <w:bCs/>
          <w:u w:val="single"/>
        </w:rPr>
        <w:t xml:space="preserve">TOPICS COVERED:  </w:t>
      </w:r>
    </w:p>
    <w:p>
      <w:pPr>
        <w:pStyle w:val="Normal"/>
        <w:numPr>
          <w:ilvl w:val="0"/>
          <w:numId w:val="4"/>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Governance issues;</w:t>
      </w:r>
    </w:p>
    <w:p>
      <w:pPr>
        <w:pStyle w:val="Normal"/>
        <w:numPr>
          <w:ilvl w:val="0"/>
          <w:numId w:val="4"/>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Open meeting debate;</w:t>
      </w:r>
    </w:p>
    <w:p>
      <w:pPr>
        <w:pStyle w:val="Normal"/>
        <w:numPr>
          <w:ilvl w:val="0"/>
          <w:numId w:val="4"/>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Orderly Cal-PX wind-down;  and</w:t>
      </w:r>
    </w:p>
    <w:p>
      <w:pPr>
        <w:pStyle w:val="Normal"/>
        <w:numPr>
          <w:ilvl w:val="0"/>
          <w:numId w:val="4"/>
        </w:numPr>
        <w:tabs>
          <w:tab w:val="clear" w:pos="720"/>
          <w:tab w:val="left" w:pos="360" w:leader="none"/>
        </w:tabs>
        <w:ind w:hanging="450" w:start="540" w:end="0"/>
        <w:rPr>
          <w:rStyle w:val="Emphasis"/>
          <w:i w:val="false"/>
          <w:i w:val="false"/>
          <w:iCs w:val="false"/>
        </w:rPr>
      </w:pPr>
      <w:r>
        <w:rPr>
          <w:rStyle w:val="Emphasis"/>
          <w:rFonts w:cs="Lucida Sans" w:ascii="Lucida Sans" w:hAnsi="Lucida Sans"/>
          <w:b/>
          <w:bCs/>
          <w:color w:val="0000FF"/>
        </w:rPr>
        <w:t>ISO 2001 demand-side programs.</w:t>
      </w:r>
    </w:p>
    <w:p>
      <w:pPr>
        <w:pStyle w:val="Normal"/>
        <w:pBdr>
          <w:bottom w:val="double" w:sz="6" w:space="1" w:color="000000"/>
        </w:pBdr>
        <w:ind w:start="90" w:end="0"/>
        <w:rPr>
          <w:rStyle w:val="Emphasis"/>
          <w:rFonts w:ascii="Lucida Sans" w:hAnsi="Lucida Sans" w:cs="Lucida Sans"/>
          <w:b/>
          <w:bCs/>
          <w:i w:val="false"/>
          <w:i w:val="false"/>
          <w:iCs w:val="false"/>
          <w:color w:val="0000FF"/>
          <w:sz w:val="8"/>
          <w:u w:val="single"/>
        </w:rPr>
      </w:pPr>
      <w:r>
        <w:rPr/>
      </w:r>
    </w:p>
    <w:p>
      <w:pPr>
        <w:pStyle w:val="Normal"/>
        <w:ind w:start="90" w:end="0"/>
        <w:rPr>
          <w:rFonts w:ascii="Lucida Sans" w:hAnsi="Lucida Sans" w:cs="Lucida Sans"/>
          <w:b/>
          <w:bCs/>
          <w:color w:val="0000FF"/>
          <w:sz w:val="16"/>
          <w:u w:val="single"/>
        </w:rPr>
      </w:pPr>
      <w:r>
        <w:rPr>
          <w:rFonts w:cs="Lucida Sans" w:ascii="Lucida Sans" w:hAnsi="Lucida Sans"/>
          <w:b/>
          <w:bCs/>
          <w:color w:val="0000FF"/>
          <w:sz w:val="16"/>
          <w:u w:val="single"/>
        </w:rPr>
      </w:r>
    </w:p>
    <w:p>
      <w:pPr>
        <w:pStyle w:val="Heading3"/>
        <w:pBdr>
          <w:top w:val="single" w:sz="12" w:space="1" w:color="000000" w:shadow="1"/>
          <w:left w:val="single" w:sz="12" w:space="4" w:color="000000" w:shadow="1"/>
          <w:bottom w:val="single" w:sz="12" w:space="1" w:color="000000" w:shadow="1"/>
          <w:right w:val="single" w:sz="12" w:space="4" w:color="000000" w:shadow="1"/>
        </w:pBdr>
        <w:ind w:hanging="0" w:start="0"/>
        <w:rPr>
          <w:rFonts w:ascii="Lucida Sans" w:hAnsi="Lucida Sans" w:cs="Lucida Sans"/>
        </w:rPr>
      </w:pPr>
      <w:r>
        <w:rPr>
          <w:rFonts w:cs="Lucida Sans" w:ascii="Lucida Sans" w:hAnsi="Lucida Sans"/>
        </w:rPr>
        <w:t xml:space="preserve">Overview of this ISO Board </w:t>
      </w:r>
      <w:r>
        <w:rPr>
          <w:rFonts w:cs="Lucida Sans" w:ascii="Lucida Sans" w:hAnsi="Lucida Sans"/>
          <w:color w:val="0000FF"/>
        </w:rPr>
        <w:t>Event Report</w:t>
      </w:r>
    </w:p>
    <w:p>
      <w:pPr>
        <w:pStyle w:val="Normal"/>
        <w:rPr/>
      </w:pPr>
      <w:r>
        <w:rPr/>
        <w:t>The ISO Board and committees usually meet almost every month, over a 2-day period.  This meeting was not on the original meeting calendar.</w:t>
      </w:r>
    </w:p>
    <w:p>
      <w:pPr>
        <w:pStyle w:val="Normal"/>
        <w:rPr>
          <w:sz w:val="16"/>
        </w:rPr>
      </w:pPr>
      <w:r>
        <w:rPr>
          <w:sz w:val="16"/>
        </w:rPr>
      </w:r>
    </w:p>
    <w:p>
      <w:pPr>
        <w:pStyle w:val="Normal"/>
        <w:rPr/>
      </w:pPr>
      <w:r>
        <w:rPr/>
        <w:t>The Board that presided over this meeting was the new state-appointed Board, which consists of five members (per recent state legislation AB-5X):</w:t>
      </w:r>
    </w:p>
    <w:p>
      <w:pPr>
        <w:pStyle w:val="Normal"/>
        <w:rPr>
          <w:sz w:val="16"/>
        </w:rPr>
      </w:pPr>
      <w:r>
        <w:rPr>
          <w:sz w:val="16"/>
        </w:rPr>
      </w:r>
    </w:p>
    <w:p>
      <w:pPr>
        <w:pStyle w:val="Normal"/>
        <w:numPr>
          <w:ilvl w:val="0"/>
          <w:numId w:val="2"/>
        </w:numPr>
        <w:rPr/>
      </w:pPr>
      <w:r>
        <w:rPr>
          <w:rFonts w:cs="Lucida Sans" w:ascii="Lucida Sans" w:hAnsi="Lucida Sans"/>
          <w:b/>
          <w:bCs/>
          <w:u w:val="single"/>
        </w:rPr>
        <w:t>Michael Kahn, esq.</w:t>
      </w:r>
      <w:r>
        <w:rPr/>
        <w:t>, a partner at Folger Levin &amp; Kahn LLP, Chair of the Electricity Oversight Board (EOB), and new ISO Board Chair;</w:t>
      </w:r>
    </w:p>
    <w:p>
      <w:pPr>
        <w:pStyle w:val="Footer"/>
        <w:tabs>
          <w:tab w:val="clear" w:pos="4320"/>
          <w:tab w:val="clear" w:pos="8640"/>
        </w:tabs>
        <w:rPr>
          <w:sz w:val="16"/>
        </w:rPr>
      </w:pPr>
      <w:r>
        <w:rPr>
          <w:sz w:val="16"/>
        </w:rPr>
      </w:r>
    </w:p>
    <w:p>
      <w:pPr>
        <w:pStyle w:val="Normal"/>
        <w:numPr>
          <w:ilvl w:val="0"/>
          <w:numId w:val="2"/>
        </w:numPr>
        <w:rPr/>
      </w:pPr>
      <w:r>
        <w:rPr>
          <w:rFonts w:cs="Lucida Sans" w:ascii="Lucida Sans" w:hAnsi="Lucida Sans"/>
          <w:b/>
          <w:bCs/>
          <w:u w:val="single"/>
        </w:rPr>
        <w:t>Maria Contreras-Sweet</w:t>
      </w:r>
      <w:r>
        <w:rPr/>
        <w:t>, Secretary of Business, Transportation, and Housing for the State of California;</w:t>
      </w:r>
    </w:p>
    <w:p>
      <w:pPr>
        <w:pStyle w:val="Normal"/>
        <w:rPr>
          <w:sz w:val="16"/>
        </w:rPr>
      </w:pPr>
      <w:r>
        <w:rPr>
          <w:sz w:val="16"/>
        </w:rPr>
      </w:r>
    </w:p>
    <w:p>
      <w:pPr>
        <w:pStyle w:val="Normal"/>
        <w:numPr>
          <w:ilvl w:val="0"/>
          <w:numId w:val="2"/>
        </w:numPr>
        <w:rPr/>
      </w:pPr>
      <w:r>
        <w:rPr>
          <w:rFonts w:cs="Lucida Sans" w:ascii="Lucida Sans" w:hAnsi="Lucida Sans"/>
          <w:b/>
          <w:bCs/>
          <w:u w:val="single"/>
        </w:rPr>
        <w:t>Tal Finney</w:t>
      </w:r>
      <w:r>
        <w:rPr/>
        <w:t>, an official in Governor Gray Davis’ office;</w:t>
      </w:r>
    </w:p>
    <w:p>
      <w:pPr>
        <w:pStyle w:val="Normal"/>
        <w:rPr>
          <w:sz w:val="16"/>
        </w:rPr>
      </w:pPr>
      <w:r>
        <w:rPr>
          <w:sz w:val="16"/>
        </w:rPr>
      </w:r>
    </w:p>
    <w:p>
      <w:pPr>
        <w:pStyle w:val="Normal"/>
        <w:numPr>
          <w:ilvl w:val="0"/>
          <w:numId w:val="2"/>
        </w:numPr>
        <w:rPr/>
      </w:pPr>
      <w:r>
        <w:rPr>
          <w:rFonts w:cs="Lucida Sans" w:ascii="Lucida Sans" w:hAnsi="Lucida Sans"/>
          <w:b/>
          <w:bCs/>
          <w:u w:val="single"/>
        </w:rPr>
        <w:t>Mike Florio</w:t>
      </w:r>
      <w:r>
        <w:rPr/>
        <w:t>, Senior Attorney for TURN, a consumer-interest group that intervenes in utility regulatory cases;  and</w:t>
      </w:r>
    </w:p>
    <w:p>
      <w:pPr>
        <w:pStyle w:val="Normal"/>
        <w:rPr>
          <w:sz w:val="16"/>
        </w:rPr>
      </w:pPr>
      <w:r>
        <w:rPr>
          <w:sz w:val="16"/>
        </w:rPr>
      </w:r>
    </w:p>
    <w:p>
      <w:pPr>
        <w:pStyle w:val="Normal"/>
        <w:numPr>
          <w:ilvl w:val="0"/>
          <w:numId w:val="2"/>
        </w:numPr>
        <w:rPr/>
      </w:pPr>
      <w:r>
        <w:rPr>
          <w:rFonts w:cs="Lucida Sans" w:ascii="Lucida Sans" w:hAnsi="Lucida Sans"/>
          <w:b/>
          <w:bCs/>
          <w:u w:val="single"/>
        </w:rPr>
        <w:t>Carl Guardino</w:t>
      </w:r>
      <w:r>
        <w:rPr/>
        <w:t>, President and CEO of the Silicon Valley Manufacturing Group.</w:t>
      </w:r>
    </w:p>
    <w:p>
      <w:pPr>
        <w:pStyle w:val="Normal"/>
        <w:rPr>
          <w:sz w:val="16"/>
        </w:rPr>
      </w:pPr>
      <w:r>
        <w:rPr>
          <w:sz w:val="16"/>
        </w:rPr>
      </w:r>
    </w:p>
    <w:p>
      <w:pPr>
        <w:pStyle w:val="Normal"/>
        <w:rPr/>
      </w:pPr>
      <w:r>
        <w:rPr/>
        <w:t>A roster for the new Board is shown in the Appendix to this report.</w:t>
      </w:r>
    </w:p>
    <w:p>
      <w:pPr>
        <w:pStyle w:val="Footer"/>
        <w:tabs>
          <w:tab w:val="clear" w:pos="4320"/>
          <w:tab w:val="clear" w:pos="8640"/>
        </w:tabs>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Governance issues</w:t>
      </w:r>
    </w:p>
    <w:p>
      <w:pPr>
        <w:pStyle w:val="Normal"/>
        <w:rPr/>
      </w:pPr>
      <w:r>
        <w:rPr/>
        <w:t xml:space="preserve">Rumor has it that the former stakeholder Board resigned </w:t>
      </w:r>
      <w:r>
        <w:rPr>
          <w:i/>
          <w:iCs/>
        </w:rPr>
        <w:t>en masse</w:t>
      </w:r>
      <w:r>
        <w:rPr/>
        <w:t xml:space="preserve"> at the January 25</w:t>
      </w:r>
      <w:r>
        <w:rPr>
          <w:vertAlign w:val="superscript"/>
        </w:rPr>
        <w:t>th</w:t>
      </w:r>
      <w:r>
        <w:rPr/>
        <w:t xml:space="preserve"> meeting.  However, that meeting was held in Executive Session, and I’m not aware that there’s been any public announcement of the vote.  </w:t>
      </w:r>
    </w:p>
    <w:p>
      <w:pPr>
        <w:pStyle w:val="Normal"/>
        <w:rPr>
          <w:sz w:val="16"/>
        </w:rPr>
      </w:pPr>
      <w:r>
        <w:rPr>
          <w:sz w:val="16"/>
        </w:rPr>
      </w:r>
    </w:p>
    <w:p>
      <w:pPr>
        <w:pStyle w:val="Normal"/>
        <w:rPr/>
      </w:pPr>
      <w:r>
        <w:rPr/>
        <w:t>So, de facto, the ISO Board now consists of the above state appointees, as directed by AB-5X.  Technically, this is a violation of both:</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numPr>
          <w:ilvl w:val="0"/>
          <w:numId w:val="2"/>
        </w:numPr>
        <w:rPr/>
      </w:pPr>
      <w:r>
        <w:rPr>
          <w:rFonts w:cs="Lucida Sans" w:ascii="Lucida Sans" w:hAnsi="Lucida Sans"/>
          <w:b/>
          <w:bCs/>
          <w:u w:val="single"/>
        </w:rPr>
        <w:t>ISO bylaws</w:t>
      </w:r>
      <w:r>
        <w:rPr/>
        <w:t>, which still contain the rules pertaining to the stakeholder Board;  and</w:t>
      </w:r>
    </w:p>
    <w:p>
      <w:pPr>
        <w:pStyle w:val="Normal"/>
        <w:rPr>
          <w:sz w:val="8"/>
        </w:rPr>
      </w:pPr>
      <w:r>
        <w:rPr>
          <w:sz w:val="8"/>
        </w:rPr>
      </w:r>
    </w:p>
    <w:p>
      <w:pPr>
        <w:pStyle w:val="Normal"/>
        <w:numPr>
          <w:ilvl w:val="0"/>
          <w:numId w:val="2"/>
        </w:numPr>
        <w:rPr/>
      </w:pPr>
      <w:r>
        <w:rPr>
          <w:rFonts w:cs="Lucida Sans" w:ascii="Lucida Sans" w:hAnsi="Lucida Sans"/>
          <w:b/>
          <w:bCs/>
          <w:u w:val="single"/>
        </w:rPr>
        <w:t>FERC’s November 1</w:t>
      </w:r>
      <w:r>
        <w:rPr>
          <w:rFonts w:cs="Lucida Sans" w:ascii="Lucida Sans" w:hAnsi="Lucida Sans"/>
          <w:b/>
          <w:bCs/>
          <w:u w:val="single"/>
          <w:vertAlign w:val="superscript"/>
        </w:rPr>
        <w:t>st</w:t>
      </w:r>
      <w:r>
        <w:rPr>
          <w:rFonts w:cs="Lucida Sans" w:ascii="Lucida Sans" w:hAnsi="Lucida Sans"/>
          <w:b/>
          <w:bCs/>
          <w:u w:val="single"/>
        </w:rPr>
        <w:t xml:space="preserve"> and December 15</w:t>
      </w:r>
      <w:r>
        <w:rPr>
          <w:rFonts w:cs="Lucida Sans" w:ascii="Lucida Sans" w:hAnsi="Lucida Sans"/>
          <w:b/>
          <w:bCs/>
          <w:u w:val="single"/>
          <w:vertAlign w:val="superscript"/>
        </w:rPr>
        <w:t>th</w:t>
      </w:r>
      <w:r>
        <w:rPr>
          <w:rFonts w:cs="Lucida Sans" w:ascii="Lucida Sans" w:hAnsi="Lucida Sans"/>
          <w:b/>
          <w:bCs/>
          <w:u w:val="single"/>
        </w:rPr>
        <w:t xml:space="preserve"> orders</w:t>
      </w:r>
      <w:r>
        <w:rPr/>
        <w:t>, which provide for the election of an independent Board by the former stakeholder Board, from a slate of candidates prepared by an independent consultant.</w:t>
      </w:r>
    </w:p>
    <w:p>
      <w:pPr>
        <w:pStyle w:val="Normal"/>
        <w:rPr>
          <w:sz w:val="16"/>
        </w:rPr>
      </w:pPr>
      <w:r>
        <w:rPr>
          <w:sz w:val="16"/>
        </w:rPr>
      </w:r>
    </w:p>
    <w:p>
      <w:pPr>
        <w:pStyle w:val="Normal"/>
        <w:rPr/>
      </w:pPr>
      <w:r>
        <w:rPr/>
        <w:t>However, any opposition to this discrepancy, or to the quick transition, has been muted.  I’m not aware of any complaints made to FERC, for example, and it seems that people are waiting to see how things go before taking any action.</w:t>
      </w:r>
    </w:p>
    <w:p>
      <w:pPr>
        <w:pStyle w:val="Footer"/>
        <w:tabs>
          <w:tab w:val="clear" w:pos="4320"/>
          <w:tab w:val="clear" w:pos="8640"/>
        </w:tabs>
        <w:rPr>
          <w:sz w:val="16"/>
        </w:rPr>
      </w:pPr>
      <w:r>
        <w:rPr>
          <w:sz w:val="16"/>
        </w:rPr>
      </w:r>
    </w:p>
    <w:p>
      <w:pPr>
        <w:pStyle w:val="Normal"/>
        <w:rPr/>
      </w:pPr>
      <w:r>
        <w:rPr/>
        <w:t xml:space="preserve">Moreover, no one at the ISO seemed to be in any hurry to remedy the difference between the bylaws and the actual situation.  The only voting item on the public-session agenda was the changes that would conform the ISO bylaws to AB-5X, in particular the Board-selection provisions.  </w:t>
      </w:r>
      <w:r>
        <w:rPr>
          <w:rFonts w:cs="Abadi MT Condensed Light" w:ascii="Abadi MT Condensed Light" w:hAnsi="Abadi MT Condensed Light"/>
          <w:b/>
          <w:bCs/>
          <w:i/>
          <w:iCs/>
          <w:color w:val="0000FF"/>
        </w:rPr>
        <w:t xml:space="preserve">[This change will then need to be filed for FERC approval.]  </w:t>
      </w:r>
      <w:r>
        <w:rPr/>
        <w:t xml:space="preserve">However, there were time constraints at the meeting, and the Board decided to postpone that vote to some future meeting after being advised by ISO Chief Counsel Charles Robinson that this would be acceptable.   </w:t>
      </w:r>
    </w:p>
    <w:p>
      <w:pPr>
        <w:pStyle w:val="Normal"/>
        <w:rPr>
          <w:sz w:val="16"/>
        </w:rPr>
      </w:pPr>
      <w:r>
        <w:rPr>
          <w:sz w:val="16"/>
        </w:rPr>
      </w:r>
    </w:p>
    <w:p>
      <w:pPr>
        <w:pStyle w:val="Normal"/>
        <w:rPr/>
      </w:pPr>
      <w:r>
        <w:rPr/>
        <w:t>There was some speculation among the audience that FERC, once asked, might find it hard to disrupt the new arrangement, having told California to fix its own problems.  Undoubtedly, there are talks going on behind the scenes, but it looks like it will be a while before things sort themselves out.</w:t>
      </w:r>
    </w:p>
    <w:p>
      <w:pPr>
        <w:pStyle w:val="Normal"/>
        <w:rPr/>
      </w:pPr>
      <w:r>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 xml:space="preserve">Opening remarks by new Board Chair </w:t>
      </w:r>
    </w:p>
    <w:p>
      <w:pPr>
        <w:pStyle w:val="Normal"/>
        <w:rPr/>
      </w:pPr>
      <w:r>
        <w:rPr/>
        <w:t xml:space="preserve">Michael Kahn opened the meeting with a statement assuring the “members of the ISO” and the public that the critical ISO role will continue, and will be supported by both the Board and the California Governor’s administration.  </w:t>
      </w:r>
    </w:p>
    <w:p>
      <w:pPr>
        <w:pStyle w:val="Normal"/>
        <w:rPr>
          <w:sz w:val="16"/>
        </w:rPr>
      </w:pPr>
      <w:r>
        <w:rPr>
          <w:sz w:val="16"/>
        </w:rPr>
      </w:r>
    </w:p>
    <w:p>
      <w:pPr>
        <w:pStyle w:val="Normal"/>
        <w:rPr/>
      </w:pPr>
      <w:r>
        <w:rPr/>
        <w:t>Mr. Kahn praised the ISO operators in the Control Room as the “unsung heroes” on the “firing line” of the current crisis, and he asked ISO CEO Terry Winter to convey the Board’s deep appreciation for their efforts.  He asked Mr. Winter and the other ISO officers to tell the Board if there’s anything the Board can or should do to make things easier for the ISO employees.  He said that the new Board will ask a lot of questions, but that these were not intended to impede the ISO’s “well-oiled machine,” and he asked Mr. Winter to let the Board know if the requests were unduly burdensome.</w:t>
      </w:r>
    </w:p>
    <w:p>
      <w:pPr>
        <w:pStyle w:val="Normal"/>
        <w:rPr>
          <w:sz w:val="16"/>
        </w:rPr>
      </w:pPr>
      <w:r>
        <w:rPr>
          <w:sz w:val="16"/>
        </w:rPr>
      </w:r>
    </w:p>
    <w:p>
      <w:pPr>
        <w:pStyle w:val="Normal"/>
        <w:rPr/>
      </w:pPr>
      <w:r>
        <w:rPr/>
        <w:t>Mr. Kahn referred to the Stage 3 Emergencies (reserves less than 1.5%) declared by the ISO, asking that their almost daily frequency not lead the public and others to become complacent.  He called each Stage 3 Emergency “an extraordinary and difficult event.”</w:t>
      </w:r>
    </w:p>
    <w:p>
      <w:pPr>
        <w:pStyle w:val="Normal"/>
        <w:rPr>
          <w:sz w:val="16"/>
        </w:rPr>
      </w:pPr>
      <w:r>
        <w:rPr>
          <w:sz w:val="16"/>
        </w:rPr>
      </w:r>
    </w:p>
    <w:p>
      <w:pPr>
        <w:pStyle w:val="Normal"/>
        <w:rPr/>
      </w:pPr>
      <w:r>
        <w:rPr/>
        <w:t>Mr. Kahn said that the next few days are uncertain, but that the overall system is stable and under control.  He called the ISO “an island of calm in a sea of turbulence” and said that the state will rely on the ISO in the next few weeks to a greater degree than ever before.  He said that the ISO is up to the challenge.</w:t>
      </w:r>
    </w:p>
    <w:p>
      <w:pPr>
        <w:pStyle w:val="Normal"/>
        <w:rPr>
          <w:sz w:val="16"/>
        </w:rPr>
      </w:pPr>
      <w:r>
        <w:rPr>
          <w:sz w:val="16"/>
        </w:rPr>
      </w:r>
    </w:p>
    <w:p>
      <w:pPr>
        <w:pStyle w:val="BodyText"/>
        <w:rPr/>
      </w:pPr>
      <w:r>
        <w:rPr/>
        <w:t>(Mr. Kahn also made a statement about the “open meeting” issue - those remarks are covered in the section on that topic below.)</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pPr>
      <w:r>
        <w:rPr>
          <w:rFonts w:cs="Arial" w:ascii="Arial" w:hAnsi="Arial"/>
          <w:b/>
          <w:bCs/>
          <w:u w:val="single"/>
        </w:rPr>
        <w:t>Public comment</w:t>
      </w:r>
      <w:r>
        <w:rPr>
          <w:b/>
          <w:bCs/>
          <w:u w:val="single"/>
        </w:rPr>
        <w:t xml:space="preserve"> </w:t>
      </w:r>
      <w:r>
        <w:rPr>
          <w:i/>
          <w:iCs/>
          <w:u w:val="single"/>
        </w:rPr>
        <w:t>(issues other than open meetings)</w:t>
      </w:r>
    </w:p>
    <w:p>
      <w:pPr>
        <w:pStyle w:val="Normal"/>
        <w:rPr/>
      </w:pPr>
      <w:r>
        <w:rPr/>
        <w:t xml:space="preserve">Tony Braun, on behalf of the California Municipal Utilities Association (CMUA), urged the Board to focus on the longer-term role and functions of the ISO.  </w:t>
      </w:r>
    </w:p>
    <w:p>
      <w:pPr>
        <w:pStyle w:val="Footer"/>
        <w:tabs>
          <w:tab w:val="clear" w:pos="4320"/>
          <w:tab w:val="clear" w:pos="8640"/>
        </w:tabs>
        <w:rPr>
          <w:sz w:val="16"/>
        </w:rPr>
      </w:pPr>
      <w:r>
        <w:rPr>
          <w:sz w:val="16"/>
        </w:rPr>
      </w:r>
    </w:p>
    <w:p>
      <w:pPr>
        <w:pStyle w:val="Footer"/>
        <w:tabs>
          <w:tab w:val="clear" w:pos="4320"/>
          <w:tab w:val="clear" w:pos="8640"/>
        </w:tabs>
        <w:rPr/>
      </w:pPr>
      <w:r>
        <w:rPr/>
        <w:t>Mr. Braun stated that the ISO’s primary role is to ensure reliability, and that it had done a good job at performing that role.  However, he said that “market-making is very difficult for a reliability organization” and should be secondary, and that the ISO should reduce its role in markets.  In particular, he said that the ISO corporate goal, “Reliability through Markets,” should be re-examined, that the time was right for the Board to consider this, and that he hoped that the Board would have a public process for doing so.</w:t>
      </w:r>
    </w:p>
    <w:p>
      <w:pPr>
        <w:pStyle w:val="Footer"/>
        <w:tabs>
          <w:tab w:val="clear" w:pos="4320"/>
          <w:tab w:val="clear" w:pos="8640"/>
        </w:tabs>
        <w:rPr>
          <w:sz w:val="16"/>
        </w:rPr>
      </w:pPr>
      <w:r>
        <w:rPr>
          <w:sz w:val="16"/>
        </w:rPr>
      </w:r>
    </w:p>
    <w:p>
      <w:pPr>
        <w:pStyle w:val="Normal"/>
        <w:rPr>
          <w:b/>
          <w:bCs/>
        </w:rPr>
      </w:pPr>
      <w:r>
        <w:rPr/>
        <w:t xml:space="preserve">Chair Kahn said that the “role and function of every element of California’s electricity system is under consideration,” and that the ISO would be included in that examination.  He said that the ISO “is not alone, or necessarily in control of its own destiny.”   </w:t>
      </w:r>
    </w:p>
    <w:p>
      <w:pPr>
        <w:pStyle w:val="Normal"/>
        <w:rPr>
          <w:b/>
          <w:bCs/>
        </w:rPr>
      </w:pPr>
      <w:r>
        <w:rPr>
          <w:b/>
          <w:bCs/>
        </w:rPr>
      </w:r>
    </w:p>
    <w:p>
      <w:pPr>
        <w:pStyle w:val="Heading3"/>
        <w:pBdr>
          <w:top w:val="single" w:sz="12" w:space="1" w:color="000000"/>
          <w:left w:val="single" w:sz="12" w:space="4" w:color="000000"/>
          <w:bottom w:val="single" w:sz="12" w:space="3" w:color="000000"/>
          <w:right w:val="single" w:sz="12" w:space="4" w:color="000000"/>
        </w:pBdr>
        <w:ind w:hanging="1800" w:start="1800" w:end="0"/>
        <w:rPr>
          <w:rFonts w:ascii="Lucida Sans" w:hAnsi="Lucida Sans" w:cs="Lucida Sans Unicode"/>
        </w:rPr>
      </w:pPr>
      <w:r>
        <w:rPr>
          <w:rFonts w:cs="Lucida Sans Unicode" w:ascii="Lucida Sans" w:hAnsi="Lucida Sans"/>
        </w:rPr>
        <w:t>Open-meeting issues</w:t>
      </w:r>
    </w:p>
    <w:p>
      <w:pPr>
        <w:pStyle w:val="Heading4"/>
        <w:ind w:hanging="0" w:start="0"/>
        <w:rPr>
          <w:rFonts w:ascii="Arial" w:hAnsi="Arial" w:cs="Arial"/>
        </w:rPr>
      </w:pPr>
      <w:r>
        <w:rPr>
          <w:rFonts w:cs="Arial" w:ascii="Arial" w:hAnsi="Arial"/>
        </w:rPr>
        <w:t>Background</w:t>
      </w:r>
    </w:p>
    <w:p>
      <w:pPr>
        <w:pStyle w:val="Normal"/>
        <w:rPr/>
      </w:pPr>
      <w:r>
        <w:rPr/>
        <w:t xml:space="preserve">The ISO is not a public agency, and it’s not subject to the state’s open meeting laws.  However, because of an earlier controversy, the ISO adopted an Open Meeting Policy (located at </w:t>
      </w:r>
      <w:hyperlink r:id="rId4">
        <w:r>
          <w:rPr>
            <w:rStyle w:val="Hyperlink"/>
          </w:rPr>
          <w:t>http://www.caiso.com/docs/1998/11/06/199811061413004715.pdf</w:t>
        </w:r>
      </w:hyperlink>
      <w:r>
        <w:rPr/>
        <w:t xml:space="preserve"> on the ISO Web site) that closely parallels those laws.</w:t>
      </w:r>
    </w:p>
    <w:p>
      <w:pPr>
        <w:pStyle w:val="Normal"/>
        <w:rPr>
          <w:sz w:val="16"/>
        </w:rPr>
      </w:pPr>
      <w:r>
        <w:rPr>
          <w:sz w:val="16"/>
        </w:rPr>
      </w:r>
    </w:p>
    <w:p>
      <w:pPr>
        <w:pStyle w:val="Normal"/>
        <w:autoSpaceDE w:val="false"/>
        <w:rPr/>
      </w:pPr>
      <w:r>
        <w:rPr/>
        <w:t>Basically, the policy requires most meetings to be conducted in public.  The only exceptions are for items where disclosure would harm ISO interests or reveal confidential data, like</w:t>
      </w:r>
      <w:r>
        <w:rPr>
          <w:rFonts w:cs="Arial" w:ascii="Arial" w:hAnsi="Arial"/>
          <w:szCs w:val="24"/>
        </w:rPr>
        <w:t>:</w:t>
      </w:r>
    </w:p>
    <w:p>
      <w:pPr>
        <w:pStyle w:val="Normal"/>
        <w:autoSpaceDE w:val="false"/>
        <w:rPr>
          <w:rFonts w:ascii="Arial" w:hAnsi="Arial" w:cs="Arial"/>
          <w:sz w:val="4"/>
          <w:szCs w:val="24"/>
        </w:rPr>
      </w:pPr>
      <w:r>
        <w:rPr>
          <w:rFonts w:cs="Arial" w:ascii="Arial" w:hAnsi="Arial"/>
          <w:sz w:val="4"/>
          <w:szCs w:val="24"/>
        </w:rPr>
      </w:r>
    </w:p>
    <w:p>
      <w:pPr>
        <w:pStyle w:val="Footer"/>
        <w:numPr>
          <w:ilvl w:val="0"/>
          <w:numId w:val="2"/>
        </w:numPr>
        <w:tabs>
          <w:tab w:val="clear" w:pos="4320"/>
          <w:tab w:val="clear" w:pos="8640"/>
        </w:tabs>
        <w:autoSpaceDE w:val="false"/>
        <w:rPr>
          <w:szCs w:val="24"/>
        </w:rPr>
      </w:pPr>
      <w:r>
        <w:rPr>
          <w:szCs w:val="24"/>
        </w:rPr>
        <w:t>Contract negotiations;</w:t>
      </w:r>
    </w:p>
    <w:p>
      <w:pPr>
        <w:pStyle w:val="Footer"/>
        <w:numPr>
          <w:ilvl w:val="0"/>
          <w:numId w:val="2"/>
        </w:numPr>
        <w:tabs>
          <w:tab w:val="clear" w:pos="4320"/>
          <w:tab w:val="clear" w:pos="8640"/>
        </w:tabs>
        <w:autoSpaceDE w:val="false"/>
        <w:rPr/>
      </w:pPr>
      <w:r>
        <w:rPr/>
        <w:t>Actual or potential litigation issues (regulatory or civil);</w:t>
      </w:r>
    </w:p>
    <w:p>
      <w:pPr>
        <w:pStyle w:val="Footer"/>
        <w:numPr>
          <w:ilvl w:val="0"/>
          <w:numId w:val="2"/>
        </w:numPr>
        <w:tabs>
          <w:tab w:val="clear" w:pos="4320"/>
          <w:tab w:val="clear" w:pos="8640"/>
        </w:tabs>
        <w:autoSpaceDE w:val="false"/>
        <w:rPr/>
      </w:pPr>
      <w:r>
        <w:rPr/>
        <w:t>Discussions of confidential data on specific Market Participants;  and/or</w:t>
      </w:r>
    </w:p>
    <w:p>
      <w:pPr>
        <w:pStyle w:val="Footer"/>
        <w:numPr>
          <w:ilvl w:val="0"/>
          <w:numId w:val="2"/>
        </w:numPr>
        <w:tabs>
          <w:tab w:val="clear" w:pos="4320"/>
          <w:tab w:val="clear" w:pos="8640"/>
        </w:tabs>
        <w:autoSpaceDE w:val="false"/>
        <w:rPr/>
      </w:pPr>
      <w:r>
        <w:rPr/>
        <w:t>Personnel issues.</w:t>
      </w:r>
    </w:p>
    <w:p>
      <w:pPr>
        <w:pStyle w:val="Footer"/>
        <w:tabs>
          <w:tab w:val="clear" w:pos="4320"/>
          <w:tab w:val="clear" w:pos="8640"/>
        </w:tabs>
        <w:autoSpaceDE w:val="false"/>
        <w:rPr>
          <w:sz w:val="16"/>
        </w:rPr>
      </w:pPr>
      <w:r>
        <w:rPr>
          <w:sz w:val="16"/>
        </w:rPr>
      </w:r>
    </w:p>
    <w:p>
      <w:pPr>
        <w:pStyle w:val="Normal"/>
        <w:autoSpaceDE w:val="false"/>
        <w:rPr>
          <w:szCs w:val="24"/>
        </w:rPr>
      </w:pPr>
      <w:r>
        <w:rPr>
          <w:szCs w:val="24"/>
        </w:rPr>
        <w:t>However, it’s not clear that there are any consequences to ISO violation of its policy.  I don’t believe that this policy has been filed at FERC or anywhere else formally, and it’s not a part of the ISO tariff.</w:t>
      </w:r>
    </w:p>
    <w:p>
      <w:pPr>
        <w:pStyle w:val="Normal"/>
        <w:autoSpaceDE w:val="false"/>
        <w:rPr>
          <w:sz w:val="16"/>
          <w:szCs w:val="24"/>
        </w:rPr>
      </w:pPr>
      <w:r>
        <w:rPr>
          <w:sz w:val="16"/>
          <w:szCs w:val="24"/>
        </w:rPr>
      </w:r>
    </w:p>
    <w:p>
      <w:pPr>
        <w:pStyle w:val="Heading4"/>
        <w:autoSpaceDE w:val="false"/>
        <w:ind w:hanging="0" w:start="0"/>
        <w:rPr>
          <w:rFonts w:ascii="Arial" w:hAnsi="Arial" w:cs="Arial"/>
          <w:szCs w:val="24"/>
        </w:rPr>
      </w:pPr>
      <w:r>
        <w:rPr>
          <w:rFonts w:cs="Arial" w:ascii="Arial" w:hAnsi="Arial"/>
          <w:szCs w:val="24"/>
        </w:rPr>
        <w:t>Controversy at this meeting</w:t>
      </w:r>
    </w:p>
    <w:p>
      <w:pPr>
        <w:pStyle w:val="Normal"/>
        <w:autoSpaceDE w:val="false"/>
        <w:rPr/>
      </w:pPr>
      <w:r>
        <w:rPr>
          <w:szCs w:val="24"/>
        </w:rPr>
        <w:t>As noted in our January 31</w:t>
      </w:r>
      <w:r>
        <w:rPr>
          <w:szCs w:val="24"/>
          <w:vertAlign w:val="superscript"/>
        </w:rPr>
        <w:t>st</w:t>
      </w:r>
      <w:r>
        <w:rPr>
          <w:szCs w:val="24"/>
        </w:rPr>
        <w:t xml:space="preserve"> transmittal to you, the Executive Session (non-public portion of the meeting) agenda for this Board meeting included what seemed to be issues more often discussed in public, such as "How the transmission system works" and "Functions of the ISO."  These items were contained in a “New Board Workshop” session, separate from a </w:t>
      </w:r>
      <w:r>
        <w:rPr>
          <w:szCs w:val="24"/>
          <w:u w:val="single"/>
        </w:rPr>
        <w:t>second</w:t>
      </w:r>
      <w:r>
        <w:rPr>
          <w:szCs w:val="24"/>
        </w:rPr>
        <w:t xml:space="preserve"> non-public meeting segment that contained more traditional Executive Session agenda items.</w:t>
      </w:r>
    </w:p>
    <w:p>
      <w:pPr>
        <w:pStyle w:val="Normal"/>
        <w:autoSpaceDE w:val="false"/>
        <w:rPr>
          <w:sz w:val="16"/>
          <w:szCs w:val="24"/>
        </w:rPr>
      </w:pPr>
      <w:r>
        <w:rPr>
          <w:sz w:val="16"/>
          <w:szCs w:val="24"/>
        </w:rPr>
      </w:r>
    </w:p>
    <w:p>
      <w:pPr>
        <w:pStyle w:val="Normal"/>
        <w:autoSpaceDE w:val="false"/>
        <w:rPr>
          <w:szCs w:val="24"/>
        </w:rPr>
      </w:pPr>
      <w:r>
        <w:rPr>
          <w:szCs w:val="24"/>
        </w:rPr>
        <w:t>Noting this, Dow Jones &amp; Company, publisher of the Wall Street Journal, filed a petition in Sacramento Superior Court on February 1</w:t>
      </w:r>
      <w:r>
        <w:rPr>
          <w:szCs w:val="24"/>
          <w:vertAlign w:val="superscript"/>
        </w:rPr>
        <w:t>st</w:t>
      </w:r>
      <w:r>
        <w:rPr>
          <w:szCs w:val="24"/>
        </w:rPr>
        <w:t xml:space="preserve"> asking a judge to direct the ISO to hold the meeting in public.  </w:t>
      </w:r>
      <w:r>
        <w:rPr>
          <w:i/>
          <w:iCs/>
          <w:szCs w:val="24"/>
        </w:rPr>
        <w:t>(No immediate relief was granted, but a hearing is set for later this month.)</w:t>
      </w:r>
    </w:p>
    <w:p>
      <w:pPr>
        <w:pStyle w:val="Normal"/>
        <w:autoSpaceDE w:val="false"/>
        <w:rPr>
          <w:sz w:val="16"/>
          <w:szCs w:val="24"/>
        </w:rPr>
      </w:pPr>
      <w:r>
        <w:rPr>
          <w:sz w:val="16"/>
          <w:szCs w:val="24"/>
        </w:rPr>
      </w:r>
    </w:p>
    <w:p>
      <w:pPr>
        <w:pStyle w:val="Normal"/>
        <w:autoSpaceDE w:val="false"/>
        <w:rPr>
          <w:szCs w:val="24"/>
        </w:rPr>
      </w:pPr>
      <w:r>
        <w:rPr>
          <w:szCs w:val="24"/>
        </w:rPr>
        <w:t>In addition, the Independent Energy Producers Association (IEP) wrote new Board Chair Michael Kahn a note of protest about holding the workshop in Executive Session, and the following other parties made oral statements along those lines at the meeting:</w:t>
      </w:r>
    </w:p>
    <w:p>
      <w:pPr>
        <w:pStyle w:val="Normal"/>
        <w:autoSpaceDE w:val="false"/>
        <w:rPr>
          <w:sz w:val="8"/>
          <w:szCs w:val="24"/>
        </w:rPr>
      </w:pPr>
      <w:r>
        <w:rPr>
          <w:sz w:val="8"/>
          <w:szCs w:val="24"/>
        </w:rPr>
      </w:r>
    </w:p>
    <w:p>
      <w:pPr>
        <w:pStyle w:val="Normal"/>
        <w:numPr>
          <w:ilvl w:val="0"/>
          <w:numId w:val="2"/>
        </w:numPr>
        <w:autoSpaceDE w:val="false"/>
        <w:rPr>
          <w:szCs w:val="24"/>
        </w:rPr>
      </w:pPr>
      <w:r>
        <w:rPr>
          <w:rFonts w:cs="Lucida Sans" w:ascii="Lucida Sans" w:hAnsi="Lucida Sans"/>
          <w:b/>
          <w:bCs/>
          <w:szCs w:val="24"/>
          <w:u w:val="single"/>
        </w:rPr>
        <w:t>Carl Hall</w:t>
      </w:r>
      <w:r>
        <w:rPr>
          <w:szCs w:val="24"/>
        </w:rPr>
        <w:t>, from the San Francisco Chronicle newspaper;  and</w:t>
      </w:r>
    </w:p>
    <w:p>
      <w:pPr>
        <w:pStyle w:val="Normal"/>
        <w:numPr>
          <w:ilvl w:val="0"/>
          <w:numId w:val="2"/>
        </w:numPr>
        <w:autoSpaceDE w:val="false"/>
        <w:rPr>
          <w:szCs w:val="24"/>
        </w:rPr>
      </w:pPr>
      <w:r>
        <w:rPr>
          <w:rFonts w:cs="Lucida Sans" w:ascii="Lucida Sans" w:hAnsi="Lucida Sans"/>
          <w:b/>
          <w:bCs/>
          <w:szCs w:val="24"/>
          <w:u w:val="single"/>
        </w:rPr>
        <w:t>J.A. Savage</w:t>
      </w:r>
      <w:r>
        <w:rPr>
          <w:szCs w:val="24"/>
        </w:rPr>
        <w:t>, from the California Energy Markets newsletter.</w:t>
      </w:r>
    </w:p>
    <w:p>
      <w:pPr>
        <w:pStyle w:val="Normal"/>
        <w:autoSpaceDE w:val="false"/>
        <w:rPr>
          <w:sz w:val="16"/>
          <w:szCs w:val="24"/>
        </w:rPr>
      </w:pPr>
      <w:r>
        <w:rPr>
          <w:sz w:val="16"/>
          <w:szCs w:val="24"/>
        </w:rPr>
      </w:r>
    </w:p>
    <w:p>
      <w:pPr>
        <w:pStyle w:val="Normal"/>
        <w:rPr/>
      </w:pPr>
      <w:r>
        <w:rPr/>
        <w:t>Chair Kahn, as part of his opening remarks, acknowledged the “concern raised regarding accessibility of our activities to press and public.”  He stated that AB-5X was an effort to make the Board more responsive and accountable to the public, and that it would be “inconsistent if our activities were less transparent than before.”</w:t>
      </w:r>
    </w:p>
    <w:p>
      <w:pPr>
        <w:pStyle w:val="Normal"/>
        <w:rPr>
          <w:sz w:val="16"/>
        </w:rPr>
      </w:pPr>
      <w:r>
        <w:rPr>
          <w:sz w:val="16"/>
        </w:rPr>
      </w:r>
    </w:p>
    <w:p>
      <w:pPr>
        <w:pStyle w:val="Normal"/>
        <w:rPr/>
      </w:pPr>
      <w:r>
        <w:rPr/>
        <w:t>Chair Kahn stated that the purpose of holding the workshop in Executive Session was not to “skirt public sunshine laws,” but to avoid “burdening others” while allowing the new Board members to “ask some of the stupider questions without broadcasting that over a wider network.”  He stated that the Board was on “firm legal ground” in holding the workshop in a non-public session, and “in my mind, firm moral ground as well.”</w:t>
      </w:r>
    </w:p>
    <w:p>
      <w:pPr>
        <w:pStyle w:val="Normal"/>
        <w:rPr>
          <w:sz w:val="16"/>
        </w:rPr>
      </w:pPr>
      <w:r>
        <w:rPr>
          <w:sz w:val="16"/>
        </w:rPr>
      </w:r>
    </w:p>
    <w:p>
      <w:pPr>
        <w:pStyle w:val="Normal"/>
        <w:rPr/>
      </w:pPr>
      <w:r>
        <w:rPr/>
        <w:t xml:space="preserve">Chair Kahn did say, though, that the Board would discuss the concerns expressed by others when it adjourned to Executive Session to address the more traditional Executive Session matters (which it did soon thereafter).  Later in the day, after the end of that first Executive session over 7 hours later, he announced that the workshop </w:t>
      </w:r>
      <w:r>
        <w:rPr>
          <w:i/>
          <w:iCs/>
        </w:rPr>
        <w:t>(now postponed to Tuesday afternoon, February 6</w:t>
      </w:r>
      <w:r>
        <w:rPr>
          <w:i/>
          <w:iCs/>
          <w:vertAlign w:val="superscript"/>
        </w:rPr>
        <w:t>th</w:t>
      </w:r>
      <w:r>
        <w:rPr>
          <w:i/>
          <w:iCs/>
        </w:rPr>
        <w:t xml:space="preserve"> – see your latest KTISO calendar)</w:t>
      </w:r>
      <w:r>
        <w:rPr/>
        <w:t xml:space="preserve"> would be held in public.</w:t>
      </w:r>
    </w:p>
    <w:p>
      <w:pPr>
        <w:pStyle w:val="Normal"/>
        <w:rPr/>
      </w:pPr>
      <w:r>
        <w:rPr/>
      </w:r>
    </w:p>
    <w:p>
      <w:pPr>
        <w:pStyle w:val="Heading3"/>
        <w:pBdr>
          <w:top w:val="single" w:sz="12" w:space="1" w:color="000000"/>
          <w:left w:val="single" w:sz="12" w:space="4" w:color="000000"/>
          <w:bottom w:val="single" w:sz="12" w:space="3" w:color="000000"/>
          <w:right w:val="single" w:sz="12" w:space="4" w:color="000000"/>
        </w:pBdr>
        <w:ind w:hanging="0" w:start="0"/>
        <w:rPr>
          <w:rFonts w:ascii="Lucida Sans" w:hAnsi="Lucida Sans" w:cs="Lucida Sans Unicode"/>
        </w:rPr>
      </w:pPr>
      <w:r>
        <w:rPr>
          <w:rFonts w:cs="Lucida Sans Unicode" w:ascii="Lucida Sans" w:hAnsi="Lucida Sans"/>
        </w:rPr>
        <w:t>Discussion of Cal-PX wind-down</w:t>
      </w:r>
    </w:p>
    <w:p>
      <w:pPr>
        <w:pStyle w:val="Footer"/>
        <w:tabs>
          <w:tab w:val="clear" w:pos="4320"/>
          <w:tab w:val="clear" w:pos="8640"/>
        </w:tabs>
        <w:autoSpaceDE w:val="false"/>
        <w:rPr/>
      </w:pPr>
      <w:r>
        <w:rPr/>
        <w:t>This presentation covered activities related to the exit from the market of the California Power Exchange (Cal-PX).  A task force made up of ISO and Cal-PX employees is coordinating these activities, which include:</w:t>
      </w:r>
    </w:p>
    <w:p>
      <w:pPr>
        <w:pStyle w:val="Footer"/>
        <w:tabs>
          <w:tab w:val="clear" w:pos="4320"/>
          <w:tab w:val="clear" w:pos="8640"/>
        </w:tabs>
        <w:autoSpaceDE w:val="false"/>
        <w:rPr>
          <w:sz w:val="8"/>
        </w:rPr>
      </w:pPr>
      <w:r>
        <w:rPr>
          <w:sz w:val="8"/>
        </w:rPr>
      </w:r>
    </w:p>
    <w:p>
      <w:pPr>
        <w:pStyle w:val="Footer"/>
        <w:numPr>
          <w:ilvl w:val="0"/>
          <w:numId w:val="4"/>
        </w:numPr>
        <w:tabs>
          <w:tab w:val="clear" w:pos="4320"/>
          <w:tab w:val="clear" w:pos="8640"/>
          <w:tab w:val="left" w:pos="540" w:leader="none"/>
        </w:tabs>
        <w:autoSpaceDE w:val="false"/>
        <w:ind w:hanging="360" w:start="540" w:end="0"/>
        <w:rPr/>
      </w:pPr>
      <w:r>
        <w:rPr/>
        <w:t>Transfer of customers to other Scheduling Coordinators (SCs);</w:t>
      </w:r>
    </w:p>
    <w:p>
      <w:pPr>
        <w:pStyle w:val="Footer"/>
        <w:numPr>
          <w:ilvl w:val="0"/>
          <w:numId w:val="4"/>
        </w:numPr>
        <w:tabs>
          <w:tab w:val="clear" w:pos="4320"/>
          <w:tab w:val="clear" w:pos="8640"/>
          <w:tab w:val="left" w:pos="540" w:leader="none"/>
        </w:tabs>
        <w:autoSpaceDE w:val="false"/>
        <w:ind w:hanging="360" w:start="540" w:end="0"/>
        <w:rPr/>
      </w:pPr>
      <w:r>
        <w:rPr/>
        <w:t>Wrap-up of settlements activities;  and</w:t>
      </w:r>
    </w:p>
    <w:p>
      <w:pPr>
        <w:pStyle w:val="Footer"/>
        <w:numPr>
          <w:ilvl w:val="0"/>
          <w:numId w:val="4"/>
        </w:numPr>
        <w:tabs>
          <w:tab w:val="clear" w:pos="4320"/>
          <w:tab w:val="clear" w:pos="8640"/>
          <w:tab w:val="left" w:pos="540" w:leader="none"/>
        </w:tabs>
        <w:autoSpaceDE w:val="false"/>
        <w:ind w:hanging="360" w:start="540" w:end="0"/>
        <w:rPr/>
      </w:pPr>
      <w:r>
        <w:rPr/>
        <w:t>Evaluation and potential transfer of PX assets, including data bases.</w:t>
      </w:r>
    </w:p>
    <w:p>
      <w:pPr>
        <w:pStyle w:val="Footer"/>
        <w:tabs>
          <w:tab w:val="clear" w:pos="4320"/>
          <w:tab w:val="clear" w:pos="8640"/>
        </w:tabs>
        <w:autoSpaceDE w:val="false"/>
        <w:rPr/>
      </w:pPr>
      <w:r>
        <w:rPr/>
      </w:r>
    </w:p>
    <w:p>
      <w:pPr>
        <w:pStyle w:val="Footer"/>
        <w:tabs>
          <w:tab w:val="clear" w:pos="4320"/>
          <w:tab w:val="clear" w:pos="8640"/>
        </w:tabs>
        <w:autoSpaceDE w:val="false"/>
        <w:rPr>
          <w:rFonts w:ascii="Arial" w:hAnsi="Arial" w:cs="Arial"/>
          <w:b/>
          <w:bCs/>
          <w:u w:val="single"/>
        </w:rPr>
      </w:pPr>
      <w:r>
        <w:rPr>
          <w:rFonts w:cs="Arial" w:ascii="Arial" w:hAnsi="Arial"/>
          <w:b/>
          <w:bCs/>
          <w:u w:val="single"/>
        </w:rPr>
        <w:t>Overview of Cal-PX role</w:t>
      </w:r>
    </w:p>
    <w:p>
      <w:pPr>
        <w:pStyle w:val="Footer"/>
        <w:tabs>
          <w:tab w:val="clear" w:pos="4320"/>
          <w:tab w:val="clear" w:pos="8640"/>
        </w:tabs>
        <w:autoSpaceDE w:val="false"/>
        <w:rPr/>
      </w:pPr>
      <w:r>
        <w:rPr/>
        <w:t>The Cal-PX was created by AB1890 (state restructuring legislation) to “provide a deep and liquid electric energy market for buyers and sellers.”  The Cal-PX served two major functions:</w:t>
      </w:r>
    </w:p>
    <w:p>
      <w:pPr>
        <w:pStyle w:val="Footer"/>
        <w:tabs>
          <w:tab w:val="clear" w:pos="4320"/>
          <w:tab w:val="clear" w:pos="8640"/>
        </w:tabs>
        <w:autoSpaceDE w:val="false"/>
        <w:rPr>
          <w:sz w:val="12"/>
        </w:rPr>
      </w:pPr>
      <w:r>
        <w:rPr>
          <w:sz w:val="12"/>
        </w:rPr>
      </w:r>
    </w:p>
    <w:p>
      <w:pPr>
        <w:pStyle w:val="Footer"/>
        <w:numPr>
          <w:ilvl w:val="0"/>
          <w:numId w:val="4"/>
        </w:numPr>
        <w:tabs>
          <w:tab w:val="clear" w:pos="4320"/>
          <w:tab w:val="clear" w:pos="8640"/>
          <w:tab w:val="left" w:pos="540" w:leader="none"/>
        </w:tabs>
        <w:autoSpaceDE w:val="false"/>
        <w:ind w:hanging="1620" w:start="1800" w:end="0"/>
        <w:rPr>
          <w:rFonts w:ascii="BookmanITC Lt BT" w:hAnsi="BookmanITC Lt BT" w:cs="BookmanITC Lt BT"/>
          <w:b/>
          <w:bCs/>
          <w:u w:val="single"/>
        </w:rPr>
      </w:pPr>
      <w:r>
        <w:rPr>
          <w:rFonts w:cs="BookmanITC Lt BT" w:ascii="BookmanITC Lt BT" w:hAnsi="BookmanITC Lt BT"/>
          <w:b/>
          <w:bCs/>
          <w:u w:val="single"/>
        </w:rPr>
        <w:t>Run an auction-based exchange market that provided:</w:t>
      </w:r>
    </w:p>
    <w:p>
      <w:pPr>
        <w:pStyle w:val="Footer"/>
        <w:numPr>
          <w:ilvl w:val="0"/>
          <w:numId w:val="2"/>
        </w:numPr>
        <w:tabs>
          <w:tab w:val="clear" w:pos="4320"/>
          <w:tab w:val="clear" w:pos="8640"/>
          <w:tab w:val="left" w:pos="1080" w:leader="none"/>
        </w:tabs>
        <w:autoSpaceDE w:val="false"/>
        <w:ind w:hanging="360" w:start="1080" w:end="0"/>
        <w:rPr/>
      </w:pPr>
      <w:r>
        <w:rPr>
          <w:rFonts w:cs="Lucida Sans" w:ascii="Lucida Sans" w:hAnsi="Lucida Sans"/>
          <w:b/>
          <w:bCs/>
        </w:rPr>
        <w:t>A venue where parties could buy and sell power</w:t>
      </w:r>
      <w:r>
        <w:rPr/>
        <w:t xml:space="preserve"> to develop the balanced (load and generation) schedules needed to schedule with the ISO;  and</w:t>
      </w:r>
    </w:p>
    <w:p>
      <w:pPr>
        <w:pStyle w:val="Footer"/>
        <w:tabs>
          <w:tab w:val="clear" w:pos="4320"/>
          <w:tab w:val="clear" w:pos="8640"/>
          <w:tab w:val="left" w:pos="1080" w:leader="none"/>
        </w:tabs>
        <w:autoSpaceDE w:val="false"/>
        <w:ind w:hanging="360" w:start="1080" w:end="0"/>
        <w:rPr>
          <w:sz w:val="8"/>
        </w:rPr>
      </w:pPr>
      <w:r>
        <w:rPr>
          <w:sz w:val="8"/>
        </w:rPr>
      </w:r>
    </w:p>
    <w:p>
      <w:pPr>
        <w:pStyle w:val="Footer"/>
        <w:numPr>
          <w:ilvl w:val="0"/>
          <w:numId w:val="2"/>
        </w:numPr>
        <w:tabs>
          <w:tab w:val="clear" w:pos="4320"/>
          <w:tab w:val="clear" w:pos="8640"/>
          <w:tab w:val="left" w:pos="1080" w:leader="none"/>
        </w:tabs>
        <w:autoSpaceDE w:val="false"/>
        <w:ind w:hanging="360" w:start="1080" w:end="0"/>
        <w:rPr/>
      </w:pPr>
      <w:r>
        <w:rPr>
          <w:rFonts w:cs="Lucida Sans" w:ascii="Lucida Sans" w:hAnsi="Lucida Sans"/>
          <w:b/>
          <w:bCs/>
        </w:rPr>
        <w:t>A transparent reference market price</w:t>
      </w:r>
      <w:r>
        <w:rPr/>
        <w:t>, used generally as a basis for bilateral contracts, QF energy pricing, and bill credits for energy not sold to Direct Access retail customers;  and</w:t>
      </w:r>
    </w:p>
    <w:p>
      <w:pPr>
        <w:pStyle w:val="Footer"/>
        <w:tabs>
          <w:tab w:val="clear" w:pos="4320"/>
          <w:tab w:val="clear" w:pos="8640"/>
        </w:tabs>
        <w:autoSpaceDE w:val="false"/>
        <w:rPr>
          <w:sz w:val="8"/>
        </w:rPr>
      </w:pPr>
      <w:r>
        <w:rPr>
          <w:sz w:val="8"/>
        </w:rPr>
      </w:r>
    </w:p>
    <w:p>
      <w:pPr>
        <w:pStyle w:val="Footer"/>
        <w:numPr>
          <w:ilvl w:val="0"/>
          <w:numId w:val="4"/>
        </w:numPr>
        <w:tabs>
          <w:tab w:val="clear" w:pos="4320"/>
          <w:tab w:val="clear" w:pos="8640"/>
          <w:tab w:val="left" w:pos="540" w:leader="none"/>
        </w:tabs>
        <w:autoSpaceDE w:val="false"/>
        <w:ind w:hanging="360" w:start="540" w:end="0"/>
        <w:rPr/>
      </w:pPr>
      <w:r>
        <w:rPr>
          <w:rFonts w:cs="BookmanITC Lt BT" w:ascii="BookmanITC Lt BT" w:hAnsi="BookmanITC Lt BT"/>
          <w:b/>
          <w:bCs/>
          <w:u w:val="single"/>
        </w:rPr>
        <w:t>Act as Scheduling Coordinator for the large IOUs</w:t>
      </w:r>
      <w:r>
        <w:rPr/>
        <w:t xml:space="preserve"> </w:t>
      </w:r>
      <w:r>
        <w:rPr>
          <w:i/>
          <w:iCs/>
        </w:rPr>
        <w:t>(which were required to sell all their generation into, and buy all their energy requirements from, the Cal-PX markets)</w:t>
      </w:r>
      <w:r>
        <w:rPr/>
        <w:t>, as well as others who chose to have it perform SC functions on their behalf.</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pPr>
      <w:r>
        <w:rPr/>
        <w:t>The Cal-PX represented roughly 85% of the load in the ISO Day-Ahead market.  However, the December 15</w:t>
      </w:r>
      <w:r>
        <w:rPr>
          <w:vertAlign w:val="superscript"/>
        </w:rPr>
        <w:t>th</w:t>
      </w:r>
      <w:r>
        <w:rPr/>
        <w:t xml:space="preserve"> FERC restructuring order in EL00-95-000, which rescinded the IOU must-sell requirement and prohibited the IOUs from scheduling through the Cal-PX, has reduced volumes drastically and all but put the Cal-PX out of business.</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pPr>
      <w:r>
        <w:rPr/>
        <w:t>On January 19</w:t>
      </w:r>
      <w:r>
        <w:rPr>
          <w:vertAlign w:val="superscript"/>
        </w:rPr>
        <w:t>th</w:t>
      </w:r>
      <w:r>
        <w:rPr/>
        <w:t>, the Cal-PX announced an “orderly downsizing,” beginning with a 15% workforce reduction, with more to come.  January 30</w:t>
      </w:r>
      <w:r>
        <w:rPr>
          <w:vertAlign w:val="superscript"/>
        </w:rPr>
        <w:t>th</w:t>
      </w:r>
      <w:r>
        <w:rPr/>
        <w:t xml:space="preserve"> was the last trading day, and the Cal-PX will retain only a core transitional staff to perform any remaining scheduling and settlements functions over the next 90 days.</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rFonts w:ascii="Arial" w:hAnsi="Arial" w:cs="Arial"/>
          <w:b/>
          <w:bCs/>
          <w:u w:val="single"/>
        </w:rPr>
      </w:pPr>
      <w:r>
        <w:rPr>
          <w:rFonts w:cs="Arial" w:ascii="Arial" w:hAnsi="Arial"/>
          <w:b/>
          <w:bCs/>
          <w:u w:val="single"/>
        </w:rPr>
        <w:t>Transitional issues</w:t>
      </w:r>
    </w:p>
    <w:p>
      <w:pPr>
        <w:pStyle w:val="Footer"/>
        <w:numPr>
          <w:ilvl w:val="0"/>
          <w:numId w:val="4"/>
        </w:numPr>
        <w:tabs>
          <w:tab w:val="clear" w:pos="4320"/>
          <w:tab w:val="clear" w:pos="8640"/>
          <w:tab w:val="left" w:pos="540" w:leader="none"/>
        </w:tabs>
        <w:autoSpaceDE w:val="false"/>
        <w:ind w:hanging="360" w:start="540" w:end="0"/>
        <w:rPr/>
      </w:pPr>
      <w:r>
        <w:rPr>
          <w:rFonts w:cs="BookmanITC Lt BT" w:ascii="BookmanITC Lt BT" w:hAnsi="BookmanITC Lt BT"/>
          <w:b/>
          <w:bCs/>
          <w:u w:val="single"/>
        </w:rPr>
        <w:t>Transition of customers to other SCs:</w:t>
      </w:r>
      <w:r>
        <w:rPr/>
        <w:t xml:space="preserve">  All but one has been transferred.  That client will transfer in the next 2 weeks and will be assisted by the Cal-PX until then.  Only minimal impact has been experienced on the amount of scheduled volumes.</w:t>
      </w:r>
    </w:p>
    <w:p>
      <w:pPr>
        <w:pStyle w:val="Footer"/>
        <w:tabs>
          <w:tab w:val="clear" w:pos="4320"/>
          <w:tab w:val="clear" w:pos="8640"/>
          <w:tab w:val="left" w:pos="540" w:leader="none"/>
        </w:tabs>
        <w:autoSpaceDE w:val="false"/>
        <w:ind w:hanging="360" w:start="540" w:end="0"/>
        <w:rPr>
          <w:sz w:val="16"/>
        </w:rPr>
      </w:pPr>
      <w:r>
        <w:rPr>
          <w:sz w:val="16"/>
        </w:rPr>
      </w:r>
    </w:p>
    <w:p>
      <w:pPr>
        <w:pStyle w:val="Footer"/>
        <w:numPr>
          <w:ilvl w:val="0"/>
          <w:numId w:val="4"/>
        </w:numPr>
        <w:tabs>
          <w:tab w:val="clear" w:pos="4320"/>
          <w:tab w:val="clear" w:pos="8640"/>
          <w:tab w:val="left" w:pos="540" w:leader="none"/>
        </w:tabs>
        <w:autoSpaceDE w:val="false"/>
        <w:ind w:hanging="360" w:start="540" w:end="0"/>
        <w:rPr/>
      </w:pPr>
      <w:r>
        <w:rPr>
          <w:rFonts w:cs="BookmanITC Lt BT" w:ascii="BookmanITC Lt BT" w:hAnsi="BookmanITC Lt BT"/>
          <w:b/>
          <w:bCs/>
          <w:u w:val="single"/>
        </w:rPr>
        <w:t>RMR Pre-Dispatch issues:</w:t>
      </w:r>
      <w:r>
        <w:rPr/>
        <w:t xml:space="preserve">  Amendment 37 was filed by the ISO to provide for forward scheduling of pre-dispatched generation for entities not using the Cal-PX </w:t>
      </w:r>
      <w:r>
        <w:rPr>
          <w:i/>
          <w:iCs/>
        </w:rPr>
        <w:t xml:space="preserve">(see the </w:t>
      </w:r>
      <w:r>
        <w:rPr>
          <w:b/>
          <w:bCs/>
          <w:i/>
          <w:iCs/>
        </w:rPr>
        <w:t>January 18</w:t>
      </w:r>
      <w:r>
        <w:rPr>
          <w:b/>
          <w:bCs/>
          <w:i/>
          <w:iCs/>
          <w:vertAlign w:val="superscript"/>
        </w:rPr>
        <w:t>th</w:t>
      </w:r>
      <w:r>
        <w:rPr>
          <w:b/>
          <w:bCs/>
          <w:i/>
          <w:iCs/>
        </w:rPr>
        <w:t xml:space="preserve"> </w:t>
      </w:r>
      <w:r>
        <w:rPr>
          <w:b/>
          <w:bCs/>
          <w:i/>
          <w:iCs/>
          <w:color w:val="0000FF"/>
        </w:rPr>
        <w:t>Amendment 37 Event Report</w:t>
      </w:r>
      <w:r>
        <w:rPr>
          <w:i/>
          <w:iCs/>
        </w:rPr>
        <w:t>)</w:t>
      </w:r>
      <w:r>
        <w:rPr/>
        <w:t>.</w:t>
      </w:r>
    </w:p>
    <w:p>
      <w:pPr>
        <w:pStyle w:val="Footer"/>
        <w:tabs>
          <w:tab w:val="clear" w:pos="4320"/>
          <w:tab w:val="clear" w:pos="8640"/>
          <w:tab w:val="left" w:pos="540" w:leader="none"/>
        </w:tabs>
        <w:autoSpaceDE w:val="false"/>
        <w:ind w:hanging="360" w:start="540" w:end="0"/>
        <w:rPr>
          <w:sz w:val="16"/>
        </w:rPr>
      </w:pPr>
      <w:r>
        <w:rPr>
          <w:sz w:val="16"/>
        </w:rPr>
      </w:r>
    </w:p>
    <w:p>
      <w:pPr>
        <w:pStyle w:val="Footer"/>
        <w:numPr>
          <w:ilvl w:val="0"/>
          <w:numId w:val="4"/>
        </w:numPr>
        <w:tabs>
          <w:tab w:val="clear" w:pos="4320"/>
          <w:tab w:val="clear" w:pos="8640"/>
          <w:tab w:val="left" w:pos="540" w:leader="none"/>
        </w:tabs>
        <w:autoSpaceDE w:val="false"/>
        <w:ind w:hanging="360" w:start="540" w:end="0"/>
        <w:rPr>
          <w:rFonts w:ascii="BookmanITC Lt BT" w:hAnsi="BookmanITC Lt BT" w:cs="BookmanITC Lt BT"/>
          <w:b/>
          <w:bCs/>
          <w:u w:val="single"/>
        </w:rPr>
      </w:pPr>
      <w:r>
        <w:rPr>
          <w:rFonts w:cs="BookmanITC Lt BT" w:ascii="BookmanITC Lt BT" w:hAnsi="BookmanITC Lt BT"/>
          <w:b/>
          <w:bCs/>
          <w:u w:val="single"/>
        </w:rPr>
        <w:t>Settlements:</w:t>
      </w:r>
      <w:r>
        <w:rPr/>
        <w:t xml:space="preserve">  Activities that need to be concluded include:</w:t>
      </w:r>
    </w:p>
    <w:p>
      <w:pPr>
        <w:pStyle w:val="Footer"/>
        <w:tabs>
          <w:tab w:val="clear" w:pos="4320"/>
          <w:tab w:val="clear" w:pos="8640"/>
        </w:tabs>
        <w:autoSpaceDE w:val="false"/>
        <w:rPr>
          <w:rFonts w:ascii="BookmanITC Lt BT" w:hAnsi="BookmanITC Lt BT" w:cs="BookmanITC Lt BT"/>
          <w:b/>
          <w:bCs/>
          <w:sz w:val="8"/>
          <w:u w:val="single"/>
        </w:rPr>
      </w:pPr>
      <w:r>
        <w:rPr>
          <w:rFonts w:cs="BookmanITC Lt BT" w:ascii="BookmanITC Lt BT" w:hAnsi="BookmanITC Lt BT"/>
          <w:b/>
          <w:bCs/>
          <w:sz w:val="8"/>
          <w:u w:val="single"/>
        </w:rPr>
      </w:r>
    </w:p>
    <w:p>
      <w:pPr>
        <w:pStyle w:val="Footer"/>
        <w:numPr>
          <w:ilvl w:val="0"/>
          <w:numId w:val="2"/>
        </w:numPr>
        <w:tabs>
          <w:tab w:val="clear" w:pos="4320"/>
          <w:tab w:val="clear" w:pos="8640"/>
          <w:tab w:val="left" w:pos="1080" w:leader="none"/>
        </w:tabs>
        <w:autoSpaceDE w:val="false"/>
        <w:ind w:hanging="360" w:start="1080" w:end="0"/>
        <w:rPr/>
      </w:pPr>
      <w:r>
        <w:rPr>
          <w:rFonts w:cs="Lucida Sans" w:ascii="Lucida Sans" w:hAnsi="Lucida Sans"/>
          <w:b/>
          <w:bCs/>
          <w:u w:val="single"/>
        </w:rPr>
        <w:t>Regular settlements</w:t>
      </w:r>
      <w:r>
        <w:rPr/>
        <w:t xml:space="preserve"> for past Trade Days;</w:t>
      </w:r>
    </w:p>
    <w:p>
      <w:pPr>
        <w:pStyle w:val="Footer"/>
        <w:tabs>
          <w:tab w:val="clear" w:pos="4320"/>
          <w:tab w:val="clear" w:pos="8640"/>
          <w:tab w:val="left" w:pos="1080" w:leader="none"/>
        </w:tabs>
        <w:autoSpaceDE w:val="false"/>
        <w:ind w:hanging="360" w:start="1080" w:end="0"/>
        <w:rPr>
          <w:sz w:val="8"/>
        </w:rPr>
      </w:pPr>
      <w:r>
        <w:rPr>
          <w:sz w:val="8"/>
        </w:rPr>
      </w:r>
    </w:p>
    <w:p>
      <w:pPr>
        <w:pStyle w:val="Footer"/>
        <w:numPr>
          <w:ilvl w:val="0"/>
          <w:numId w:val="2"/>
        </w:numPr>
        <w:tabs>
          <w:tab w:val="clear" w:pos="4320"/>
          <w:tab w:val="clear" w:pos="8640"/>
          <w:tab w:val="left" w:pos="1080" w:leader="none"/>
        </w:tabs>
        <w:autoSpaceDE w:val="false"/>
        <w:ind w:hanging="360" w:start="1080" w:end="0"/>
        <w:rPr>
          <w:rFonts w:ascii="BookmanITC Lt BT" w:hAnsi="BookmanITC Lt BT" w:cs="BookmanITC Lt BT"/>
          <w:b/>
          <w:bCs/>
          <w:u w:val="single"/>
        </w:rPr>
      </w:pPr>
      <w:r>
        <w:rPr>
          <w:rFonts w:cs="Lucida Sans" w:ascii="Lucida Sans" w:hAnsi="Lucida Sans"/>
          <w:b/>
          <w:bCs/>
          <w:u w:val="single"/>
        </w:rPr>
        <w:t>Any retroactive adjustments to past settlement statements</w:t>
      </w:r>
      <w:r>
        <w:rPr/>
        <w:t xml:space="preserve"> </w:t>
      </w:r>
      <w:r>
        <w:rPr>
          <w:i/>
          <w:iCs/>
        </w:rPr>
        <w:t>(which have occurred in the past due to factors such as meter data errors by various SCs)</w:t>
      </w:r>
      <w:r>
        <w:rPr/>
        <w:t>;  and</w:t>
      </w:r>
    </w:p>
    <w:p>
      <w:pPr>
        <w:pStyle w:val="Footer"/>
        <w:tabs>
          <w:tab w:val="clear" w:pos="4320"/>
          <w:tab w:val="clear" w:pos="8640"/>
          <w:tab w:val="left" w:pos="1080" w:leader="none"/>
        </w:tabs>
        <w:autoSpaceDE w:val="false"/>
        <w:ind w:hanging="360" w:start="1080" w:end="0"/>
        <w:rPr>
          <w:rFonts w:ascii="BookmanITC Lt BT" w:hAnsi="BookmanITC Lt BT" w:cs="BookmanITC Lt BT"/>
          <w:b/>
          <w:bCs/>
          <w:sz w:val="8"/>
          <w:u w:val="single"/>
        </w:rPr>
      </w:pPr>
      <w:r>
        <w:rPr>
          <w:rFonts w:cs="BookmanITC Lt BT" w:ascii="BookmanITC Lt BT" w:hAnsi="BookmanITC Lt BT"/>
          <w:b/>
          <w:bCs/>
          <w:sz w:val="8"/>
          <w:u w:val="single"/>
        </w:rPr>
      </w:r>
    </w:p>
    <w:p>
      <w:pPr>
        <w:pStyle w:val="Footer"/>
        <w:numPr>
          <w:ilvl w:val="0"/>
          <w:numId w:val="2"/>
        </w:numPr>
        <w:tabs>
          <w:tab w:val="clear" w:pos="4320"/>
          <w:tab w:val="clear" w:pos="8640"/>
          <w:tab w:val="left" w:pos="1080" w:leader="none"/>
        </w:tabs>
        <w:autoSpaceDE w:val="false"/>
        <w:ind w:hanging="360" w:start="1080" w:end="0"/>
        <w:rPr>
          <w:rFonts w:ascii="BookmanITC Lt BT" w:hAnsi="BookmanITC Lt BT" w:cs="BookmanITC Lt BT"/>
          <w:b/>
          <w:bCs/>
          <w:u w:val="single"/>
        </w:rPr>
      </w:pPr>
      <w:r>
        <w:rPr>
          <w:rFonts w:cs="Lucida Sans" w:ascii="Lucida Sans" w:hAnsi="Lucida Sans"/>
          <w:b/>
          <w:bCs/>
          <w:u w:val="single"/>
        </w:rPr>
        <w:t>Resolution of Cal-PX disputes (on behalf of its clients) with the ISO on Final Settlement statements</w:t>
      </w:r>
      <w:r>
        <w:rPr/>
        <w:t>, where the ISO tariff (Section 13) provides for an Alternative Dispute Resolution (ADR) process.</w:t>
      </w:r>
    </w:p>
    <w:p>
      <w:pPr>
        <w:pStyle w:val="Footer"/>
        <w:tabs>
          <w:tab w:val="clear" w:pos="4320"/>
          <w:tab w:val="clear" w:pos="8640"/>
        </w:tabs>
        <w:autoSpaceDE w:val="false"/>
        <w:rPr>
          <w:rFonts w:ascii="BookmanITC Lt BT" w:hAnsi="BookmanITC Lt BT" w:cs="BookmanITC Lt BT"/>
          <w:b/>
          <w:bCs/>
          <w:sz w:val="16"/>
          <w:u w:val="single"/>
        </w:rPr>
      </w:pPr>
      <w:r>
        <w:rPr>
          <w:rFonts w:cs="BookmanITC Lt BT" w:ascii="BookmanITC Lt BT" w:hAnsi="BookmanITC Lt BT"/>
          <w:b/>
          <w:bCs/>
          <w:sz w:val="16"/>
          <w:u w:val="single"/>
        </w:rPr>
      </w:r>
    </w:p>
    <w:p>
      <w:pPr>
        <w:pStyle w:val="Footer"/>
        <w:numPr>
          <w:ilvl w:val="0"/>
          <w:numId w:val="4"/>
        </w:numPr>
        <w:tabs>
          <w:tab w:val="clear" w:pos="4320"/>
          <w:tab w:val="clear" w:pos="8640"/>
          <w:tab w:val="left" w:pos="540" w:leader="none"/>
        </w:tabs>
        <w:autoSpaceDE w:val="false"/>
        <w:ind w:hanging="360" w:start="540" w:end="0"/>
        <w:rPr/>
      </w:pPr>
      <w:r>
        <w:rPr>
          <w:rFonts w:cs="BookmanITC Lt BT" w:ascii="BookmanITC Lt BT" w:hAnsi="BookmanITC Lt BT"/>
          <w:b/>
          <w:bCs/>
          <w:u w:val="single"/>
        </w:rPr>
        <w:t>Evaluation of usefulness of Cal-PX assets:</w:t>
      </w:r>
      <w:r>
        <w:rPr/>
        <w:t xml:space="preserve">  A team will visit the Cal-PX from the ISO to make this assessment.  One asset specifically mentioned (by ISO CEO Terry Winter) was the “wealth of data” in the various Cal-PX databases.  </w:t>
      </w: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I assume that there would be confidentiality issues around transfer of those data to the ISO or other entities, but that point was not mentioned in the discussion.]</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rPr>
          <w:rFonts w:ascii="Arial" w:hAnsi="Arial" w:cs="Arial"/>
          <w:b/>
          <w:bCs/>
          <w:u w:val="single"/>
        </w:rPr>
      </w:pPr>
      <w:r>
        <w:rPr>
          <w:rFonts w:cs="Arial" w:ascii="Arial" w:hAnsi="Arial"/>
          <w:b/>
          <w:bCs/>
          <w:u w:val="single"/>
        </w:rPr>
        <w:t>Related issues</w:t>
      </w:r>
    </w:p>
    <w:p>
      <w:pPr>
        <w:pStyle w:val="Footer"/>
        <w:numPr>
          <w:ilvl w:val="0"/>
          <w:numId w:val="4"/>
        </w:numPr>
        <w:tabs>
          <w:tab w:val="clear" w:pos="4320"/>
          <w:tab w:val="clear" w:pos="8640"/>
          <w:tab w:val="left" w:pos="540" w:leader="none"/>
        </w:tabs>
        <w:autoSpaceDE w:val="false"/>
        <w:ind w:hanging="360" w:start="540" w:end="0"/>
        <w:rPr/>
      </w:pPr>
      <w:r>
        <w:rPr>
          <w:rFonts w:cs="BookmanITC Lt BT" w:ascii="BookmanITC Lt BT" w:hAnsi="BookmanITC Lt BT"/>
          <w:b/>
          <w:bCs/>
          <w:u w:val="single"/>
        </w:rPr>
        <w:t>State legislation on ISO/Cal-PX merger:</w:t>
      </w:r>
      <w:r>
        <w:rPr/>
        <w:t xml:space="preserve">  ISO CEO Terry Winter mentioned a bill sponsored by Senator Bowen requiring a merger of the ISO and Cal-PX.  Mr. Winter said the ISO might have to take a position on that legislation rather quickly if asked, but that the ISO had not yet performed a business evaluation of the idea, stating “It’s not clear whether or not we really have to have a Cal-PX, but clearly the market will face a loss of visibility and price transparency without it.”  </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ind w:start="540" w:end="0"/>
        <w:rPr/>
      </w:pPr>
      <w:r>
        <w:rPr/>
        <w:t>Governor Florio asked that this business analysis be performed for the Board’s consideration, including pros and cons of various alternatives.  He asked that Mr. Winter contact Chair Kahn if an opinion is needed in the meantime on an emergency basis.</w:t>
      </w:r>
    </w:p>
    <w:p>
      <w:pPr>
        <w:pStyle w:val="Footer"/>
        <w:tabs>
          <w:tab w:val="clear" w:pos="4320"/>
          <w:tab w:val="clear" w:pos="8640"/>
        </w:tabs>
        <w:autoSpaceDE w:val="false"/>
        <w:rPr>
          <w:sz w:val="16"/>
        </w:rPr>
      </w:pPr>
      <w:r>
        <w:rPr>
          <w:sz w:val="16"/>
        </w:rPr>
      </w:r>
    </w:p>
    <w:p>
      <w:pPr>
        <w:pStyle w:val="Footer"/>
        <w:numPr>
          <w:ilvl w:val="0"/>
          <w:numId w:val="4"/>
        </w:numPr>
        <w:tabs>
          <w:tab w:val="clear" w:pos="4320"/>
          <w:tab w:val="clear" w:pos="8640"/>
          <w:tab w:val="left" w:pos="540" w:leader="none"/>
        </w:tabs>
        <w:autoSpaceDE w:val="false"/>
        <w:ind w:hanging="360" w:start="540" w:end="0"/>
        <w:rPr/>
      </w:pPr>
      <w:r>
        <w:rPr>
          <w:rFonts w:cs="BookmanITC Lt BT" w:ascii="BookmanITC Lt BT" w:hAnsi="BookmanITC Lt BT"/>
          <w:b/>
          <w:bCs/>
          <w:u w:val="single"/>
        </w:rPr>
        <w:t>Legislative issues generally:</w:t>
      </w:r>
      <w:r>
        <w:rPr/>
        <w:t xml:space="preserve">  In answer to a question from Governor Finney, Mr. Winter informed the new Board that the ISO has had a Legislative Committee of the Board, and that Robin Larson, the ISO Sacramento representative, had updated the Committee members monthly about state legislative matters of interest.  Mr. Winter also said that he had used the Committee as a resource “if a bill came in today and I had to respond tomorrow.”</w:t>
      </w:r>
    </w:p>
    <w:p>
      <w:pPr>
        <w:pStyle w:val="Footer"/>
        <w:tabs>
          <w:tab w:val="clear" w:pos="4320"/>
          <w:tab w:val="clear" w:pos="8640"/>
        </w:tabs>
        <w:autoSpaceDE w:val="false"/>
        <w:rPr>
          <w:sz w:val="16"/>
        </w:rPr>
      </w:pPr>
      <w:r>
        <w:rPr>
          <w:sz w:val="16"/>
        </w:rPr>
      </w:r>
    </w:p>
    <w:p>
      <w:pPr>
        <w:pStyle w:val="Footer"/>
        <w:tabs>
          <w:tab w:val="clear" w:pos="4320"/>
          <w:tab w:val="clear" w:pos="8640"/>
        </w:tabs>
        <w:autoSpaceDE w:val="false"/>
        <w:ind w:start="540" w:end="0"/>
        <w:rPr/>
      </w:pPr>
      <w:r>
        <w:rPr/>
        <w:t xml:space="preserve">Governor Finney said that the new Board would also want to be briefed for “informational purposes” and wanted the ISO staff to recommend positions, but that the Board might “hesitate for us to take positions until we are up to speed.”  </w:t>
      </w: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My impression was that the new Board members expected to be the decision-makers regarding any ISO legislative positions, i.e., this comment was intended to caution against the ISO taking any legislative positions until the Board members were ready to make those decisions.]</w:t>
      </w:r>
    </w:p>
    <w:p>
      <w:pPr>
        <w:pStyle w:val="Footer"/>
        <w:tabs>
          <w:tab w:val="clear" w:pos="4320"/>
          <w:tab w:val="clear" w:pos="8640"/>
        </w:tabs>
        <w:autoSpaceDE w:val="false"/>
        <w:ind w:start="540" w:end="0"/>
        <w:rPr>
          <w:sz w:val="16"/>
        </w:rPr>
      </w:pPr>
      <w:r>
        <w:rPr>
          <w:sz w:val="16"/>
        </w:rPr>
      </w:r>
    </w:p>
    <w:p>
      <w:pPr>
        <w:pStyle w:val="Footer"/>
        <w:tabs>
          <w:tab w:val="clear" w:pos="4320"/>
          <w:tab w:val="clear" w:pos="8640"/>
        </w:tabs>
        <w:autoSpaceDE w:val="false"/>
        <w:ind w:start="540" w:end="0"/>
        <w:rPr/>
      </w:pPr>
      <w:r>
        <w:rPr/>
        <w:t>Governor Florio stated his impression that “generally speaking, the ISO has not taken positions on lots of legislation, only items that directly affect us.”  Mr. Winter confirmed that, saying that the ISO role has been mostly one of information provision.</w:t>
      </w:r>
    </w:p>
    <w:p>
      <w:pPr>
        <w:pStyle w:val="Footer"/>
        <w:tabs>
          <w:tab w:val="clear" w:pos="4320"/>
          <w:tab w:val="clear" w:pos="8640"/>
        </w:tabs>
        <w:autoSpaceDE w:val="false"/>
        <w:rPr/>
      </w:pPr>
      <w:r>
        <w:rPr/>
      </w:r>
    </w:p>
    <w:p>
      <w:pPr>
        <w:pStyle w:val="Heading3"/>
        <w:pBdr>
          <w:top w:val="single" w:sz="12" w:space="1" w:color="000000"/>
          <w:left w:val="single" w:sz="12" w:space="4" w:color="000000"/>
          <w:bottom w:val="single" w:sz="12" w:space="3" w:color="000000"/>
          <w:right w:val="single" w:sz="12" w:space="4" w:color="000000"/>
        </w:pBdr>
        <w:ind w:hanging="0" w:start="0"/>
        <w:rPr>
          <w:rFonts w:ascii="Lucida Sans" w:hAnsi="Lucida Sans" w:cs="Lucida Sans Unicode"/>
        </w:rPr>
      </w:pPr>
      <w:r>
        <w:rPr>
          <w:rFonts w:cs="Lucida Sans Unicode" w:ascii="Lucida Sans" w:hAnsi="Lucida Sans"/>
        </w:rPr>
        <w:t>Review of ISO demand-side programs</w:t>
      </w:r>
    </w:p>
    <w:p>
      <w:pPr>
        <w:pStyle w:val="Footer"/>
        <w:tabs>
          <w:tab w:val="clear" w:pos="4320"/>
          <w:tab w:val="clear" w:pos="8640"/>
        </w:tabs>
        <w:autoSpaceDE w:val="false"/>
        <w:rPr/>
      </w:pPr>
      <w:r>
        <w:rPr/>
        <w:t>Most of this presentation was a repeat of information previously reported, on the three programs proposed:</w:t>
      </w:r>
    </w:p>
    <w:p>
      <w:pPr>
        <w:pStyle w:val="Footer"/>
        <w:tabs>
          <w:tab w:val="clear" w:pos="4320"/>
          <w:tab w:val="clear" w:pos="8640"/>
        </w:tabs>
        <w:autoSpaceDE w:val="false"/>
        <w:rPr>
          <w:sz w:val="8"/>
        </w:rPr>
      </w:pPr>
      <w:r>
        <w:rPr>
          <w:sz w:val="8"/>
        </w:rPr>
      </w:r>
    </w:p>
    <w:p>
      <w:pPr>
        <w:pStyle w:val="Footer"/>
        <w:numPr>
          <w:ilvl w:val="0"/>
          <w:numId w:val="4"/>
        </w:numPr>
        <w:tabs>
          <w:tab w:val="clear" w:pos="4320"/>
          <w:tab w:val="clear" w:pos="8640"/>
          <w:tab w:val="left" w:pos="540" w:leader="none"/>
        </w:tabs>
        <w:autoSpaceDE w:val="false"/>
        <w:ind w:hanging="1620" w:start="1800" w:end="0"/>
        <w:rPr/>
      </w:pPr>
      <w:r>
        <w:rPr>
          <w:rFonts w:cs="Lucida Sans" w:ascii="Lucida Sans" w:hAnsi="Lucida Sans"/>
          <w:b/>
          <w:bCs/>
        </w:rPr>
        <w:t>Participating Load Program</w:t>
      </w:r>
      <w:r>
        <w:rPr/>
        <w:t xml:space="preserve"> (formerly called the Market Pilot Program);</w:t>
      </w:r>
    </w:p>
    <w:p>
      <w:pPr>
        <w:pStyle w:val="Footer"/>
        <w:numPr>
          <w:ilvl w:val="0"/>
          <w:numId w:val="4"/>
        </w:numPr>
        <w:tabs>
          <w:tab w:val="clear" w:pos="4320"/>
          <w:tab w:val="clear" w:pos="8640"/>
          <w:tab w:val="left" w:pos="540" w:leader="none"/>
        </w:tabs>
        <w:autoSpaceDE w:val="false"/>
        <w:ind w:hanging="1620" w:start="1800" w:end="0"/>
        <w:rPr/>
      </w:pPr>
      <w:r>
        <w:rPr>
          <w:rFonts w:cs="Lucida Sans" w:ascii="Lucida Sans" w:hAnsi="Lucida Sans"/>
          <w:b/>
          <w:bCs/>
        </w:rPr>
        <w:t>Demand Relief Program</w:t>
      </w:r>
      <w:r>
        <w:rPr/>
        <w:t>;  and</w:t>
      </w:r>
    </w:p>
    <w:p>
      <w:pPr>
        <w:pStyle w:val="Footer"/>
        <w:numPr>
          <w:ilvl w:val="0"/>
          <w:numId w:val="4"/>
        </w:numPr>
        <w:tabs>
          <w:tab w:val="clear" w:pos="4320"/>
          <w:tab w:val="clear" w:pos="8640"/>
          <w:tab w:val="left" w:pos="540" w:leader="none"/>
        </w:tabs>
        <w:autoSpaceDE w:val="false"/>
        <w:ind w:hanging="1620" w:start="1800" w:end="0"/>
        <w:rPr/>
      </w:pPr>
      <w:r>
        <w:rPr>
          <w:rFonts w:cs="Lucida Sans" w:ascii="Lucida Sans" w:hAnsi="Lucida Sans"/>
          <w:b/>
          <w:bCs/>
        </w:rPr>
        <w:t>Voluntary Load Curtailment Program</w:t>
      </w:r>
      <w:r>
        <w:rPr/>
        <w:t xml:space="preserve"> (new this year).</w:t>
      </w:r>
    </w:p>
    <w:p>
      <w:pPr>
        <w:pStyle w:val="Footer"/>
        <w:tabs>
          <w:tab w:val="clear" w:pos="4320"/>
          <w:tab w:val="clear" w:pos="8640"/>
        </w:tabs>
        <w:autoSpaceDE w:val="false"/>
        <w:rPr>
          <w:sz w:val="16"/>
        </w:rPr>
      </w:pPr>
      <w:r>
        <w:rPr>
          <w:sz w:val="16"/>
        </w:rPr>
      </w:r>
    </w:p>
    <w:p>
      <w:pPr>
        <w:pStyle w:val="Normal"/>
        <w:autoSpaceDE w:val="false"/>
        <w:rPr/>
      </w:pPr>
      <w:r>
        <w:rPr/>
        <w:t xml:space="preserve">You can find the program descriptions and other documents related to these programs on the ISO Web site at </w:t>
      </w:r>
      <w:hyperlink r:id="rId5">
        <w:r>
          <w:rPr>
            <w:rStyle w:val="Hyperlink"/>
            <w:szCs w:val="24"/>
          </w:rPr>
          <w:t>http://www.caiso.com/clientserv/load/</w:t>
        </w:r>
      </w:hyperlink>
      <w:r>
        <w:rPr/>
        <w:t xml:space="preserve">.  Here are the brief descriptions from the Board meeting, with new information highlighted.  </w:t>
      </w:r>
    </w:p>
    <w:p>
      <w:pPr>
        <w:pStyle w:val="Footer"/>
        <w:tabs>
          <w:tab w:val="clear" w:pos="4320"/>
          <w:tab w:val="clear" w:pos="8640"/>
          <w:tab w:val="left" w:pos="1800" w:leader="none"/>
        </w:tabs>
        <w:rPr>
          <w:sz w:val="16"/>
        </w:rPr>
      </w:pPr>
      <w:r>
        <w:rPr>
          <w:sz w:val="16"/>
        </w:rPr>
      </w:r>
    </w:p>
    <w:p>
      <w:pPr>
        <w:pStyle w:val="Footer"/>
        <w:tabs>
          <w:tab w:val="clear" w:pos="4320"/>
          <w:tab w:val="clear" w:pos="8640"/>
          <w:tab w:val="left" w:pos="1800" w:leader="none"/>
        </w:tabs>
        <w:rPr/>
      </w:pPr>
      <w:r>
        <w:rPr>
          <w:rFonts w:cs="Arial" w:ascii="Arial" w:hAnsi="Arial"/>
          <w:b/>
          <w:bCs/>
          <w:u w:val="single"/>
        </w:rPr>
        <w:t>Participating Load Program (PLP)</w:t>
      </w:r>
      <w:r>
        <w:rPr>
          <w:rFonts w:cs="Arial" w:ascii="Arial" w:hAnsi="Arial"/>
        </w:rPr>
        <w:t xml:space="preserve">  </w:t>
      </w:r>
    </w:p>
    <w:p>
      <w:pPr>
        <w:pStyle w:val="Footer"/>
        <w:numPr>
          <w:ilvl w:val="0"/>
          <w:numId w:val="4"/>
        </w:numPr>
        <w:tabs>
          <w:tab w:val="clear" w:pos="4320"/>
          <w:tab w:val="clear" w:pos="8640"/>
          <w:tab w:val="left" w:pos="540" w:leader="none"/>
        </w:tabs>
        <w:ind w:hanging="360" w:start="540" w:end="0"/>
        <w:rPr/>
      </w:pPr>
      <w:r>
        <w:rPr>
          <w:rFonts w:cs="BookmanITC Lt BT" w:ascii="BookmanITC Lt BT" w:hAnsi="BookmanITC Lt BT"/>
          <w:b/>
          <w:bCs/>
          <w:u w:val="single"/>
        </w:rPr>
        <w:t>Curtailment terms:</w:t>
      </w:r>
      <w:r>
        <w:rPr/>
        <w:t xml:space="preserve">  Allows loads to be aggregated and bid (under somewhat relaxed technical standards), and receive the same payments as generators, in the ISO markets for:</w:t>
      </w:r>
    </w:p>
    <w:p>
      <w:pPr>
        <w:pStyle w:val="Footer"/>
        <w:tabs>
          <w:tab w:val="clear" w:pos="4320"/>
          <w:tab w:val="clear" w:pos="8640"/>
          <w:tab w:val="left" w:pos="1800" w:leader="none"/>
        </w:tabs>
        <w:rPr>
          <w:sz w:val="8"/>
        </w:rPr>
      </w:pPr>
      <w:r>
        <w:rPr>
          <w:sz w:val="8"/>
        </w:rPr>
      </w:r>
    </w:p>
    <w:p>
      <w:pPr>
        <w:pStyle w:val="Footer"/>
        <w:numPr>
          <w:ilvl w:val="1"/>
          <w:numId w:val="3"/>
        </w:numPr>
        <w:tabs>
          <w:tab w:val="clear" w:pos="4320"/>
          <w:tab w:val="clear" w:pos="8640"/>
          <w:tab w:val="left" w:pos="1080" w:leader="none"/>
        </w:tabs>
        <w:ind w:hanging="720" w:start="1440" w:end="0"/>
        <w:rPr/>
      </w:pPr>
      <w:r>
        <w:rPr/>
        <w:t>Non-Spinning Reserve;</w:t>
      </w:r>
    </w:p>
    <w:p>
      <w:pPr>
        <w:pStyle w:val="Footer"/>
        <w:numPr>
          <w:ilvl w:val="1"/>
          <w:numId w:val="3"/>
        </w:numPr>
        <w:tabs>
          <w:tab w:val="clear" w:pos="4320"/>
          <w:tab w:val="clear" w:pos="8640"/>
          <w:tab w:val="left" w:pos="1080" w:leader="none"/>
        </w:tabs>
        <w:ind w:hanging="720" w:start="1440" w:end="0"/>
        <w:rPr/>
      </w:pPr>
      <w:r>
        <w:rPr/>
        <w:t>Replacement Reserve;  and</w:t>
      </w:r>
    </w:p>
    <w:p>
      <w:pPr>
        <w:pStyle w:val="Footer"/>
        <w:numPr>
          <w:ilvl w:val="1"/>
          <w:numId w:val="3"/>
        </w:numPr>
        <w:tabs>
          <w:tab w:val="clear" w:pos="4320"/>
          <w:tab w:val="clear" w:pos="8640"/>
          <w:tab w:val="left" w:pos="1080" w:leader="none"/>
        </w:tabs>
        <w:ind w:hanging="720" w:start="1440" w:end="0"/>
        <w:rPr/>
      </w:pPr>
      <w:r>
        <w:rPr/>
        <w:t>Supplemental Energy.</w:t>
      </w:r>
    </w:p>
    <w:p>
      <w:pPr>
        <w:pStyle w:val="Footer"/>
        <w:tabs>
          <w:tab w:val="clear" w:pos="4320"/>
          <w:tab w:val="clear" w:pos="8640"/>
          <w:tab w:val="left" w:pos="1800" w:leader="none"/>
        </w:tabs>
        <w:rPr>
          <w:sz w:val="12"/>
        </w:rPr>
      </w:pPr>
      <w:r>
        <w:rPr>
          <w:sz w:val="12"/>
        </w:rPr>
      </w:r>
    </w:p>
    <w:p>
      <w:pPr>
        <w:pStyle w:val="Footer"/>
        <w:numPr>
          <w:ilvl w:val="0"/>
          <w:numId w:val="3"/>
        </w:numPr>
        <w:tabs>
          <w:tab w:val="clear" w:pos="4320"/>
          <w:tab w:val="clear" w:pos="8640"/>
          <w:tab w:val="left" w:pos="540" w:leader="none"/>
        </w:tabs>
        <w:ind w:hanging="360" w:start="540" w:end="0"/>
        <w:rPr/>
      </w:pPr>
      <w:r>
        <w:rPr>
          <w:rFonts w:cs="BookmanITC Lt BT" w:ascii="BookmanITC Lt BT" w:hAnsi="BookmanITC Lt BT"/>
          <w:b/>
          <w:bCs/>
          <w:u w:val="single"/>
        </w:rPr>
        <w:t>Recent changes:</w:t>
      </w:r>
      <w:r>
        <w:rPr/>
        <w:t xml:space="preserve">  Program extended in semi-annual tariff filing and made year-round.  </w:t>
      </w:r>
    </w:p>
    <w:p>
      <w:pPr>
        <w:pStyle w:val="Footer"/>
        <w:tabs>
          <w:tab w:val="clear" w:pos="4320"/>
          <w:tab w:val="clear" w:pos="8640"/>
          <w:tab w:val="left" w:pos="540" w:leader="none"/>
        </w:tabs>
        <w:ind w:hanging="360" w:start="540" w:end="0"/>
        <w:rPr>
          <w:sz w:val="12"/>
        </w:rPr>
      </w:pPr>
      <w:r>
        <w:rPr>
          <w:sz w:val="12"/>
        </w:rPr>
      </w:r>
    </w:p>
    <w:p>
      <w:pPr>
        <w:pStyle w:val="Footer"/>
        <w:numPr>
          <w:ilvl w:val="0"/>
          <w:numId w:val="3"/>
        </w:numPr>
        <w:tabs>
          <w:tab w:val="clear" w:pos="4320"/>
          <w:tab w:val="clear" w:pos="8640"/>
          <w:tab w:val="left" w:pos="540" w:leader="none"/>
        </w:tabs>
        <w:ind w:hanging="360" w:start="540" w:end="0"/>
        <w:rPr/>
      </w:pPr>
      <w:r>
        <w:rPr>
          <w:rFonts w:cs="BookmanITC Lt BT" w:ascii="BookmanITC Lt BT" w:hAnsi="BookmanITC Lt BT"/>
          <w:b/>
          <w:bCs/>
          <w:u w:val="single"/>
        </w:rPr>
        <w:t>Participation by IOU interruptible program loads:</w:t>
      </w:r>
      <w:r>
        <w:rPr/>
        <w:t xml:space="preserve">  The ISO continues to support action by the CPUC to allow IOU interruptible customers to participate. </w:t>
      </w:r>
      <w:r>
        <w:rPr>
          <w:i/>
          <w:iCs/>
        </w:rPr>
        <w:t>(Utility Advice Letters permitting this have been pending at the CPUC since about March of last year.)</w:t>
      </w:r>
    </w:p>
    <w:p>
      <w:pPr>
        <w:pStyle w:val="Footer"/>
        <w:tabs>
          <w:tab w:val="clear" w:pos="4320"/>
          <w:tab w:val="clear" w:pos="8640"/>
        </w:tabs>
        <w:rPr>
          <w:sz w:val="16"/>
        </w:rPr>
      </w:pPr>
      <w:r>
        <w:rPr>
          <w:sz w:val="16"/>
        </w:rPr>
      </w:r>
    </w:p>
    <w:p>
      <w:pPr>
        <w:pStyle w:val="Footer"/>
        <w:tabs>
          <w:tab w:val="clear" w:pos="4320"/>
          <w:tab w:val="clear" w:pos="8640"/>
        </w:tabs>
        <w:ind w:start="180" w:end="0"/>
        <w:rPr/>
      </w:pPr>
      <w:r>
        <w:rPr>
          <w:rFonts w:cs="Lucida Sans" w:ascii="Lucida Sans" w:hAnsi="Lucida Sans"/>
          <w:b/>
          <w:bCs/>
          <w:color w:val="993300"/>
          <w:u w:val="single"/>
        </w:rPr>
        <w:t>New information:</w:t>
      </w:r>
      <w:r>
        <w:rPr>
          <w:color w:val="993300"/>
        </w:rPr>
        <w:t xml:space="preserve">  Shortly after the Board meeting, the ISO issued an announcement that the telemetry requirements for this program would be eliminated for Supplemental Energy market participation </w:t>
      </w:r>
      <w:r>
        <w:rPr>
          <w:i/>
          <w:iCs/>
          <w:color w:val="993300"/>
        </w:rPr>
        <w:t>(though the requirements would remain for the other two markets, where the ISO requires “visibility” in the Control Room to meet WSCC standards)</w:t>
      </w:r>
      <w:r>
        <w:rPr>
          <w:color w:val="993300"/>
        </w:rPr>
        <w:t>.</w:t>
      </w:r>
    </w:p>
    <w:p>
      <w:pPr>
        <w:pStyle w:val="Footer"/>
        <w:tabs>
          <w:tab w:val="clear" w:pos="4320"/>
          <w:tab w:val="clear" w:pos="8640"/>
        </w:tabs>
        <w:ind w:start="180" w:end="0"/>
        <w:rPr>
          <w:color w:val="993300"/>
          <w:sz w:val="16"/>
        </w:rPr>
      </w:pPr>
      <w:r>
        <w:rPr>
          <w:color w:val="993300"/>
          <w:sz w:val="16"/>
        </w:rPr>
      </w:r>
    </w:p>
    <w:p>
      <w:pPr>
        <w:pStyle w:val="Footer"/>
        <w:tabs>
          <w:tab w:val="clear" w:pos="4320"/>
          <w:tab w:val="clear" w:pos="8640"/>
        </w:tabs>
        <w:ind w:start="180" w:end="0"/>
        <w:rPr/>
      </w:pPr>
      <w:r>
        <w:rPr>
          <w:rFonts w:cs="Abadi MT Condensed Light" w:ascii="Abadi MT Condensed Light" w:hAnsi="Abadi MT Condensed Light"/>
          <w:b/>
          <w:bCs/>
          <w:i/>
          <w:iCs/>
          <w:color w:val="0000FF"/>
        </w:rPr>
        <w:t>[</w:t>
      </w:r>
      <w:r>
        <w:rPr>
          <w:rFonts w:cs="Abadi MT Condensed Light" w:ascii="Abadi MT Condensed Light" w:hAnsi="Abadi MT Condensed Light"/>
          <w:b/>
          <w:bCs/>
          <w:i/>
          <w:iCs/>
          <w:color w:val="0000FF"/>
          <w:u w:val="single"/>
        </w:rPr>
        <w:t>Consultant note</w:t>
      </w:r>
      <w:r>
        <w:rPr>
          <w:rFonts w:cs="Abadi MT Condensed Light" w:ascii="Abadi MT Condensed Light" w:hAnsi="Abadi MT Condensed Light"/>
          <w:b/>
          <w:bCs/>
          <w:i/>
          <w:iCs/>
          <w:color w:val="0000FF"/>
        </w:rPr>
        <w:t xml:space="preserve">:  As you will see in our next report, about last Friday’s MSC meeting, the ISO is considering an effort to qualify all 10-minute-dispatchable resources, including Supplemental Energy, as Operating Reserve.  Removal of telemetry requirements from loads in the Supplemental Energy program would probably mean that they could not be included as Operating Reserve if that change is otherwise implemented.] </w:t>
      </w:r>
    </w:p>
    <w:p>
      <w:pPr>
        <w:pStyle w:val="Footer"/>
        <w:tabs>
          <w:tab w:val="clear" w:pos="4320"/>
          <w:tab w:val="clear" w:pos="8640"/>
          <w:tab w:val="left" w:pos="1800" w:leader="none"/>
        </w:tabs>
        <w:rPr>
          <w:rFonts w:ascii="Arial" w:hAnsi="Arial" w:cs="Arial"/>
          <w:b/>
          <w:bCs/>
          <w:i/>
          <w:i/>
          <w:iCs/>
          <w:color w:val="0000FF"/>
          <w:sz w:val="16"/>
          <w:u w:val="single"/>
        </w:rPr>
      </w:pPr>
      <w:r>
        <w:rPr>
          <w:rFonts w:cs="Arial" w:ascii="Arial" w:hAnsi="Arial"/>
          <w:b/>
          <w:bCs/>
          <w:i/>
          <w:iCs/>
          <w:color w:val="0000FF"/>
          <w:sz w:val="16"/>
          <w:u w:val="single"/>
        </w:rPr>
      </w:r>
    </w:p>
    <w:p>
      <w:pPr>
        <w:pStyle w:val="Footer"/>
        <w:tabs>
          <w:tab w:val="clear" w:pos="4320"/>
          <w:tab w:val="clear" w:pos="8640"/>
          <w:tab w:val="left" w:pos="1800" w:leader="none"/>
        </w:tabs>
        <w:rPr/>
      </w:pPr>
      <w:r>
        <w:rPr>
          <w:rFonts w:cs="Arial" w:ascii="Arial" w:hAnsi="Arial"/>
          <w:b/>
          <w:bCs/>
          <w:u w:val="single"/>
        </w:rPr>
        <w:t>Demand Relief Program (DRP)</w:t>
      </w:r>
      <w:r>
        <w:rPr>
          <w:rFonts w:cs="Arial" w:ascii="Arial" w:hAnsi="Arial"/>
        </w:rPr>
        <w:t xml:space="preserve">  </w:t>
      </w:r>
    </w:p>
    <w:p>
      <w:pPr>
        <w:pStyle w:val="Footer"/>
        <w:numPr>
          <w:ilvl w:val="0"/>
          <w:numId w:val="4"/>
        </w:numPr>
        <w:tabs>
          <w:tab w:val="clear" w:pos="4320"/>
          <w:tab w:val="clear" w:pos="8640"/>
          <w:tab w:val="left" w:pos="540" w:leader="none"/>
          <w:tab w:val="left" w:pos="1080" w:leader="none"/>
        </w:tabs>
        <w:ind w:hanging="360" w:start="540" w:end="0"/>
        <w:rPr/>
      </w:pPr>
      <w:r>
        <w:rPr>
          <w:rFonts w:cs="BookmanITC Lt BT" w:ascii="BookmanITC Lt BT" w:hAnsi="BookmanITC Lt BT"/>
          <w:b/>
          <w:bCs/>
          <w:u w:val="single"/>
        </w:rPr>
        <w:t>RFB dates:</w:t>
      </w:r>
      <w:r>
        <w:rPr/>
        <w:t xml:space="preserve">  Issued December 4</w:t>
      </w:r>
      <w:r>
        <w:rPr>
          <w:vertAlign w:val="superscript"/>
        </w:rPr>
        <w:t>th</w:t>
      </w:r>
      <w:r>
        <w:rPr/>
        <w:t>, and responses are due February 6</w:t>
      </w:r>
      <w:r>
        <w:rPr>
          <w:vertAlign w:val="superscript"/>
        </w:rPr>
        <w:t>th</w:t>
      </w:r>
      <w:r>
        <w:rPr/>
        <w:t>.  Management recommendations on contract awards will be made at the regular Board meeting in late February.</w:t>
      </w:r>
    </w:p>
    <w:p>
      <w:pPr>
        <w:pStyle w:val="Footer"/>
        <w:tabs>
          <w:tab w:val="clear" w:pos="4320"/>
          <w:tab w:val="clear" w:pos="8640"/>
          <w:tab w:val="left" w:pos="540" w:leader="none"/>
          <w:tab w:val="left" w:pos="1080" w:leader="none"/>
        </w:tabs>
        <w:ind w:hanging="360" w:start="540" w:end="0"/>
        <w:rPr>
          <w:sz w:val="12"/>
        </w:rPr>
      </w:pPr>
      <w:r>
        <w:rPr>
          <w:sz w:val="12"/>
        </w:rPr>
      </w:r>
    </w:p>
    <w:p>
      <w:pPr>
        <w:pStyle w:val="Footer"/>
        <w:numPr>
          <w:ilvl w:val="0"/>
          <w:numId w:val="4"/>
        </w:numPr>
        <w:tabs>
          <w:tab w:val="clear" w:pos="4320"/>
          <w:tab w:val="clear" w:pos="8640"/>
          <w:tab w:val="left" w:pos="540" w:leader="none"/>
          <w:tab w:val="left" w:pos="1080" w:leader="none"/>
        </w:tabs>
        <w:ind w:hanging="360" w:start="540" w:end="0"/>
        <w:rPr/>
      </w:pPr>
      <w:r>
        <w:rPr>
          <w:rFonts w:cs="BookmanITC Lt BT" w:ascii="BookmanITC Lt BT" w:hAnsi="BookmanITC Lt BT"/>
          <w:b/>
          <w:bCs/>
          <w:u w:val="single"/>
        </w:rPr>
        <w:t>Financial terms:</w:t>
      </w:r>
      <w:r>
        <w:rPr/>
        <w:t xml:space="preserve">  The reservation payment is $20,000/MW/month for June-September 2001, with curtailment payment of $500/MWh curtailed.</w:t>
      </w:r>
    </w:p>
    <w:p>
      <w:pPr>
        <w:pStyle w:val="Footer"/>
        <w:tabs>
          <w:tab w:val="clear" w:pos="4320"/>
          <w:tab w:val="clear" w:pos="8640"/>
          <w:tab w:val="left" w:pos="540" w:leader="none"/>
          <w:tab w:val="left" w:pos="1080" w:leader="none"/>
        </w:tabs>
        <w:ind w:hanging="360" w:start="540" w:end="0"/>
        <w:rPr>
          <w:sz w:val="12"/>
        </w:rPr>
      </w:pPr>
      <w:r>
        <w:rPr>
          <w:sz w:val="12"/>
        </w:rPr>
      </w:r>
    </w:p>
    <w:p>
      <w:pPr>
        <w:pStyle w:val="Footer"/>
        <w:numPr>
          <w:ilvl w:val="0"/>
          <w:numId w:val="4"/>
        </w:numPr>
        <w:tabs>
          <w:tab w:val="clear" w:pos="4320"/>
          <w:tab w:val="clear" w:pos="8640"/>
          <w:tab w:val="left" w:pos="540" w:leader="none"/>
          <w:tab w:val="left" w:pos="1080" w:leader="none"/>
        </w:tabs>
        <w:ind w:hanging="360" w:start="540" w:end="0"/>
        <w:rPr/>
      </w:pPr>
      <w:r>
        <w:rPr>
          <w:rFonts w:cs="BookmanITC Lt BT" w:ascii="BookmanITC Lt BT" w:hAnsi="BookmanITC Lt BT"/>
          <w:b/>
          <w:bCs/>
          <w:u w:val="single"/>
        </w:rPr>
        <w:t>Curtailment terms:</w:t>
      </w:r>
      <w:r>
        <w:rPr/>
        <w:t xml:space="preserve">  Activated right before Stage 3 Emergencies, with loads without back-up generation activated ahead of loads with such generation.   </w:t>
      </w:r>
    </w:p>
    <w:p>
      <w:pPr>
        <w:pStyle w:val="Footer"/>
        <w:tabs>
          <w:tab w:val="clear" w:pos="4320"/>
          <w:tab w:val="clear" w:pos="8640"/>
          <w:tab w:val="left" w:pos="1080" w:leader="none"/>
        </w:tabs>
        <w:rPr>
          <w:sz w:val="12"/>
        </w:rPr>
      </w:pPr>
      <w:r>
        <w:rPr>
          <w:sz w:val="12"/>
        </w:rPr>
      </w:r>
    </w:p>
    <w:p>
      <w:pPr>
        <w:pStyle w:val="Footer"/>
        <w:tabs>
          <w:tab w:val="clear" w:pos="4320"/>
          <w:tab w:val="clear" w:pos="8640"/>
          <w:tab w:val="left" w:pos="1080" w:leader="none"/>
          <w:tab w:val="left" w:pos="1800" w:leader="none"/>
        </w:tabs>
        <w:ind w:start="180" w:end="0"/>
        <w:rPr/>
      </w:pPr>
      <w:r>
        <w:rPr>
          <w:rFonts w:cs="Lucida Sans" w:ascii="Lucida Sans" w:hAnsi="Lucida Sans"/>
          <w:b/>
          <w:bCs/>
          <w:color w:val="993300"/>
          <w:u w:val="single"/>
        </w:rPr>
        <w:t>New information:</w:t>
      </w:r>
      <w:r>
        <w:rPr>
          <w:color w:val="993300"/>
        </w:rPr>
        <w:t xml:space="preserve"> Originally, loads on IOU interruptible tariffs were excluded from this program, to avoid issues around double counting/double payments for the same load in two programs.  However, now that all the annual interruptible hours are used up in the PG&amp;E interruptible program, the ISO is considering holding a second RFB cycle for loads in that program.  Management will bring a recommendation to the Board on that issue at the late-February meeting.</w:t>
      </w:r>
    </w:p>
    <w:p>
      <w:pPr>
        <w:pStyle w:val="Footer"/>
        <w:tabs>
          <w:tab w:val="clear" w:pos="4320"/>
          <w:tab w:val="clear" w:pos="8640"/>
        </w:tabs>
        <w:autoSpaceDE w:val="false"/>
        <w:rPr>
          <w:color w:val="993300"/>
          <w:sz w:val="16"/>
        </w:rPr>
      </w:pPr>
      <w:r>
        <w:rPr>
          <w:color w:val="993300"/>
          <w:sz w:val="16"/>
        </w:rPr>
      </w:r>
    </w:p>
    <w:p>
      <w:pPr>
        <w:pStyle w:val="Normal"/>
        <w:autoSpaceDE w:val="false"/>
        <w:rPr>
          <w:i/>
          <w:i/>
          <w:iCs/>
          <w:szCs w:val="24"/>
        </w:rPr>
      </w:pPr>
      <w:r>
        <w:rPr>
          <w:rFonts w:cs="Arial" w:ascii="Arial" w:hAnsi="Arial"/>
          <w:b/>
          <w:bCs/>
          <w:u w:val="single"/>
        </w:rPr>
        <w:t>Discretionary Load Curtailment Program (DLCP)</w:t>
      </w:r>
      <w:r>
        <w:rPr>
          <w:rFonts w:cs="Arial" w:ascii="Arial" w:hAnsi="Arial"/>
        </w:rPr>
        <w:t xml:space="preserve">  </w:t>
      </w:r>
      <w:r>
        <w:rPr>
          <w:i/>
          <w:iCs/>
        </w:rPr>
        <w:t>(developed as a result of recent CPUC/CEC workshops on demand-side programs)</w:t>
      </w:r>
    </w:p>
    <w:p>
      <w:pPr>
        <w:pStyle w:val="Normal"/>
        <w:numPr>
          <w:ilvl w:val="0"/>
          <w:numId w:val="4"/>
        </w:numPr>
        <w:tabs>
          <w:tab w:val="clear" w:pos="720"/>
          <w:tab w:val="left" w:pos="540" w:leader="none"/>
        </w:tabs>
        <w:autoSpaceDE w:val="false"/>
        <w:ind w:hanging="1620" w:start="1800" w:end="0"/>
        <w:rPr/>
      </w:pPr>
      <w:r>
        <w:rPr>
          <w:rFonts w:cs="BookmanITC Lt BT" w:ascii="BookmanITC Lt BT" w:hAnsi="BookmanITC Lt BT"/>
          <w:b/>
          <w:bCs/>
          <w:u w:val="single"/>
        </w:rPr>
        <w:t>RFB dates:</w:t>
      </w:r>
      <w:r>
        <w:rPr>
          <w:rFonts w:cs="BookmanITC Lt BT" w:ascii="BookmanITC Lt BT" w:hAnsi="BookmanITC Lt BT"/>
        </w:rPr>
        <w:t xml:space="preserve"> </w:t>
      </w:r>
      <w:r>
        <w:rPr/>
        <w:t xml:space="preserve"> It’s being finalized and should be issued “soon.” </w:t>
      </w:r>
    </w:p>
    <w:p>
      <w:pPr>
        <w:pStyle w:val="Normal"/>
        <w:tabs>
          <w:tab w:val="clear" w:pos="720"/>
          <w:tab w:val="left" w:pos="540" w:leader="none"/>
        </w:tabs>
        <w:autoSpaceDE w:val="false"/>
        <w:ind w:hanging="1620" w:end="0"/>
        <w:rPr>
          <w:sz w:val="12"/>
        </w:rPr>
      </w:pPr>
      <w:r>
        <w:rPr>
          <w:sz w:val="12"/>
        </w:rPr>
      </w:r>
    </w:p>
    <w:p>
      <w:pPr>
        <w:pStyle w:val="Normal"/>
        <w:numPr>
          <w:ilvl w:val="0"/>
          <w:numId w:val="4"/>
        </w:numPr>
        <w:tabs>
          <w:tab w:val="clear" w:pos="720"/>
          <w:tab w:val="left" w:pos="540" w:leader="none"/>
        </w:tabs>
        <w:autoSpaceDE w:val="false"/>
        <w:ind w:hanging="1620" w:start="1800" w:end="0"/>
        <w:rPr/>
      </w:pPr>
      <w:r>
        <w:rPr>
          <w:rFonts w:cs="BookmanITC Lt BT" w:ascii="BookmanITC Lt BT" w:hAnsi="BookmanITC Lt BT"/>
          <w:b/>
          <w:bCs/>
          <w:u w:val="single"/>
        </w:rPr>
        <w:t>Financial terms:</w:t>
      </w:r>
      <w:r>
        <w:rPr/>
        <w:t xml:space="preserve">  Proposed terms include:</w:t>
      </w:r>
    </w:p>
    <w:p>
      <w:pPr>
        <w:pStyle w:val="Normal"/>
        <w:autoSpaceDE w:val="false"/>
        <w:rPr>
          <w:rFonts w:ascii="Arial" w:hAnsi="Arial" w:cs="Arial"/>
          <w:sz w:val="4"/>
          <w:szCs w:val="24"/>
        </w:rPr>
      </w:pPr>
      <w:r>
        <w:rPr>
          <w:rFonts w:cs="Arial" w:ascii="Arial" w:hAnsi="Arial"/>
          <w:sz w:val="4"/>
          <w:szCs w:val="24"/>
        </w:rPr>
      </w:r>
    </w:p>
    <w:p>
      <w:pPr>
        <w:pStyle w:val="Normal"/>
        <w:autoSpaceDE w:val="false"/>
        <w:rPr>
          <w:rFonts w:ascii="Arial" w:hAnsi="Arial" w:cs="Arial"/>
          <w:sz w:val="8"/>
          <w:szCs w:val="24"/>
        </w:rPr>
      </w:pPr>
      <w:r>
        <w:rPr>
          <w:rFonts w:cs="Arial" w:ascii="Arial" w:hAnsi="Arial"/>
          <w:sz w:val="8"/>
          <w:szCs w:val="24"/>
        </w:rPr>
      </w:r>
    </w:p>
    <w:p>
      <w:pPr>
        <w:pStyle w:val="Normal"/>
        <w:numPr>
          <w:ilvl w:val="0"/>
          <w:numId w:val="2"/>
        </w:numPr>
        <w:tabs>
          <w:tab w:val="clear" w:pos="720"/>
          <w:tab w:val="left" w:pos="1080" w:leader="none"/>
        </w:tabs>
        <w:autoSpaceDE w:val="false"/>
        <w:ind w:hanging="360" w:start="1080" w:end="0"/>
        <w:rPr/>
      </w:pPr>
      <w:r>
        <w:rPr/>
        <w:t xml:space="preserve">Discretionary (no capacity amount promised) curtailments and no non-compliance penalties, but no capacity reservation payment; </w:t>
      </w:r>
    </w:p>
    <w:p>
      <w:pPr>
        <w:pStyle w:val="Normal"/>
        <w:tabs>
          <w:tab w:val="clear" w:pos="720"/>
          <w:tab w:val="left" w:pos="1080" w:leader="none"/>
        </w:tabs>
        <w:autoSpaceDE w:val="false"/>
        <w:ind w:hanging="360" w:start="1080" w:end="0"/>
        <w:rPr>
          <w:sz w:val="8"/>
        </w:rPr>
      </w:pPr>
      <w:r>
        <w:rPr>
          <w:sz w:val="8"/>
        </w:rPr>
      </w:r>
    </w:p>
    <w:p>
      <w:pPr>
        <w:pStyle w:val="Normal"/>
        <w:numPr>
          <w:ilvl w:val="0"/>
          <w:numId w:val="2"/>
        </w:numPr>
        <w:tabs>
          <w:tab w:val="clear" w:pos="720"/>
          <w:tab w:val="left" w:pos="1080" w:leader="none"/>
        </w:tabs>
        <w:autoSpaceDE w:val="false"/>
        <w:ind w:hanging="360" w:start="1080" w:end="0"/>
        <w:rPr/>
      </w:pPr>
      <w:r>
        <w:rPr/>
        <w:t xml:space="preserve">Curtailment payment of $250/MWh curtailed;  and  </w:t>
      </w:r>
    </w:p>
    <w:p>
      <w:pPr>
        <w:pStyle w:val="Normal"/>
        <w:tabs>
          <w:tab w:val="clear" w:pos="720"/>
          <w:tab w:val="left" w:pos="1080" w:leader="none"/>
        </w:tabs>
        <w:autoSpaceDE w:val="false"/>
        <w:ind w:hanging="360" w:start="1080" w:end="0"/>
        <w:rPr>
          <w:rFonts w:ascii="Arial" w:hAnsi="Arial" w:cs="Arial"/>
          <w:sz w:val="8"/>
          <w:szCs w:val="24"/>
        </w:rPr>
      </w:pPr>
      <w:r>
        <w:rPr>
          <w:rFonts w:cs="Arial" w:ascii="Arial" w:hAnsi="Arial"/>
          <w:sz w:val="8"/>
          <w:szCs w:val="24"/>
        </w:rPr>
      </w:r>
    </w:p>
    <w:p>
      <w:pPr>
        <w:pStyle w:val="Normal"/>
        <w:numPr>
          <w:ilvl w:val="0"/>
          <w:numId w:val="2"/>
        </w:numPr>
        <w:tabs>
          <w:tab w:val="clear" w:pos="720"/>
          <w:tab w:val="left" w:pos="1080" w:leader="none"/>
        </w:tabs>
        <w:autoSpaceDE w:val="false"/>
        <w:ind w:hanging="360" w:start="1080" w:end="0"/>
        <w:rPr>
          <w:rFonts w:ascii="Arial" w:hAnsi="Arial" w:cs="Arial"/>
          <w:szCs w:val="24"/>
        </w:rPr>
      </w:pPr>
      <w:r>
        <w:rPr/>
        <w:t>Year-round operation.</w:t>
      </w:r>
    </w:p>
    <w:p>
      <w:pPr>
        <w:pStyle w:val="Normal"/>
        <w:tabs>
          <w:tab w:val="clear" w:pos="720"/>
          <w:tab w:val="left" w:pos="1080" w:leader="none"/>
        </w:tabs>
        <w:autoSpaceDE w:val="false"/>
        <w:ind w:hanging="360" w:start="1080" w:end="0"/>
        <w:rPr>
          <w:rFonts w:ascii="Arial" w:hAnsi="Arial" w:cs="Arial"/>
          <w:sz w:val="8"/>
          <w:szCs w:val="24"/>
        </w:rPr>
      </w:pPr>
      <w:r>
        <w:rPr>
          <w:rFonts w:cs="Arial" w:ascii="Arial" w:hAnsi="Arial"/>
          <w:sz w:val="8"/>
          <w:szCs w:val="24"/>
        </w:rPr>
      </w:r>
    </w:p>
    <w:p>
      <w:pPr>
        <w:pStyle w:val="Normal"/>
        <w:numPr>
          <w:ilvl w:val="0"/>
          <w:numId w:val="4"/>
        </w:numPr>
        <w:tabs>
          <w:tab w:val="clear" w:pos="720"/>
          <w:tab w:val="left" w:pos="540" w:leader="none"/>
        </w:tabs>
        <w:autoSpaceDE w:val="false"/>
        <w:ind w:hanging="360" w:start="540" w:end="0"/>
        <w:rPr>
          <w:rFonts w:ascii="Arial" w:hAnsi="Arial" w:cs="Arial"/>
          <w:szCs w:val="24"/>
        </w:rPr>
      </w:pPr>
      <w:r>
        <w:rPr>
          <w:rFonts w:cs="BookmanITC Lt BT" w:ascii="BookmanITC Lt BT" w:hAnsi="BookmanITC Lt BT"/>
          <w:b/>
          <w:bCs/>
          <w:u w:val="single"/>
        </w:rPr>
        <w:t>Curtailment terms:</w:t>
      </w:r>
      <w:r>
        <w:rPr>
          <w:rFonts w:cs="BookmanITC Lt BT" w:ascii="BookmanITC Lt BT" w:hAnsi="BookmanITC Lt BT"/>
        </w:rPr>
        <w:t xml:space="preserve"> </w:t>
      </w:r>
      <w:r>
        <w:rPr/>
        <w:t xml:space="preserve"> “Totally discretionary” curtailment, i.e., loads can decide on the day of the curtailment whether they are able to participate and how much they will curtail.  Program would be activated during Stage 1 Emergencies (reserves less than 7%), but the curtailment verification method is still uncertain.</w:t>
      </w:r>
      <w:r>
        <w:rPr>
          <w:rFonts w:cs="Arial" w:ascii="Arial" w:hAnsi="Arial"/>
          <w:szCs w:val="24"/>
        </w:rPr>
        <w:t xml:space="preserve"> </w:t>
      </w:r>
    </w:p>
    <w:p>
      <w:pPr>
        <w:pStyle w:val="Footer"/>
        <w:tabs>
          <w:tab w:val="clear" w:pos="4320"/>
          <w:tab w:val="clear" w:pos="8640"/>
        </w:tabs>
        <w:autoSpaceDE w:val="false"/>
        <w:rPr>
          <w:rFonts w:ascii="Arial" w:hAnsi="Arial" w:cs="Arial"/>
          <w:sz w:val="16"/>
          <w:szCs w:val="24"/>
        </w:rPr>
      </w:pPr>
      <w:r>
        <w:rPr>
          <w:rFonts w:cs="Arial" w:ascii="Arial" w:hAnsi="Arial"/>
          <w:sz w:val="16"/>
          <w:szCs w:val="24"/>
        </w:rPr>
      </w:r>
    </w:p>
    <w:p>
      <w:pPr>
        <w:pStyle w:val="Normal"/>
        <w:autoSpaceDE w:val="false"/>
        <w:ind w:start="180" w:end="0"/>
        <w:rPr/>
      </w:pPr>
      <w:r>
        <w:rPr>
          <w:rFonts w:cs="Lucida Sans" w:ascii="Lucida Sans" w:hAnsi="Lucida Sans"/>
          <w:b/>
          <w:bCs/>
          <w:color w:val="993300"/>
          <w:u w:val="single"/>
        </w:rPr>
        <w:t>New information:</w:t>
      </w:r>
      <w:r>
        <w:rPr>
          <w:color w:val="993300"/>
        </w:rPr>
        <w:t xml:space="preserve">  The ISO is adding flexibility for per-MWh payments to be set as high as $500, e.g., with the payment for compliance with a particular curtailment request dependent on “experience and system conditions.”  Justification for the potential increase included:</w:t>
      </w:r>
    </w:p>
    <w:p>
      <w:pPr>
        <w:pStyle w:val="Normal"/>
        <w:autoSpaceDE w:val="false"/>
        <w:ind w:start="540" w:end="0"/>
        <w:rPr>
          <w:color w:val="993300"/>
          <w:sz w:val="8"/>
        </w:rPr>
      </w:pPr>
      <w:r>
        <w:rPr>
          <w:color w:val="993300"/>
          <w:sz w:val="8"/>
        </w:rPr>
      </w:r>
    </w:p>
    <w:p>
      <w:pPr>
        <w:pStyle w:val="Normal"/>
        <w:numPr>
          <w:ilvl w:val="2"/>
          <w:numId w:val="2"/>
        </w:numPr>
        <w:tabs>
          <w:tab w:val="left" w:pos="720" w:leader="none"/>
        </w:tabs>
        <w:autoSpaceDE w:val="false"/>
        <w:ind w:hanging="360" w:start="720" w:end="0"/>
        <w:rPr>
          <w:color w:val="993300"/>
        </w:rPr>
      </w:pPr>
      <w:r>
        <w:rPr>
          <w:b/>
          <w:bCs/>
          <w:i/>
          <w:iCs/>
          <w:color w:val="993300"/>
        </w:rPr>
        <w:t>SCE customer surveys</w:t>
      </w:r>
      <w:r>
        <w:rPr>
          <w:color w:val="993300"/>
        </w:rPr>
        <w:t xml:space="preserve"> for its recent voluntary program indicating that response at $500 would be twice that at $250;</w:t>
      </w:r>
    </w:p>
    <w:p>
      <w:pPr>
        <w:pStyle w:val="Normal"/>
        <w:tabs>
          <w:tab w:val="left" w:pos="720" w:leader="none"/>
        </w:tabs>
        <w:autoSpaceDE w:val="false"/>
        <w:ind w:hanging="360" w:start="720" w:end="0"/>
        <w:rPr>
          <w:color w:val="993300"/>
          <w:sz w:val="8"/>
        </w:rPr>
      </w:pPr>
      <w:r>
        <w:rPr>
          <w:color w:val="993300"/>
          <w:sz w:val="8"/>
        </w:rPr>
      </w:r>
    </w:p>
    <w:p>
      <w:pPr>
        <w:pStyle w:val="Normal"/>
        <w:numPr>
          <w:ilvl w:val="2"/>
          <w:numId w:val="2"/>
        </w:numPr>
        <w:tabs>
          <w:tab w:val="left" w:pos="720" w:leader="none"/>
        </w:tabs>
        <w:autoSpaceDE w:val="false"/>
        <w:ind w:hanging="360" w:start="720" w:end="0"/>
        <w:rPr>
          <w:color w:val="993300"/>
        </w:rPr>
      </w:pPr>
      <w:r>
        <w:rPr>
          <w:b/>
          <w:bCs/>
          <w:i/>
          <w:iCs/>
          <w:color w:val="993300"/>
        </w:rPr>
        <w:t>Recent New England ISO program</w:t>
      </w:r>
      <w:r>
        <w:rPr>
          <w:color w:val="993300"/>
        </w:rPr>
        <w:t>, which received over 250 MW with a $500 price;  and</w:t>
      </w:r>
    </w:p>
    <w:p>
      <w:pPr>
        <w:pStyle w:val="Normal"/>
        <w:tabs>
          <w:tab w:val="left" w:pos="720" w:leader="none"/>
        </w:tabs>
        <w:autoSpaceDE w:val="false"/>
        <w:ind w:hanging="360" w:start="720" w:end="0"/>
        <w:rPr>
          <w:color w:val="993300"/>
          <w:sz w:val="8"/>
        </w:rPr>
      </w:pPr>
      <w:r>
        <w:rPr>
          <w:color w:val="993300"/>
          <w:sz w:val="8"/>
        </w:rPr>
      </w:r>
    </w:p>
    <w:p>
      <w:pPr>
        <w:pStyle w:val="Normal"/>
        <w:numPr>
          <w:ilvl w:val="2"/>
          <w:numId w:val="2"/>
        </w:numPr>
        <w:tabs>
          <w:tab w:val="left" w:pos="720" w:leader="none"/>
        </w:tabs>
        <w:autoSpaceDE w:val="false"/>
        <w:ind w:hanging="360" w:start="720" w:end="0"/>
        <w:rPr>
          <w:color w:val="993300"/>
        </w:rPr>
      </w:pPr>
      <w:r>
        <w:rPr>
          <w:b/>
          <w:bCs/>
          <w:i/>
          <w:iCs/>
          <w:color w:val="993300"/>
        </w:rPr>
        <w:t>Recent New York ISO announcement</w:t>
      </w:r>
      <w:r>
        <w:rPr>
          <w:color w:val="993300"/>
        </w:rPr>
        <w:t xml:space="preserve"> that its program would include a $500 payment this summer.</w:t>
      </w:r>
    </w:p>
    <w:p>
      <w:pPr>
        <w:pStyle w:val="Footer"/>
        <w:tabs>
          <w:tab w:val="clear" w:pos="4320"/>
          <w:tab w:val="clear" w:pos="8640"/>
        </w:tabs>
        <w:autoSpaceDE w:val="false"/>
        <w:rPr>
          <w:color w:val="993300"/>
          <w:sz w:val="16"/>
        </w:rPr>
      </w:pPr>
      <w:r>
        <w:rPr>
          <w:color w:val="993300"/>
          <w:sz w:val="16"/>
        </w:rPr>
      </w:r>
    </w:p>
    <w:p>
      <w:pPr>
        <w:pStyle w:val="Footer"/>
        <w:tabs>
          <w:tab w:val="clear" w:pos="4320"/>
          <w:tab w:val="clear" w:pos="8640"/>
        </w:tabs>
        <w:autoSpaceDE w:val="false"/>
        <w:rPr>
          <w:rFonts w:ascii="Arial" w:hAnsi="Arial" w:cs="Arial"/>
          <w:b/>
          <w:bCs/>
          <w:u w:val="single"/>
        </w:rPr>
      </w:pPr>
      <w:r>
        <w:rPr>
          <w:rFonts w:cs="Arial" w:ascii="Arial" w:hAnsi="Arial"/>
          <w:b/>
          <w:bCs/>
          <w:u w:val="single"/>
        </w:rPr>
        <w:t>Board discussion</w:t>
      </w:r>
    </w:p>
    <w:p>
      <w:pPr>
        <w:pStyle w:val="Footer"/>
        <w:numPr>
          <w:ilvl w:val="0"/>
          <w:numId w:val="2"/>
        </w:numPr>
        <w:tabs>
          <w:tab w:val="clear" w:pos="4320"/>
          <w:tab w:val="clear" w:pos="8640"/>
        </w:tabs>
        <w:autoSpaceDE w:val="false"/>
        <w:rPr/>
      </w:pPr>
      <w:r>
        <w:rPr>
          <w:rFonts w:cs="Lucida Sans" w:ascii="Lucida Sans" w:hAnsi="Lucida Sans"/>
          <w:b/>
          <w:bCs/>
          <w:u w:val="single"/>
        </w:rPr>
        <w:t>Governor Florio</w:t>
      </w:r>
      <w:r>
        <w:rPr/>
        <w:t xml:space="preserve"> </w:t>
      </w:r>
      <w:r>
        <w:rPr>
          <w:i/>
          <w:iCs/>
        </w:rPr>
        <w:t>(referring to ISO participation in the CPUC/CEC workshops)</w:t>
      </w:r>
      <w:r>
        <w:rPr/>
        <w:t>:  Clearly, there was a lot of interaction here, but that hasn’t always been smooth in the past.  How are we doing now?</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start="900" w:end="0"/>
        <w:rPr/>
      </w:pPr>
      <w:r>
        <w:rPr>
          <w:rFonts w:cs="Abadi MT Condensed Light" w:ascii="Abadi MT Condensed Light" w:hAnsi="Abadi MT Condensed Light"/>
          <w:b/>
          <w:bCs/>
          <w:i/>
          <w:iCs/>
          <w:u w:val="single"/>
        </w:rPr>
        <w:t>Management</w:t>
      </w:r>
      <w:r>
        <w:rPr>
          <w:rFonts w:cs="Abadi MT Condensed Light" w:ascii="Abadi MT Condensed Light" w:hAnsi="Abadi MT Condensed Light"/>
          <w:b/>
          <w:bCs/>
          <w:i/>
          <w:iCs/>
        </w:rPr>
        <w:t>:  A lot better - there’s a lot more open communication, and that’s helped us understand what each other are doing.</w:t>
      </w:r>
    </w:p>
    <w:p>
      <w:pPr>
        <w:pStyle w:val="Footer"/>
        <w:tabs>
          <w:tab w:val="clear" w:pos="4320"/>
          <w:tab w:val="clear" w:pos="8640"/>
        </w:tabs>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autoSpaceDE w:val="false"/>
        <w:rPr/>
      </w:pPr>
      <w:r>
        <w:rPr>
          <w:rFonts w:cs="Lucida Sans" w:ascii="Lucida Sans" w:hAnsi="Lucida Sans"/>
          <w:b/>
          <w:bCs/>
          <w:u w:val="single"/>
        </w:rPr>
        <w:t>Governor Florio:</w:t>
      </w:r>
      <w:r>
        <w:rPr/>
        <w:t xml:space="preserve">  Is there any thought of extending the DRP to encompass more than just the summer months?</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start="900" w:end="0"/>
        <w:rPr/>
      </w:pPr>
      <w:r>
        <w:rPr>
          <w:rFonts w:cs="Abadi MT Condensed Light" w:ascii="Abadi MT Condensed Light" w:hAnsi="Abadi MT Condensed Light"/>
          <w:b/>
          <w:bCs/>
          <w:i/>
          <w:iCs/>
          <w:u w:val="single"/>
        </w:rPr>
        <w:t>Management:</w:t>
      </w:r>
      <w:r>
        <w:rPr>
          <w:rFonts w:cs="Abadi MT Condensed Light" w:ascii="Abadi MT Condensed Light" w:hAnsi="Abadi MT Condensed Light"/>
          <w:b/>
          <w:bCs/>
          <w:i/>
          <w:iCs/>
        </w:rPr>
        <w:t xml:space="preserve">  Part of our concern is the high reservation payment, which could increase the cost of an extension significantly.  What we’d like to see loads do is participate in the DRP for the summer months and in the DLCP for the other 8 months.</w:t>
      </w:r>
    </w:p>
    <w:p>
      <w:pPr>
        <w:pStyle w:val="Footer"/>
        <w:tabs>
          <w:tab w:val="clear" w:pos="4320"/>
          <w:tab w:val="clear" w:pos="8640"/>
        </w:tabs>
        <w:autoSpaceDE w:val="false"/>
        <w:rPr>
          <w:rFonts w:ascii="Abadi MT Condensed Light" w:hAnsi="Abadi MT Condensed Light" w:cs="Abadi MT Condensed Light"/>
          <w:b/>
          <w:bCs/>
          <w:i/>
          <w:i/>
          <w:iCs/>
          <w:sz w:val="16"/>
        </w:rPr>
      </w:pPr>
      <w:r>
        <w:rPr>
          <w:rFonts w:cs="Abadi MT Condensed Light" w:ascii="Abadi MT Condensed Light" w:hAnsi="Abadi MT Condensed Light"/>
          <w:b/>
          <w:bCs/>
          <w:i/>
          <w:iCs/>
          <w:sz w:val="16"/>
        </w:rPr>
      </w:r>
    </w:p>
    <w:p>
      <w:pPr>
        <w:pStyle w:val="Footer"/>
        <w:numPr>
          <w:ilvl w:val="0"/>
          <w:numId w:val="2"/>
        </w:numPr>
        <w:tabs>
          <w:tab w:val="clear" w:pos="4320"/>
          <w:tab w:val="clear" w:pos="8640"/>
        </w:tabs>
        <w:autoSpaceDE w:val="false"/>
        <w:rPr/>
      </w:pPr>
      <w:r>
        <w:rPr>
          <w:rFonts w:cs="Lucida Sans" w:ascii="Lucida Sans" w:hAnsi="Lucida Sans"/>
          <w:b/>
          <w:bCs/>
          <w:u w:val="single"/>
        </w:rPr>
        <w:t>Governor Florio:</w:t>
      </w:r>
      <w:r>
        <w:rPr/>
        <w:t xml:space="preserve">  Whether I volunteer or not, given my background, part of my portfolio on this new Board will likely consist of coordination in this area if it’s needed, so let me extend a reluctant offer to do that.</w:t>
      </w:r>
    </w:p>
    <w:p>
      <w:pPr>
        <w:pStyle w:val="Footer"/>
        <w:tabs>
          <w:tab w:val="clear" w:pos="4320"/>
          <w:tab w:val="clear" w:pos="8640"/>
        </w:tabs>
        <w:autoSpaceDE w:val="false"/>
        <w:rPr>
          <w:sz w:val="8"/>
        </w:rPr>
      </w:pPr>
      <w:r>
        <w:rPr>
          <w:sz w:val="8"/>
        </w:rPr>
      </w:r>
    </w:p>
    <w:p>
      <w:pPr>
        <w:pStyle w:val="Footer"/>
        <w:tabs>
          <w:tab w:val="clear" w:pos="4320"/>
          <w:tab w:val="clear" w:pos="8640"/>
        </w:tabs>
        <w:autoSpaceDE w:val="false"/>
        <w:ind w:firstLine="900" w:end="0"/>
        <w:rPr/>
      </w:pPr>
      <w:r>
        <w:rPr>
          <w:rFonts w:cs="Abadi MT Condensed Light" w:ascii="Abadi MT Condensed Light" w:hAnsi="Abadi MT Condensed Light"/>
          <w:b/>
          <w:bCs/>
          <w:i/>
          <w:iCs/>
          <w:u w:val="single"/>
        </w:rPr>
        <w:t>Management</w:t>
      </w:r>
      <w:r>
        <w:rPr>
          <w:rFonts w:cs="Abadi MT Condensed Light" w:ascii="Abadi MT Condensed Light" w:hAnsi="Abadi MT Condensed Light"/>
          <w:b/>
          <w:bCs/>
          <w:i/>
          <w:iCs/>
        </w:rPr>
        <w:t>:  We welcome that help.</w:t>
      </w:r>
    </w:p>
    <w:p>
      <w:pPr>
        <w:pStyle w:val="Footer"/>
        <w:tabs>
          <w:tab w:val="clear" w:pos="4320"/>
          <w:tab w:val="clear" w:pos="8640"/>
        </w:tabs>
        <w:autoSpaceDE w:val="false"/>
        <w:rPr>
          <w:rFonts w:ascii="Abadi MT Condensed Light" w:hAnsi="Abadi MT Condensed Light" w:cs="Abadi MT Condensed Light"/>
          <w:b/>
          <w:bCs/>
          <w:i/>
          <w:i/>
          <w:iCs/>
        </w:rPr>
      </w:pPr>
      <w:r>
        <w:rPr>
          <w:rFonts w:cs="Abadi MT Condensed Light" w:ascii="Abadi MT Condensed Light" w:hAnsi="Abadi MT Condensed Light"/>
          <w:b/>
          <w:bCs/>
          <w:i/>
          <w:iCs/>
        </w:rPr>
      </w:r>
    </w:p>
    <w:p>
      <w:pPr>
        <w:pStyle w:val="Footer"/>
        <w:tabs>
          <w:tab w:val="clear" w:pos="4320"/>
          <w:tab w:val="clear" w:pos="8640"/>
        </w:tabs>
        <w:autoSpaceDE w:val="false"/>
        <w:rPr/>
      </w:pPr>
      <w:r>
        <w:rPr/>
      </w:r>
    </w:p>
    <w:p>
      <w:pPr>
        <w:pStyle w:val="Footer"/>
        <w:tabs>
          <w:tab w:val="clear" w:pos="4320"/>
          <w:tab w:val="clear" w:pos="8640"/>
        </w:tabs>
        <w:autoSpaceDE w:val="false"/>
        <w:rPr>
          <w:rFonts w:ascii="BookmanITC Lt BT" w:hAnsi="BookmanITC Lt BT" w:cs="Arial"/>
          <w:b/>
          <w:bCs/>
          <w:u w:val="single"/>
        </w:rPr>
      </w:pPr>
      <w:r>
        <w:rPr>
          <w:rFonts w:cs="Arial" w:ascii="BookmanITC Lt BT" w:hAnsi="BookmanITC Lt BT"/>
          <w:b/>
          <w:bCs/>
          <w:u w:val="single"/>
        </w:rPr>
      </w:r>
    </w:p>
    <w:p>
      <w:pPr>
        <w:pStyle w:val="Footer"/>
        <w:tabs>
          <w:tab w:val="clear" w:pos="4320"/>
          <w:tab w:val="clear" w:pos="8640"/>
        </w:tabs>
        <w:autoSpaceDE w:val="false"/>
        <w:rPr>
          <w:rFonts w:ascii="BookmanITC Lt BT" w:hAnsi="BookmanITC Lt BT" w:cs="Arial"/>
          <w:b/>
          <w:bCs/>
          <w:u w:val="single"/>
        </w:rPr>
      </w:pPr>
      <w:r>
        <w:rPr>
          <w:rFonts w:cs="Arial" w:ascii="BookmanITC Lt BT" w:hAnsi="BookmanITC Lt BT"/>
          <w:b/>
          <w:bCs/>
          <w:u w:val="single"/>
        </w:rPr>
      </w:r>
    </w:p>
    <w:p>
      <w:pPr>
        <w:pStyle w:val="Footer"/>
        <w:tabs>
          <w:tab w:val="clear" w:pos="4320"/>
          <w:tab w:val="clear" w:pos="8640"/>
        </w:tabs>
        <w:autoSpaceDE w:val="false"/>
        <w:rPr/>
      </w:pPr>
      <w:r>
        <w:rPr/>
      </w:r>
    </w:p>
    <w:p>
      <w:pPr>
        <w:pStyle w:val="Footer"/>
        <w:tabs>
          <w:tab w:val="clear" w:pos="4320"/>
          <w:tab w:val="clear" w:pos="8640"/>
        </w:tabs>
        <w:autoSpaceDE w:val="false"/>
        <w:rPr/>
      </w:pPr>
      <w:r>
        <w:rPr/>
      </w:r>
    </w:p>
    <w:p>
      <w:pPr>
        <w:pStyle w:val="Footer"/>
        <w:tabs>
          <w:tab w:val="clear" w:pos="4320"/>
          <w:tab w:val="clear" w:pos="8640"/>
        </w:tabs>
        <w:autoSpaceDE w:val="false"/>
        <w:rPr>
          <w:color w:val="800080"/>
        </w:rPr>
      </w:pPr>
      <w:r>
        <w:rPr>
          <w:color w:val="800080"/>
        </w:rPr>
      </w:r>
    </w:p>
    <w:p>
      <w:pPr>
        <w:pStyle w:val="Normal"/>
        <w:autoSpaceDE w:val="false"/>
        <w:rPr>
          <w:color w:val="800080"/>
        </w:rPr>
      </w:pPr>
      <w:r>
        <w:rPr>
          <w:color w:val="800080"/>
        </w:rPr>
      </w:r>
    </w:p>
    <w:p>
      <w:pPr>
        <w:pStyle w:val="Footer"/>
        <w:tabs>
          <w:tab w:val="clear" w:pos="4320"/>
          <w:tab w:val="clear" w:pos="8640"/>
        </w:tabs>
        <w:autoSpaceDE w:val="false"/>
        <w:rPr>
          <w:b/>
          <w:bCs/>
          <w:u w:val="single"/>
        </w:rPr>
      </w:pPr>
      <w:r>
        <w:rPr>
          <w:b/>
          <w:bCs/>
          <w:u w:val="single"/>
        </w:rPr>
      </w:r>
    </w:p>
    <w:p>
      <w:pPr>
        <w:pStyle w:val="Footer"/>
        <w:tabs>
          <w:tab w:val="clear" w:pos="4320"/>
          <w:tab w:val="clear" w:pos="8640"/>
        </w:tabs>
        <w:autoSpaceDE w:val="false"/>
        <w:rPr>
          <w:b/>
          <w:bCs/>
          <w:color w:val="800080"/>
          <w:u w:val="single"/>
        </w:rPr>
      </w:pPr>
      <w:r>
        <w:rPr>
          <w:b/>
          <w:bCs/>
          <w:color w:val="800080"/>
          <w:u w:val="single"/>
        </w:rPr>
      </w:r>
      <w:r>
        <w:br w:type="page"/>
      </w:r>
    </w:p>
    <w:p>
      <w:pPr>
        <w:pStyle w:val="Normal"/>
        <w:autoSpaceDE w:val="false"/>
        <w:jc w:val="end"/>
        <w:rPr>
          <w:b/>
          <w:bCs/>
        </w:rPr>
      </w:pPr>
      <w:r>
        <w:rPr>
          <w:b/>
          <w:bCs/>
        </w:rPr>
        <w:t xml:space="preserve">Appendix </w:t>
      </w:r>
    </w:p>
    <w:p>
      <w:pPr>
        <w:pStyle w:val="Normal"/>
        <w:autoSpaceDE w:val="false"/>
        <w:rPr>
          <w:b/>
          <w:bCs/>
        </w:rPr>
      </w:pPr>
      <w:r>
        <w:rPr>
          <w:b/>
          <w:bCs/>
        </w:rPr>
      </w:r>
    </w:p>
    <w:p>
      <w:pPr>
        <w:pStyle w:val="Heading6"/>
        <w:pBdr>
          <w:top w:val="single" w:sz="12" w:space="1" w:color="000000"/>
          <w:left w:val="single" w:sz="12" w:space="4" w:color="000000"/>
          <w:bottom w:val="single" w:sz="12" w:space="1" w:color="000000"/>
          <w:right w:val="single" w:sz="12" w:space="4" w:color="000000"/>
        </w:pBdr>
        <w:shd w:fill="E0E0E0" w:val="clear"/>
        <w:autoSpaceDE w:val="false"/>
        <w:ind w:hanging="0" w:start="0"/>
        <w:rPr>
          <w:szCs w:val="24"/>
        </w:rPr>
      </w:pPr>
      <w:r>
        <w:rPr>
          <w:szCs w:val="24"/>
        </w:rPr>
        <w:t>ISO BOARD OF GOVERNORS ROSTER</w:t>
      </w:r>
    </w:p>
    <w:p>
      <w:pPr>
        <w:pStyle w:val="Normal"/>
        <w:autoSpaceDE w:val="false"/>
        <w:rPr>
          <w:b/>
          <w:bCs/>
          <w:sz w:val="22"/>
          <w:szCs w:val="22"/>
        </w:rPr>
      </w:pPr>
      <w:r>
        <w:rPr>
          <w:b/>
          <w:bCs/>
          <w:sz w:val="22"/>
          <w:szCs w:val="22"/>
        </w:rPr>
      </w:r>
    </w:p>
    <w:p>
      <w:pPr>
        <w:pStyle w:val="Normal"/>
        <w:numPr>
          <w:ilvl w:val="0"/>
          <w:numId w:val="4"/>
        </w:numPr>
        <w:tabs>
          <w:tab w:val="left" w:pos="720" w:leader="none"/>
        </w:tabs>
        <w:autoSpaceDE w:val="false"/>
        <w:ind w:hanging="1440" w:start="1800" w:end="0"/>
        <w:rPr>
          <w:rFonts w:ascii="Lucida Sans" w:hAnsi="Lucida Sans" w:cs="Lucida Sans"/>
          <w:b/>
          <w:bCs/>
          <w:szCs w:val="22"/>
          <w:u w:val="single"/>
        </w:rPr>
      </w:pPr>
      <w:r>
        <w:rPr>
          <w:rFonts w:cs="Lucida Sans" w:ascii="Lucida Sans" w:hAnsi="Lucida Sans"/>
          <w:b/>
          <w:bCs/>
          <w:szCs w:val="22"/>
          <w:u w:val="single"/>
        </w:rPr>
        <w:t>Maria Contreras-Sweet</w:t>
      </w:r>
    </w:p>
    <w:p>
      <w:pPr>
        <w:pStyle w:val="Normal"/>
        <w:autoSpaceDE w:val="false"/>
        <w:ind w:start="720" w:end="0"/>
        <w:rPr>
          <w:b/>
          <w:bCs/>
          <w:i/>
          <w:i/>
          <w:iCs/>
        </w:rPr>
      </w:pPr>
      <w:r>
        <w:rPr>
          <w:b/>
          <w:bCs/>
          <w:i/>
          <w:iCs/>
        </w:rPr>
        <w:t>Secretary of Business, Transportation &amp; Housing, State of California</w:t>
      </w:r>
    </w:p>
    <w:p>
      <w:pPr>
        <w:pStyle w:val="Normal"/>
        <w:autoSpaceDE w:val="false"/>
        <w:ind w:start="720" w:end="0"/>
        <w:rPr/>
      </w:pPr>
      <w:r>
        <w:rPr/>
        <w:t>980 - 9</w:t>
      </w:r>
      <w:r>
        <w:rPr>
          <w:szCs w:val="13"/>
          <w:vertAlign w:val="superscript"/>
        </w:rPr>
        <w:t>th</w:t>
      </w:r>
      <w:r>
        <w:rPr>
          <w:szCs w:val="13"/>
        </w:rPr>
        <w:t xml:space="preserve"> </w:t>
      </w:r>
      <w:r>
        <w:rPr/>
        <w:t>Street, Suite 2450</w:t>
      </w:r>
    </w:p>
    <w:p>
      <w:pPr>
        <w:pStyle w:val="Normal"/>
        <w:autoSpaceDE w:val="false"/>
        <w:ind w:start="720" w:end="0"/>
        <w:rPr/>
      </w:pPr>
      <w:r>
        <w:rPr/>
        <w:t>Sacramento, CA 91748</w:t>
      </w:r>
    </w:p>
    <w:p>
      <w:pPr>
        <w:pStyle w:val="Normal"/>
        <w:autoSpaceDE w:val="false"/>
        <w:ind w:start="720" w:end="0"/>
        <w:rPr/>
      </w:pPr>
      <w:r>
        <w:rPr/>
        <w:t>Telephone: 916.323.5401</w:t>
      </w:r>
    </w:p>
    <w:p>
      <w:pPr>
        <w:pStyle w:val="Normal"/>
        <w:autoSpaceDE w:val="false"/>
        <w:ind w:start="720" w:end="0"/>
        <w:rPr/>
      </w:pPr>
      <w:r>
        <w:rPr/>
        <w:t>Facsimile: 916.323.5402</w:t>
      </w:r>
    </w:p>
    <w:p>
      <w:pPr>
        <w:pStyle w:val="Normal"/>
        <w:autoSpaceDE w:val="false"/>
        <w:rPr/>
      </w:pPr>
      <w:r>
        <w:rPr/>
      </w:r>
    </w:p>
    <w:p>
      <w:pPr>
        <w:pStyle w:val="Normal"/>
        <w:numPr>
          <w:ilvl w:val="0"/>
          <w:numId w:val="4"/>
        </w:numPr>
        <w:tabs>
          <w:tab w:val="left" w:pos="720" w:leader="none"/>
        </w:tabs>
        <w:autoSpaceDE w:val="false"/>
        <w:ind w:hanging="1440" w:start="1800" w:end="0"/>
        <w:rPr>
          <w:rFonts w:ascii="Lucida Sans" w:hAnsi="Lucida Sans" w:cs="Lucida Sans"/>
          <w:b/>
          <w:bCs/>
          <w:szCs w:val="22"/>
          <w:u w:val="single"/>
        </w:rPr>
      </w:pPr>
      <w:r>
        <w:rPr>
          <w:rFonts w:cs="Lucida Sans" w:ascii="Lucida Sans" w:hAnsi="Lucida Sans"/>
          <w:b/>
          <w:bCs/>
          <w:szCs w:val="22"/>
          <w:u w:val="single"/>
        </w:rPr>
        <w:t>Tal Finney</w:t>
      </w:r>
    </w:p>
    <w:p>
      <w:pPr>
        <w:pStyle w:val="Normal"/>
        <w:autoSpaceDE w:val="false"/>
        <w:ind w:firstLine="720" w:end="0"/>
        <w:rPr>
          <w:b/>
          <w:bCs/>
          <w:i/>
          <w:i/>
          <w:iCs/>
        </w:rPr>
      </w:pPr>
      <w:r>
        <w:rPr>
          <w:b/>
          <w:bCs/>
          <w:i/>
          <w:iCs/>
        </w:rPr>
        <w:t>Governor’s Office</w:t>
      </w:r>
    </w:p>
    <w:p>
      <w:pPr>
        <w:pStyle w:val="Normal"/>
        <w:autoSpaceDE w:val="false"/>
        <w:ind w:firstLine="720" w:end="0"/>
        <w:rPr/>
      </w:pPr>
      <w:r>
        <w:rPr/>
        <w:t>State Capitol</w:t>
      </w:r>
    </w:p>
    <w:p>
      <w:pPr>
        <w:pStyle w:val="Normal"/>
        <w:autoSpaceDE w:val="false"/>
        <w:ind w:firstLine="720" w:end="0"/>
        <w:rPr/>
      </w:pPr>
      <w:r>
        <w:rPr/>
        <w:t>Sacramento, CA 95814</w:t>
      </w:r>
    </w:p>
    <w:p>
      <w:pPr>
        <w:pStyle w:val="Normal"/>
        <w:autoSpaceDE w:val="false"/>
        <w:ind w:firstLine="720" w:end="0"/>
        <w:rPr/>
      </w:pPr>
      <w:r>
        <w:rPr/>
        <w:t>Telephone: 916.324.3501</w:t>
      </w:r>
    </w:p>
    <w:p>
      <w:pPr>
        <w:pStyle w:val="Normal"/>
        <w:autoSpaceDE w:val="false"/>
        <w:ind w:firstLine="720" w:end="0"/>
        <w:rPr/>
      </w:pPr>
      <w:r>
        <w:rPr/>
        <w:t>Facsimile: 916.327.1009</w:t>
      </w:r>
    </w:p>
    <w:p>
      <w:pPr>
        <w:pStyle w:val="Normal"/>
        <w:autoSpaceDE w:val="false"/>
        <w:rPr/>
      </w:pPr>
      <w:r>
        <w:rPr/>
      </w:r>
    </w:p>
    <w:p>
      <w:pPr>
        <w:pStyle w:val="Normal"/>
        <w:numPr>
          <w:ilvl w:val="0"/>
          <w:numId w:val="4"/>
        </w:numPr>
        <w:tabs>
          <w:tab w:val="left" w:pos="720" w:leader="none"/>
        </w:tabs>
        <w:autoSpaceDE w:val="false"/>
        <w:ind w:hanging="1440" w:start="1800" w:end="0"/>
        <w:rPr>
          <w:rFonts w:ascii="Lucida Sans" w:hAnsi="Lucida Sans" w:cs="Lucida Sans"/>
          <w:b/>
          <w:bCs/>
          <w:szCs w:val="22"/>
          <w:u w:val="single"/>
        </w:rPr>
      </w:pPr>
      <w:r>
        <w:rPr>
          <w:rFonts w:cs="Lucida Sans" w:ascii="Lucida Sans" w:hAnsi="Lucida Sans"/>
          <w:b/>
          <w:bCs/>
          <w:szCs w:val="22"/>
          <w:u w:val="single"/>
        </w:rPr>
        <w:t>Michael Florio</w:t>
      </w:r>
    </w:p>
    <w:p>
      <w:pPr>
        <w:pStyle w:val="Normal"/>
        <w:autoSpaceDE w:val="false"/>
        <w:ind w:firstLine="720" w:end="0"/>
        <w:rPr>
          <w:b/>
          <w:bCs/>
          <w:i/>
          <w:i/>
          <w:iCs/>
        </w:rPr>
      </w:pPr>
      <w:r>
        <w:rPr>
          <w:b/>
          <w:bCs/>
          <w:i/>
          <w:iCs/>
        </w:rPr>
        <w:t>TURN</w:t>
      </w:r>
    </w:p>
    <w:p>
      <w:pPr>
        <w:pStyle w:val="Normal"/>
        <w:autoSpaceDE w:val="false"/>
        <w:ind w:firstLine="720" w:end="0"/>
        <w:rPr/>
      </w:pPr>
      <w:r>
        <w:rPr/>
        <w:t>711 Van Ness Avenue, Suite 350</w:t>
      </w:r>
    </w:p>
    <w:p>
      <w:pPr>
        <w:pStyle w:val="Normal"/>
        <w:autoSpaceDE w:val="false"/>
        <w:ind w:firstLine="720" w:end="0"/>
        <w:rPr/>
      </w:pPr>
      <w:r>
        <w:rPr/>
        <w:t>San Francisco, CA 94102</w:t>
      </w:r>
    </w:p>
    <w:p>
      <w:pPr>
        <w:pStyle w:val="Normal"/>
        <w:autoSpaceDE w:val="false"/>
        <w:ind w:firstLine="720" w:end="0"/>
        <w:rPr/>
      </w:pPr>
      <w:r>
        <w:rPr/>
        <w:t>Telephone: 415.929.8876 x302</w:t>
      </w:r>
    </w:p>
    <w:p>
      <w:pPr>
        <w:pStyle w:val="Normal"/>
        <w:autoSpaceDE w:val="false"/>
        <w:ind w:firstLine="720" w:end="0"/>
        <w:rPr/>
      </w:pPr>
      <w:r>
        <w:rPr/>
        <w:t>Facsimile: 415.929.1132</w:t>
      </w:r>
    </w:p>
    <w:p>
      <w:pPr>
        <w:pStyle w:val="Normal"/>
        <w:autoSpaceDE w:val="false"/>
        <w:rPr/>
      </w:pPr>
      <w:r>
        <w:rPr/>
      </w:r>
    </w:p>
    <w:p>
      <w:pPr>
        <w:pStyle w:val="Normal"/>
        <w:numPr>
          <w:ilvl w:val="0"/>
          <w:numId w:val="4"/>
        </w:numPr>
        <w:tabs>
          <w:tab w:val="left" w:pos="720" w:leader="none"/>
        </w:tabs>
        <w:autoSpaceDE w:val="false"/>
        <w:ind w:hanging="1440" w:start="1800" w:end="0"/>
        <w:rPr>
          <w:rFonts w:ascii="Lucida Sans" w:hAnsi="Lucida Sans" w:cs="Lucida Sans"/>
          <w:b/>
          <w:bCs/>
          <w:szCs w:val="22"/>
          <w:u w:val="single"/>
        </w:rPr>
      </w:pPr>
      <w:r>
        <w:rPr>
          <w:rFonts w:cs="Lucida Sans" w:ascii="Lucida Sans" w:hAnsi="Lucida Sans"/>
          <w:b/>
          <w:bCs/>
          <w:szCs w:val="22"/>
          <w:u w:val="single"/>
        </w:rPr>
        <w:t>Carl Guardino</w:t>
      </w:r>
    </w:p>
    <w:p>
      <w:pPr>
        <w:pStyle w:val="Normal"/>
        <w:autoSpaceDE w:val="false"/>
        <w:ind w:start="720" w:end="0"/>
        <w:rPr>
          <w:b/>
          <w:bCs/>
          <w:i/>
          <w:i/>
          <w:iCs/>
        </w:rPr>
      </w:pPr>
      <w:r>
        <w:rPr>
          <w:b/>
          <w:bCs/>
          <w:i/>
          <w:iCs/>
        </w:rPr>
        <w:t>President and CEO, Silicon Valley Manufacturing Group</w:t>
      </w:r>
    </w:p>
    <w:p>
      <w:pPr>
        <w:pStyle w:val="Normal"/>
        <w:autoSpaceDE w:val="false"/>
        <w:ind w:start="720" w:end="0"/>
        <w:rPr/>
      </w:pPr>
      <w:r>
        <w:rPr/>
        <w:t>226 Airport Parkway, Suite 190</w:t>
      </w:r>
    </w:p>
    <w:p>
      <w:pPr>
        <w:pStyle w:val="Normal"/>
        <w:autoSpaceDE w:val="false"/>
        <w:ind w:start="720" w:end="0"/>
        <w:rPr/>
      </w:pPr>
      <w:r>
        <w:rPr/>
        <w:t>San Jose, CA 95110</w:t>
      </w:r>
    </w:p>
    <w:p>
      <w:pPr>
        <w:pStyle w:val="Normal"/>
        <w:autoSpaceDE w:val="false"/>
        <w:ind w:start="720" w:end="0"/>
        <w:rPr/>
      </w:pPr>
      <w:r>
        <w:rPr/>
        <w:t>Telephone: 408.501.7864</w:t>
      </w:r>
    </w:p>
    <w:p>
      <w:pPr>
        <w:pStyle w:val="Footer"/>
        <w:tabs>
          <w:tab w:val="clear" w:pos="4320"/>
          <w:tab w:val="clear" w:pos="8640"/>
        </w:tabs>
        <w:autoSpaceDE w:val="false"/>
        <w:ind w:start="720" w:end="0"/>
        <w:rPr/>
      </w:pPr>
      <w:r>
        <w:rPr/>
        <w:t>Facsimile: 408.501.7861</w:t>
      </w:r>
    </w:p>
    <w:p>
      <w:pPr>
        <w:pStyle w:val="Footer"/>
        <w:tabs>
          <w:tab w:val="clear" w:pos="4320"/>
          <w:tab w:val="clear" w:pos="8640"/>
        </w:tabs>
        <w:autoSpaceDE w:val="false"/>
        <w:rPr/>
      </w:pPr>
      <w:r>
        <w:rPr/>
      </w:r>
    </w:p>
    <w:p>
      <w:pPr>
        <w:pStyle w:val="Normal"/>
        <w:numPr>
          <w:ilvl w:val="0"/>
          <w:numId w:val="4"/>
        </w:numPr>
        <w:tabs>
          <w:tab w:val="left" w:pos="720" w:leader="none"/>
        </w:tabs>
        <w:autoSpaceDE w:val="false"/>
        <w:ind w:hanging="1440" w:start="1800" w:end="0"/>
        <w:rPr>
          <w:rFonts w:ascii="Lucida Sans" w:hAnsi="Lucida Sans" w:cs="Lucida Sans"/>
          <w:b/>
          <w:bCs/>
          <w:szCs w:val="22"/>
          <w:u w:val="single"/>
        </w:rPr>
      </w:pPr>
      <w:r>
        <w:rPr>
          <w:rFonts w:cs="Lucida Sans" w:ascii="Lucida Sans" w:hAnsi="Lucida Sans"/>
          <w:b/>
          <w:bCs/>
          <w:szCs w:val="22"/>
          <w:u w:val="single"/>
        </w:rPr>
        <w:t>Michael Kahn, Esq. (Board Chair)</w:t>
      </w:r>
    </w:p>
    <w:p>
      <w:pPr>
        <w:pStyle w:val="Normal"/>
        <w:autoSpaceDE w:val="false"/>
        <w:ind w:firstLine="720" w:end="0"/>
        <w:rPr>
          <w:b/>
          <w:bCs/>
          <w:i/>
          <w:i/>
          <w:iCs/>
        </w:rPr>
      </w:pPr>
      <w:r>
        <w:rPr>
          <w:b/>
          <w:bCs/>
          <w:i/>
          <w:iCs/>
        </w:rPr>
        <w:t>Folger Levin &amp; Kahn LLP</w:t>
      </w:r>
    </w:p>
    <w:p>
      <w:pPr>
        <w:pStyle w:val="Normal"/>
        <w:autoSpaceDE w:val="false"/>
        <w:ind w:firstLine="720" w:end="0"/>
        <w:rPr/>
      </w:pPr>
      <w:r>
        <w:rPr/>
        <w:t>275 Battery Street, 23</w:t>
      </w:r>
      <w:r>
        <w:rPr>
          <w:szCs w:val="13"/>
          <w:vertAlign w:val="superscript"/>
        </w:rPr>
        <w:t>rd</w:t>
      </w:r>
      <w:r>
        <w:rPr>
          <w:szCs w:val="13"/>
        </w:rPr>
        <w:t xml:space="preserve"> </w:t>
      </w:r>
      <w:r>
        <w:rPr/>
        <w:t>Floor</w:t>
      </w:r>
    </w:p>
    <w:p>
      <w:pPr>
        <w:pStyle w:val="Normal"/>
        <w:autoSpaceDE w:val="false"/>
        <w:ind w:firstLine="720" w:end="0"/>
        <w:rPr/>
      </w:pPr>
      <w:r>
        <w:rPr/>
        <w:t>San Francisco, CA 94111</w:t>
      </w:r>
    </w:p>
    <w:p>
      <w:pPr>
        <w:pStyle w:val="Normal"/>
        <w:autoSpaceDE w:val="false"/>
        <w:ind w:firstLine="720" w:end="0"/>
        <w:rPr/>
      </w:pPr>
      <w:r>
        <w:rPr/>
        <w:t>Telephone: 415.986.2800</w:t>
      </w:r>
    </w:p>
    <w:p>
      <w:pPr>
        <w:pStyle w:val="Normal"/>
        <w:autoSpaceDE w:val="false"/>
        <w:ind w:firstLine="720" w:end="0"/>
        <w:rPr/>
      </w:pPr>
      <w:r>
        <w:rPr/>
        <w:t>Facsimile: 415.986.2827</w:t>
      </w:r>
    </w:p>
    <w:p>
      <w:pPr>
        <w:pStyle w:val="Normal"/>
        <w:autoSpaceDE w:val="false"/>
        <w:rPr/>
      </w:pPr>
      <w:r>
        <w:rPr/>
      </w:r>
    </w:p>
    <w:p>
      <w:pPr>
        <w:pStyle w:val="Normal"/>
        <w:autoSpaceDE w:val="false"/>
        <w:jc w:val="end"/>
        <w:rPr>
          <w:i/>
          <w:i/>
          <w:iCs/>
          <w:sz w:val="16"/>
          <w:szCs w:val="16"/>
        </w:rPr>
      </w:pPr>
      <w:r>
        <w:rPr>
          <w:i/>
          <w:iCs/>
          <w:sz w:val="16"/>
          <w:szCs w:val="16"/>
        </w:rPr>
        <w:t>Revised: January 24, 2001</w:t>
      </w:r>
    </w:p>
    <w:p>
      <w:pPr>
        <w:pStyle w:val="Normal"/>
        <w:autoSpaceDE w:val="false"/>
        <w:rPr>
          <w:i/>
          <w:i/>
          <w:iCs/>
          <w:sz w:val="16"/>
          <w:szCs w:val="16"/>
        </w:rPr>
      </w:pPr>
      <w:r>
        <w:rPr>
          <w:i/>
          <w:iCs/>
          <w:sz w:val="16"/>
          <w:szCs w:val="16"/>
        </w:rPr>
      </w:r>
    </w:p>
    <w:p>
      <w:pPr>
        <w:pStyle w:val="Normal"/>
        <w:autoSpaceDE w:val="false"/>
        <w:rPr>
          <w:szCs w:val="24"/>
        </w:rPr>
      </w:pPr>
      <w:r>
        <w:rPr>
          <w:szCs w:val="24"/>
        </w:rPr>
      </w:r>
    </w:p>
    <w:p>
      <w:pPr>
        <w:pStyle w:val="Normal"/>
        <w:rPr>
          <w:szCs w:val="24"/>
        </w:rPr>
      </w:pPr>
      <w:r>
        <w:rPr>
          <w:szCs w:val="24"/>
        </w:rPr>
      </w:r>
    </w:p>
    <w:sectPr>
      <w:footerReference w:type="default" r:id="rId6"/>
      <w:type w:val="nextPage"/>
      <w:pgSz w:w="12240" w:h="15408"/>
      <w:pgMar w:left="1260" w:right="1620" w:gutter="0" w:header="0" w:top="1440" w:footer="720" w:bottom="1440"/>
      <w:pgBorders w:display="allPages" w:offsetFrom="page">
        <w:top w:val="single" w:sz="4" w:space="24" w:color="0000FF" w:shadow="1"/>
        <w:left w:val="single" w:sz="4" w:space="24" w:color="0000FF" w:shadow="1"/>
        <w:bottom w:val="single" w:sz="4" w:space="24" w:color="0000FF" w:shadow="1"/>
        <w:right w:val="single" w:sz="4" w:space="24" w:color="0000FF"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BookmanITC Lt B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Tahoma">
    <w:charset w:val="00" w:characterSet="windows-1252"/>
    <w:family w:val="swiss"/>
    <w:pitch w:val="variable"/>
  </w:font>
  <w:font w:name="Abadi MT Condensed Light">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Wingdings" w:hAnsi="Wingdings" w:cs="Wingdings" w:hint="default"/>
      </w:rPr>
    </w:lvl>
    <w:lvl w:ilvl="1">
      <w:start w:val="275"/>
      <w:numFmt w:val="bullet"/>
      <w:lvlText w:val=""/>
      <w:lvlJc w:val="start"/>
      <w:pPr>
        <w:tabs>
          <w:tab w:val="num" w:pos="1440"/>
        </w:tabs>
        <w:ind w:start="1440" w:hanging="360"/>
      </w:pPr>
      <w:rPr>
        <w:rFonts w:ascii="Wingdings" w:hAnsi="Wingdings" w:cs="Wingdings" w:hint="default"/>
      </w:rPr>
    </w:lvl>
    <w:lvl w:ilvl="2">
      <w:start w:val="275"/>
      <w:numFmt w:val="bullet"/>
      <w:lvlText w:val="-"/>
      <w:lvlJc w:val="start"/>
      <w:pPr>
        <w:tabs>
          <w:tab w:val="num" w:pos="2160"/>
        </w:tabs>
        <w:ind w:start="2160" w:hanging="360"/>
      </w:pPr>
      <w:rPr>
        <w:rFonts w:ascii="Times New Roman" w:hAnsi="Times New Roman" w:cs="Times New Roman"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2"/>
      <w:numFmt w:val="bullet"/>
      <w:lvlText w:val=""/>
      <w:lvlJc w:val="start"/>
      <w:pPr>
        <w:tabs>
          <w:tab w:val="num" w:pos="720"/>
        </w:tabs>
        <w:ind w:start="720" w:hanging="360"/>
      </w:pPr>
      <w:rPr>
        <w:rFonts w:ascii="Symbol" w:hAnsi="Symbol" w:cs="Symbol" w:hint="default"/>
      </w:rPr>
    </w:lvl>
    <w:lvl w:ilvl="1">
      <w:start w:val="2"/>
      <w:numFmt w:val="bullet"/>
      <w:lvlText w:val=""/>
      <w:lvlJc w:val="start"/>
      <w:pPr>
        <w:tabs>
          <w:tab w:val="num" w:pos="720"/>
        </w:tabs>
        <w:ind w:start="1440" w:hanging="360"/>
      </w:pPr>
      <w:rPr>
        <w:rFonts w:ascii="Wingdings" w:hAnsi="Wingdings" w:cs="Wingdings" w:hint="default"/>
        <w:u w:val="single"/>
        <w:b/>
      </w:rPr>
    </w:lvl>
    <w:lvl w:ilvl="2">
      <w:start w:val="2"/>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40"/>
    </w:rPr>
  </w:style>
  <w:style w:type="paragraph" w:styleId="Heading2">
    <w:name w:val="heading 2"/>
    <w:basedOn w:val="Normal"/>
    <w:next w:val="Normal"/>
    <w:qFormat/>
    <w:pPr>
      <w:keepNext w:val="true"/>
      <w:numPr>
        <w:ilvl w:val="1"/>
        <w:numId w:val="1"/>
      </w:numPr>
      <w:outlineLvl w:val="1"/>
    </w:pPr>
    <w:rPr>
      <w:b/>
      <w:bCs/>
      <w:sz w:val="52"/>
    </w:rPr>
  </w:style>
  <w:style w:type="paragraph" w:styleId="Heading3">
    <w:name w:val="heading 3"/>
    <w:basedOn w:val="Normal"/>
    <w:next w:val="Normal"/>
    <w:qFormat/>
    <w:pPr>
      <w:keepNext w:val="true"/>
      <w:numPr>
        <w:ilvl w:val="2"/>
        <w:numId w:val="1"/>
      </w:numPr>
      <w:shd w:fill="E0E0E0" w:val="clear"/>
      <w:outlineLvl w:val="2"/>
    </w:pPr>
    <w:rPr>
      <w:b/>
      <w:bCs/>
      <w:sz w:val="28"/>
    </w:rPr>
  </w:style>
  <w:style w:type="paragraph" w:styleId="Heading4">
    <w:name w:val="heading 4"/>
    <w:basedOn w:val="Normal"/>
    <w:next w:val="Normal"/>
    <w:qFormat/>
    <w:pPr>
      <w:keepNext w:val="true"/>
      <w:numPr>
        <w:ilvl w:val="3"/>
        <w:numId w:val="1"/>
      </w:numPr>
      <w:outlineLvl w:val="3"/>
    </w:pPr>
    <w:rPr>
      <w:rFonts w:ascii="Lucida Sans" w:hAnsi="Lucida Sans" w:cs="Lucida Sans Unicode"/>
      <w:b/>
      <w:bCs/>
      <w:u w:val="single"/>
    </w:rPr>
  </w:style>
  <w:style w:type="paragraph" w:styleId="Heading5">
    <w:name w:val="heading 5"/>
    <w:basedOn w:val="Normal"/>
    <w:next w:val="Normal"/>
    <w:qFormat/>
    <w:pPr>
      <w:keepNext w:val="true"/>
      <w:numPr>
        <w:ilvl w:val="4"/>
        <w:numId w:val="1"/>
      </w:numPr>
      <w:shd w:fill="E0E0E0" w:val="clear"/>
      <w:outlineLvl w:val="4"/>
    </w:pPr>
    <w:rPr>
      <w:rFonts w:ascii="Lucida Sans" w:hAnsi="Lucida Sans" w:cs="Lucida Sans"/>
      <w:b/>
      <w:bCs/>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jc w:val="center"/>
      <w:outlineLvl w:val="6"/>
    </w:pPr>
    <w:rPr>
      <w:rFonts w:ascii="BookmanITC Lt BT" w:hAnsi="BookmanITC Lt BT" w:cs="BookmanITC Lt BT"/>
      <w:b/>
      <w:bCs/>
      <w:u w:val="single"/>
    </w:rPr>
  </w:style>
  <w:style w:type="paragraph" w:styleId="Heading8">
    <w:name w:val="heading 8"/>
    <w:basedOn w:val="Normal"/>
    <w:next w:val="Normal"/>
    <w:qFormat/>
    <w:pPr>
      <w:keepNext w:val="true"/>
      <w:numPr>
        <w:ilvl w:val="7"/>
        <w:numId w:val="1"/>
      </w:numPr>
      <w:ind w:firstLine="180" w:start="720" w:end="0"/>
      <w:outlineLvl w:val="7"/>
    </w:pPr>
    <w:rPr>
      <w:rFonts w:ascii="BookmanITC Lt BT" w:hAnsi="BookmanITC Lt BT" w:cs="BookmanITC Lt BT"/>
      <w:b/>
      <w:bCs/>
      <w:u w:val="single"/>
    </w:rPr>
  </w:style>
  <w:style w:type="paragraph" w:styleId="Heading9">
    <w:name w:val="heading 9"/>
    <w:basedOn w:val="Normal"/>
    <w:next w:val="Normal"/>
    <w:qFormat/>
    <w:pPr>
      <w:keepNext w:val="true"/>
      <w:numPr>
        <w:ilvl w:val="8"/>
        <w:numId w:val="1"/>
      </w:numPr>
      <w:outlineLvl w:val="8"/>
    </w:pPr>
    <w:rPr>
      <w:rFonts w:ascii="BookmanITC Lt BT" w:hAnsi="BookmanITC Lt BT" w:cs="BookmanITC Lt BT"/>
      <w:b/>
      <w:bCs/>
      <w:sz w:val="28"/>
      <w:u w:val="single"/>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Times New Roman" w:hAnsi="Times New Roman" w:eastAsia="Times New Roman" w:cs="Times New Roman"/>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6z0">
    <w:name w:val="WW8Num6z0"/>
    <w:qFormat/>
    <w:rPr>
      <w:rFonts w:ascii="Wingdings" w:hAnsi="Wingdings" w:eastAsia="Times New Roman" w:cs="Times New Roman"/>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style>
  <w:style w:type="character" w:styleId="WW8Num8z0">
    <w:name w:val="WW8Num8z0"/>
    <w:qFormat/>
    <w:rPr>
      <w:rFonts w:ascii="Wingdings" w:hAnsi="Wingdings" w:eastAsia="Times New Roman" w:cs="Times New Roman"/>
    </w:rPr>
  </w:style>
  <w:style w:type="character" w:styleId="WW8Num8z1">
    <w:name w:val="WW8Num8z1"/>
    <w:qFormat/>
    <w:rPr>
      <w:rFonts w:ascii="Wingdings" w:hAnsi="Wingdings" w:eastAsia="Times New Roman" w:cs="Times New Roman"/>
      <w:b/>
      <w:i/>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Wingdings" w:hAnsi="Wingdings" w:eastAsia="Times New Roman" w:cs="Times New Roman"/>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1z4">
    <w:name w:val="WW8Num11z4"/>
    <w:qFormat/>
    <w:rPr>
      <w:rFonts w:ascii="Courier New" w:hAnsi="Courier New" w:cs="Courier New"/>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u w:val="none"/>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8z1">
    <w:name w:val="WW8Num18z1"/>
    <w:qFormat/>
    <w:rPr>
      <w:rFonts w:ascii="Wingdings" w:hAnsi="Wingdings" w:eastAsia="Times New Roman" w:cs="Times New Roman"/>
    </w:rPr>
  </w:style>
  <w:style w:type="character" w:styleId="WW8Num19z0">
    <w:name w:val="WW8Num19z0"/>
    <w:qFormat/>
    <w:rPr>
      <w:rFonts w:ascii="Wingdings" w:hAnsi="Wingdings" w:eastAsia="Times New Roman" w:cs="Times New Roman"/>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style>
  <w:style w:type="character" w:styleId="WW8Num21z0">
    <w:name w:val="WW8Num21z0"/>
    <w:qFormat/>
    <w:rPr>
      <w:rFonts w:ascii="Wingdings" w:hAnsi="Wingdings" w:eastAsia="Times New Roman" w:cs="Times New Roman"/>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Wingdings" w:hAnsi="Wingdings"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Wingdings" w:hAnsi="Wingdings"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2z2">
    <w:name w:val="WW8Num32z2"/>
    <w:qFormat/>
    <w:rPr>
      <w:rFonts w:ascii="Wingdings" w:hAnsi="Wingdings" w:eastAsia="Times New Roman" w:cs="Times New Roman"/>
    </w:rPr>
  </w:style>
  <w:style w:type="character" w:styleId="WW8Num33z0">
    <w:name w:val="WW8Num33z0"/>
    <w:qFormat/>
    <w:rPr/>
  </w:style>
  <w:style w:type="character" w:styleId="WW8Num34z0">
    <w:name w:val="WW8Num34z0"/>
    <w:qFormat/>
    <w:rPr>
      <w:rFonts w:ascii="Wingdings" w:hAnsi="Wingdings" w:eastAsia="Times New Roman" w:cs="Times New Roman"/>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6z0">
    <w:name w:val="WW8Num36z0"/>
    <w:qFormat/>
    <w:rPr/>
  </w:style>
  <w:style w:type="character" w:styleId="WW8Num37z0">
    <w:name w:val="WW8Num37z0"/>
    <w:qFormat/>
    <w:rPr>
      <w:rFonts w:ascii="Wingdings" w:hAnsi="Wingdings" w:eastAsia="Times New Roman" w:cs="Times New Roman"/>
    </w:rPr>
  </w:style>
  <w:style w:type="character" w:styleId="WW8Num37z2">
    <w:name w:val="WW8Num37z2"/>
    <w:qFormat/>
    <w:rPr>
      <w:rFonts w:ascii="Times New Roman" w:hAnsi="Times New Roman" w:eastAsia="Times New Roman" w:cs="Times New Roman"/>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7z5">
    <w:name w:val="WW8Num37z5"/>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1z0">
    <w:name w:val="WW8Num41z0"/>
    <w:qFormat/>
    <w:rPr>
      <w:rFonts w:ascii="Wingdings" w:hAnsi="Wingdings" w:eastAsia="Times New Roman" w:cs="Times New Roman"/>
    </w:rPr>
  </w:style>
  <w:style w:type="character" w:styleId="WW8Num41z2">
    <w:name w:val="WW8Num41z2"/>
    <w:qFormat/>
    <w:rPr>
      <w:rFonts w:ascii="Symbol" w:hAnsi="Symbol" w:eastAsia="Times New Roman" w:cs="Times New Roman"/>
      <w:color w:val="000000"/>
    </w:rPr>
  </w:style>
  <w:style w:type="character" w:styleId="WW8Num41z3">
    <w:name w:val="WW8Num41z3"/>
    <w:qFormat/>
    <w:rPr>
      <w:rFonts w:ascii="Symbol" w:hAnsi="Symbol" w:cs="Symbol"/>
    </w:rPr>
  </w:style>
  <w:style w:type="character" w:styleId="WW8Num41z4">
    <w:name w:val="WW8Num41z4"/>
    <w:qFormat/>
    <w:rPr>
      <w:rFonts w:ascii="Courier New" w:hAnsi="Courier New" w:cs="Courier New"/>
    </w:rPr>
  </w:style>
  <w:style w:type="character" w:styleId="WW8Num41z5">
    <w:name w:val="WW8Num41z5"/>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Lucida Sans" w:hAnsi="Lucida Sans" w:eastAsia="Times New Roman" w:cs="Times New Roman"/>
    </w:rPr>
  </w:style>
  <w:style w:type="character" w:styleId="WW8Num42z2">
    <w:name w:val="WW8Num42z2"/>
    <w:qFormat/>
    <w:rPr>
      <w:rFonts w:ascii="Wingdings" w:hAnsi="Wingdings" w:eastAsia="Times New Roman" w:cs="Times New Roman"/>
    </w:rPr>
  </w:style>
  <w:style w:type="character" w:styleId="WW8Num42z6">
    <w:name w:val="WW8Num42z6"/>
    <w:qFormat/>
    <w:rPr>
      <w:rFonts w:ascii="Times New Roman" w:hAnsi="Times New Roman" w:eastAsia="Times New Roman" w:cs="Times New Roman"/>
    </w:rPr>
  </w:style>
  <w:style w:type="character" w:styleId="WW8Num42z7">
    <w:name w:val="WW8Num42z7"/>
    <w:qFormat/>
    <w:rPr>
      <w:rFonts w:ascii="Courier New" w:hAnsi="Courier New" w:cs="Courier New"/>
    </w:rPr>
  </w:style>
  <w:style w:type="character" w:styleId="WW8Num42z8">
    <w:name w:val="WW8Num42z8"/>
    <w:qFormat/>
    <w:rPr>
      <w:rFonts w:ascii="Wingdings" w:hAnsi="Wingdings" w:cs="Wingdings"/>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color w:val="00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Wingdings" w:hAnsi="Wingdings" w:eastAsia="Times New Roman" w:cs="Times New Roman"/>
    </w:rPr>
  </w:style>
  <w:style w:type="character" w:styleId="WW8Num46z2">
    <w:name w:val="WW8Num46z2"/>
    <w:qFormat/>
    <w:rPr>
      <w:rFonts w:ascii="Times New Roman" w:hAnsi="Times New Roman" w:eastAsia="Times New Roman" w:cs="Times New Roman"/>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WW8Num46z5">
    <w:name w:val="WW8Num46z5"/>
    <w:qFormat/>
    <w:rPr>
      <w:rFonts w:ascii="Wingdings" w:hAnsi="Wingdings" w:cs="Wingdings"/>
    </w:rPr>
  </w:style>
  <w:style w:type="character" w:styleId="WW8Num48z0">
    <w:name w:val="WW8Num48z0"/>
    <w:qFormat/>
    <w:rPr/>
  </w:style>
  <w:style w:type="character" w:styleId="WW8Num49z0">
    <w:name w:val="WW8Num49z0"/>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Wingdings" w:hAnsi="Wingdings" w:eastAsia="Times New Roman" w:cs="Times New Roman"/>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Wingdings" w:hAnsi="Wingdings" w:eastAsia="Times New Roman" w:cs="Times New Roman"/>
      <w:b/>
      <w:i/>
      <w:u w:val="single"/>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Wingdings" w:hAnsi="Wingdings"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Wingdings" w:hAnsi="Wingdings"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rFonts w:ascii="Wingdings" w:hAnsi="Wingdings" w:eastAsia="Times New Roman" w:cs="Times New Roman"/>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style>
  <w:style w:type="character" w:styleId="WW8Num59z1">
    <w:name w:val="WW8Num59z1"/>
    <w:qFormat/>
    <w:rPr>
      <w:rFonts w:ascii="Wingdings" w:hAnsi="Wingdings" w:eastAsia="Times New Roman" w:cs="Times New Roman"/>
    </w:rPr>
  </w:style>
  <w:style w:type="character" w:styleId="WW8Num60z0">
    <w:name w:val="WW8Num60z0"/>
    <w:qFormat/>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3z0">
    <w:name w:val="WW8Num63z0"/>
    <w:qFormat/>
    <w:rPr>
      <w:rFonts w:ascii="Symbol" w:hAnsi="Symbol" w:eastAsia="Times New Roman" w:cs="Times New Roman"/>
    </w:rPr>
  </w:style>
  <w:style w:type="character" w:styleId="WW8Num63z1">
    <w:name w:val="WW8Num63z1"/>
    <w:qFormat/>
    <w:rPr>
      <w:rFonts w:ascii="Wingdings" w:hAnsi="Wingdings" w:eastAsia="Times New Roman" w:cs="Times New Roman"/>
      <w:b/>
      <w:u w:val="single"/>
    </w:rPr>
  </w:style>
  <w:style w:type="character" w:styleId="WW8Num63z2">
    <w:name w:val="WW8Num63z2"/>
    <w:qFormat/>
    <w:rPr>
      <w:rFonts w:ascii="Wingdings" w:hAnsi="Wingdings" w:eastAsia="Times New Roman" w:cs="Times New Roman"/>
    </w:rPr>
  </w:style>
  <w:style w:type="character" w:styleId="WW8Num63z3">
    <w:name w:val="WW8Num63z3"/>
    <w:qFormat/>
    <w:rPr>
      <w:rFonts w:ascii="Symbol" w:hAnsi="Symbol" w:cs="Symbol"/>
    </w:rPr>
  </w:style>
  <w:style w:type="character" w:styleId="WW8Num63z4">
    <w:name w:val="WW8Num63z4"/>
    <w:qFormat/>
    <w:rPr>
      <w:rFonts w:ascii="Courier New" w:hAnsi="Courier New" w:cs="Courier New"/>
    </w:rPr>
  </w:style>
  <w:style w:type="character" w:styleId="WW8Num63z5">
    <w:name w:val="WW8Num63z5"/>
    <w:qFormat/>
    <w:rPr>
      <w:rFonts w:ascii="Wingdings" w:hAnsi="Wingdings" w:cs="Wingdings"/>
    </w:rPr>
  </w:style>
  <w:style w:type="character" w:styleId="WW8Num64z0">
    <w:name w:val="WW8Num64z0"/>
    <w:qFormat/>
    <w:rPr/>
  </w:style>
  <w:style w:type="character" w:styleId="WW8Num65z0">
    <w:name w:val="WW8Num65z0"/>
    <w:qFormat/>
    <w:rPr>
      <w:rFonts w:ascii="Wingdings" w:hAnsi="Wingdings" w:eastAsia="Times New Roman" w:cs="Times New Roman"/>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Wingdings" w:hAnsi="Wingdings" w:eastAsia="Times New Roman" w:cs="Times New Roman"/>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0z1">
    <w:name w:val="WW8Num70z1"/>
    <w:qFormat/>
    <w:rPr>
      <w:rFonts w:ascii="Times New Roman" w:hAnsi="Times New Roman" w:eastAsia="Times New Roman" w:cs="Times New Roman"/>
    </w:rPr>
  </w:style>
  <w:style w:type="character" w:styleId="WW8Num71z0">
    <w:name w:val="WW8Num71z0"/>
    <w:qFormat/>
    <w:rPr>
      <w:rFonts w:ascii="Wingdings" w:hAnsi="Wingdings" w:eastAsia="Times New Roman" w:cs="Aria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Times New Roman" w:hAnsi="Times New Roman" w:eastAsia="Times New Roman" w:cs="Times New Roman"/>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Wingdings" w:hAnsi="Wingdings" w:eastAsia="Times New Roman" w:cs="Times New Roman"/>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Wingdings" w:hAnsi="Wingdings" w:eastAsia="Times New Roman" w:cs="Times New Roman"/>
    </w:rPr>
  </w:style>
  <w:style w:type="character" w:styleId="WW8Num75z4">
    <w:name w:val="WW8Num75z4"/>
    <w:qFormat/>
    <w:rPr>
      <w:rFonts w:ascii="Courier New" w:hAnsi="Courier New" w:cs="Courier New"/>
    </w:rPr>
  </w:style>
  <w:style w:type="character" w:styleId="WW8Num75z5">
    <w:name w:val="WW8Num75z5"/>
    <w:qFormat/>
    <w:rPr>
      <w:rFonts w:ascii="Wingdings" w:hAnsi="Wingdings" w:cs="Wingdings"/>
    </w:rPr>
  </w:style>
  <w:style w:type="character" w:styleId="WW8Num76z0">
    <w:name w:val="WW8Num76z0"/>
    <w:qFormat/>
    <w:rPr>
      <w:rFonts w:ascii="Wingdings" w:hAnsi="Wingdings" w:eastAsia="Times New Roman" w:cs="Times New Roman"/>
    </w:rPr>
  </w:style>
  <w:style w:type="character" w:styleId="WW8Num76z1">
    <w:name w:val="WW8Num76z1"/>
    <w:qFormat/>
    <w:rPr>
      <w:rFonts w:ascii="Times New Roman" w:hAnsi="Times New Roman" w:eastAsia="Times New Roman" w:cs="Times New Roman"/>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6z4">
    <w:name w:val="WW8Num76z4"/>
    <w:qFormat/>
    <w:rPr>
      <w:rFonts w:ascii="Courier New" w:hAnsi="Courier New" w:cs="Courier New"/>
    </w:rPr>
  </w:style>
  <w:style w:type="character" w:styleId="WW8Num77z0">
    <w:name w:val="WW8Num77z0"/>
    <w:qFormat/>
    <w:rPr>
      <w:rFonts w:ascii="Wingdings" w:hAnsi="Wingdings" w:eastAsia="Times New Roman" w:cs="Times New Roman"/>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7z4">
    <w:name w:val="WW8Num77z4"/>
    <w:qFormat/>
    <w:rPr>
      <w:rFonts w:ascii="Courier New" w:hAnsi="Courier New" w:cs="Courier New"/>
    </w:rPr>
  </w:style>
  <w:style w:type="character" w:styleId="WW8Num78z0">
    <w:name w:val="WW8Num78z0"/>
    <w:qFormat/>
    <w:rPr>
      <w:rFonts w:ascii="Wingdings" w:hAnsi="Wingdings" w:eastAsia="Times New Roman" w:cs="Times New Roman"/>
    </w:rPr>
  </w:style>
  <w:style w:type="character" w:styleId="WW8Num78z1">
    <w:name w:val="WW8Num78z1"/>
    <w:qFormat/>
    <w:rPr>
      <w:rFonts w:ascii="Times New Roman" w:hAnsi="Times New Roman" w:eastAsia="Times New Roman" w:cs="Times New Roman"/>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8z4">
    <w:name w:val="WW8Num78z4"/>
    <w:qFormat/>
    <w:rPr>
      <w:rFonts w:ascii="Courier New" w:hAnsi="Courier New" w:cs="Courier New"/>
    </w:rPr>
  </w:style>
  <w:style w:type="character" w:styleId="WW8Num79z0">
    <w:name w:val="WW8Num79z0"/>
    <w:qFormat/>
    <w:rPr/>
  </w:style>
  <w:style w:type="character" w:styleId="WW8Num80z0">
    <w:name w:val="WW8Num80z0"/>
    <w:qFormat/>
    <w:rPr>
      <w:rFonts w:ascii="Wingdings" w:hAnsi="Wingdings" w:eastAsia="Times New Roman" w:cs="Times New Roman"/>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1">
    <w:name w:val="WW8Num81z1"/>
    <w:qFormat/>
    <w:rPr>
      <w:rFonts w:ascii="Symbol" w:hAnsi="Symbol" w:cs="Symbol"/>
    </w:rPr>
  </w:style>
  <w:style w:type="character" w:styleId="WW8Num82z0">
    <w:name w:val="WW8Num82z0"/>
    <w:qFormat/>
    <w:rPr>
      <w:rFonts w:ascii="Wingdings" w:hAnsi="Wingdings" w:eastAsia="Times New Roman" w:cs="Times New Roman"/>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Times New Roman" w:hAnsi="Times New Roman" w:eastAsia="Times New Roman" w:cs="Times New Roman"/>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5z1">
    <w:name w:val="WW8Num85z1"/>
    <w:qFormat/>
    <w:rPr>
      <w:rFonts w:ascii="Times New Roman" w:hAnsi="Times New Roman" w:eastAsia="Times New Roman" w:cs="Times New Roman"/>
    </w:rPr>
  </w:style>
  <w:style w:type="character" w:styleId="WW8Num85z2">
    <w:name w:val="WW8Num85z2"/>
    <w:qFormat/>
    <w:rPr>
      <w:rFonts w:ascii="Wingdings" w:hAnsi="Wingdings" w:cs="Wingdings"/>
    </w:rPr>
  </w:style>
  <w:style w:type="character" w:styleId="WW8Num85z4">
    <w:name w:val="WW8Num85z4"/>
    <w:qFormat/>
    <w:rPr>
      <w:rFonts w:ascii="Courier New" w:hAnsi="Courier New" w:cs="Courier New"/>
    </w:rPr>
  </w:style>
  <w:style w:type="character" w:styleId="WW8Num86z0">
    <w:name w:val="WW8Num86z0"/>
    <w:qFormat/>
    <w:rPr/>
  </w:style>
  <w:style w:type="character" w:styleId="WW8Num87z0">
    <w:name w:val="WW8Num87z0"/>
    <w:qFormat/>
    <w:rPr>
      <w:rFonts w:ascii="Wingdings" w:hAnsi="Wingdings" w:eastAsia="Times New Roman" w:cs="Times New Roman"/>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Times New Roman" w:hAnsi="Times New Roman" w:eastAsia="Times New Roman" w:cs="Times New Roman"/>
    </w:rPr>
  </w:style>
  <w:style w:type="character" w:styleId="WW8Num88z1">
    <w:name w:val="WW8Num88z1"/>
    <w:qFormat/>
    <w:rPr>
      <w:rFonts w:ascii="Wingdings" w:hAnsi="Wingdings" w:cs="Wingdings"/>
    </w:rPr>
  </w:style>
  <w:style w:type="character" w:styleId="WW8Num88z3">
    <w:name w:val="WW8Num88z3"/>
    <w:qFormat/>
    <w:rPr>
      <w:rFonts w:ascii="Symbol" w:hAnsi="Symbol" w:cs="Symbol"/>
    </w:rPr>
  </w:style>
  <w:style w:type="character" w:styleId="WW8Num88z4">
    <w:name w:val="WW8Num88z4"/>
    <w:qFormat/>
    <w:rPr>
      <w:rFonts w:ascii="Courier New" w:hAnsi="Courier New" w:cs="Courier New"/>
    </w:rPr>
  </w:style>
  <w:style w:type="character" w:styleId="WW8Num89z0">
    <w:name w:val="WW8Num89z0"/>
    <w:qFormat/>
    <w:rPr/>
  </w:style>
  <w:style w:type="character" w:styleId="WW8Num90z0">
    <w:name w:val="WW8Num90z0"/>
    <w:qFormat/>
    <w:rPr>
      <w:rFonts w:ascii="Wingdings" w:hAnsi="Wingdings" w:eastAsia="Times New Roman" w:cs="Times New Roman"/>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Symbol" w:hAnsi="Symbol" w:cs="Symbol"/>
    </w:rPr>
  </w:style>
  <w:style w:type="character" w:styleId="WW8Num91z1">
    <w:name w:val="WW8Num91z1"/>
    <w:qFormat/>
    <w:rPr>
      <w:rFonts w:ascii="Times New Roman" w:hAnsi="Times New Roman" w:eastAsia="Times New Roman" w:cs="Times New Roman"/>
    </w:rPr>
  </w:style>
  <w:style w:type="character" w:styleId="WW8Num91z2">
    <w:name w:val="WW8Num91z2"/>
    <w:qFormat/>
    <w:rPr>
      <w:rFonts w:ascii="Wingdings" w:hAnsi="Wingdings" w:cs="Wingdings"/>
    </w:rPr>
  </w:style>
  <w:style w:type="character" w:styleId="WW8Num91z4">
    <w:name w:val="WW8Num91z4"/>
    <w:qFormat/>
    <w:rPr>
      <w:rFonts w:ascii="Courier New" w:hAnsi="Courier New" w:cs="Courier New"/>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eastAsia="Times New Roman" w:cs="Times New Roman"/>
    </w:rPr>
  </w:style>
  <w:style w:type="character" w:styleId="WW8Num93z1">
    <w:name w:val="WW8Num93z1"/>
    <w:qFormat/>
    <w:rPr>
      <w:rFonts w:ascii="Wingdings" w:hAnsi="Wingdings" w:eastAsia="Times New Roman" w:cs="Times New Roman"/>
    </w:rPr>
  </w:style>
  <w:style w:type="character" w:styleId="WW8Num93z3">
    <w:name w:val="WW8Num93z3"/>
    <w:qFormat/>
    <w:rPr>
      <w:rFonts w:ascii="Arial Narrow" w:hAnsi="Arial Narrow" w:eastAsia="Times New Roman" w:cs="Times New Roman"/>
      <w:b/>
      <w:i/>
    </w:rPr>
  </w:style>
  <w:style w:type="character" w:styleId="WW8Num93z4">
    <w:name w:val="WW8Num93z4"/>
    <w:qFormat/>
    <w:rPr>
      <w:rFonts w:ascii="Courier New" w:hAnsi="Courier New" w:cs="Courier New"/>
    </w:rPr>
  </w:style>
  <w:style w:type="character" w:styleId="WW8Num93z5">
    <w:name w:val="WW8Num93z5"/>
    <w:qFormat/>
    <w:rPr>
      <w:rFonts w:ascii="Wingdings" w:hAnsi="Wingdings" w:cs="Wingdings"/>
    </w:rPr>
  </w:style>
  <w:style w:type="character" w:styleId="WW8Num93z6">
    <w:name w:val="WW8Num93z6"/>
    <w:qFormat/>
    <w:rPr>
      <w:rFonts w:ascii="Symbol" w:hAnsi="Symbol" w:cs="Symbol"/>
    </w:rPr>
  </w:style>
  <w:style w:type="character" w:styleId="WW8Num94z1">
    <w:name w:val="WW8Num94z1"/>
    <w:qFormat/>
    <w:rPr>
      <w:rFonts w:ascii="Wingdings" w:hAnsi="Wingdings" w:eastAsia="Times New Roman" w:cs="Times New Roman"/>
    </w:rPr>
  </w:style>
  <w:style w:type="character" w:styleId="WW8Num94z3">
    <w:name w:val="WW8Num94z3"/>
    <w:qFormat/>
    <w:rPr/>
  </w:style>
  <w:style w:type="character" w:styleId="WW8Num95z0">
    <w:name w:val="WW8Num95z0"/>
    <w:qFormat/>
    <w:rPr>
      <w:rFonts w:ascii="Symbol" w:hAnsi="Symbol" w:cs="Symbol"/>
      <w:sz w:val="20"/>
    </w:rPr>
  </w:style>
  <w:style w:type="character" w:styleId="WW8Num95z1">
    <w:name w:val="WW8Num95z1"/>
    <w:qFormat/>
    <w:rPr>
      <w:rFonts w:ascii="Courier New" w:hAnsi="Courier New" w:cs="Courier New"/>
      <w:sz w:val="20"/>
    </w:rPr>
  </w:style>
  <w:style w:type="character" w:styleId="WW8Num95z2">
    <w:name w:val="WW8Num95z2"/>
    <w:qFormat/>
    <w:rPr>
      <w:rFonts w:ascii="Wingdings" w:hAnsi="Wingdings" w:cs="Wingdings"/>
      <w:sz w:val="20"/>
    </w:rPr>
  </w:style>
  <w:style w:type="character" w:styleId="WW8Num96z0">
    <w:name w:val="WW8Num96z0"/>
    <w:qFormat/>
    <w:rPr/>
  </w:style>
  <w:style w:type="character" w:styleId="WW8Num97z0">
    <w:name w:val="WW8Num97z0"/>
    <w:qFormat/>
    <w:rPr>
      <w:rFonts w:ascii="Wingdings" w:hAnsi="Wingdings" w:eastAsia="Times New Roman" w:cs="Times New Roman"/>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7z4">
    <w:name w:val="WW8Num97z4"/>
    <w:qFormat/>
    <w:rPr>
      <w:rFonts w:ascii="Courier New" w:hAnsi="Courier New" w:cs="Courier New"/>
    </w:rPr>
  </w:style>
  <w:style w:type="character" w:styleId="WW8Num98z0">
    <w:name w:val="WW8Num98z0"/>
    <w:qFormat/>
    <w:rPr>
      <w:rFonts w:ascii="Times New Roman" w:hAnsi="Times New Roman" w:eastAsia="Times New Roman" w:cs="Times New Roman"/>
    </w:rPr>
  </w:style>
  <w:style w:type="character" w:styleId="WW8Num98z1">
    <w:name w:val="WW8Num98z1"/>
    <w:qFormat/>
    <w:rPr>
      <w:rFonts w:ascii="Wingdings" w:hAnsi="Wingdings" w:eastAsia="Times New Roman" w:cs="Times New Roman"/>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8z4">
    <w:name w:val="WW8Num98z4"/>
    <w:qFormat/>
    <w:rPr>
      <w:rFonts w:ascii="Courier New" w:hAnsi="Courier New" w:cs="Courier New"/>
    </w:rPr>
  </w:style>
  <w:style w:type="character" w:styleId="WW8Num99z0">
    <w:name w:val="WW8Num99z0"/>
    <w:qFormat/>
    <w:rPr/>
  </w:style>
  <w:style w:type="character" w:styleId="WW8Num100z0">
    <w:name w:val="WW8Num100z0"/>
    <w:qFormat/>
    <w:rPr>
      <w:rFonts w:ascii="Wingdings" w:hAnsi="Wingdings" w:eastAsia="Times New Roman" w:cs="Times New Roman"/>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0z3">
    <w:name w:val="WW8Num100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paragraph" w:styleId="Heading">
    <w:name w:val="Heading"/>
    <w:basedOn w:val="Normal"/>
    <w:next w:val="BodyText"/>
    <w:qFormat/>
    <w:pPr>
      <w:pBdr>
        <w:top w:val="single" w:sz="4" w:space="1" w:color="0000FF" w:shadow="1"/>
        <w:left w:val="single" w:sz="4" w:space="4" w:color="0000FF" w:shadow="1"/>
        <w:bottom w:val="single" w:sz="4" w:space="1" w:color="0000FF" w:shadow="1"/>
        <w:right w:val="single" w:sz="4" w:space="4" w:color="0000FF" w:shadow="1"/>
      </w:pBdr>
      <w:shd w:fill="E0E0E0" w:val="clear"/>
      <w:jc w:val="center"/>
    </w:pPr>
    <w:rPr>
      <w:rFonts w:ascii="Lucida Sans" w:hAnsi="Lucida Sans" w:cs="Lucida Sans"/>
      <w:b/>
      <w:bCs/>
      <w:sz w:val="32"/>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E0E0E0" w:val="clear"/>
    </w:pPr>
    <w:rPr>
      <w:b/>
      <w:bCs/>
      <w:sz w:val="28"/>
    </w:rPr>
  </w:style>
  <w:style w:type="paragraph" w:styleId="BodyTextIndent">
    <w:name w:val="Body Text Indent"/>
    <w:basedOn w:val="Normal"/>
    <w:pPr>
      <w:ind w:hanging="0" w:start="1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i/>
      <w:iCs/>
      <w:color w:val="0000FF"/>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ind w:firstLine="180" w:start="720" w:end="0"/>
    </w:pPr>
    <w:rPr/>
  </w:style>
  <w:style w:type="paragraph" w:styleId="DocumentMap">
    <w:name w:val="Document Map"/>
    <w:basedOn w:val="Normal"/>
    <w:qFormat/>
    <w:pPr>
      <w:shd w:fill="000080" w:val="clear"/>
    </w:pPr>
    <w:rPr>
      <w:rFonts w:ascii="Tahoma" w:hAnsi="Tahoma" w:cs="Tahoma"/>
    </w:rPr>
  </w:style>
  <w:style w:type="paragraph" w:styleId="NormalWeb">
    <w:name w:val="Normal (Web)"/>
    <w:basedOn w:val="Normal"/>
    <w:qFormat/>
    <w:pPr>
      <w:spacing w:before="100" w:after="100"/>
    </w:pPr>
    <w:rPr>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chneider@rsvl.net" TargetMode="External"/><Relationship Id="rId4" Type="http://schemas.openxmlformats.org/officeDocument/2006/relationships/hyperlink" Target="http://www.caiso.com/docs/1998/11/06/199811061413004715.pdf" TargetMode="External"/><Relationship Id="rId5" Type="http://schemas.openxmlformats.org/officeDocument/2006/relationships/hyperlink" Target="http://www.caiso.com/clientserv/load/"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2001-02-07T18:02:00Z</dcterms:created>
  <dc:creator>Susan R. Schneider</dc:creator>
  <dc:description/>
  <dc:language>en-CA</dc:language>
  <cp:lastModifiedBy>Susan R. Schneider</cp:lastModifiedBy>
  <cp:lastPrinted>2001-02-04T23:40:00Z</cp:lastPrinted>
  <dcterms:modified xsi:type="dcterms:W3CDTF">2001-02-07T18:02:00Z</dcterms:modified>
  <cp:revision>2</cp:revision>
  <dc:subject/>
  <dc:title>KNOW THE ISO EVENT REPORT</dc:title>
</cp:coreProperties>
</file>