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3109" w:type="dxa"/>
        <w:jc w:val="start"/>
        <w:tblInd w:w="0" w:type="dxa"/>
        <w:tblLayout w:type="fixed"/>
        <w:tblCellMar>
          <w:top w:w="0" w:type="dxa"/>
          <w:start w:w="108" w:type="dxa"/>
          <w:bottom w:w="0" w:type="dxa"/>
          <w:end w:w="108" w:type="dxa"/>
        </w:tblCellMar>
      </w:tblPr>
      <w:tblGrid>
        <w:gridCol w:w="2628"/>
        <w:gridCol w:w="2108"/>
        <w:gridCol w:w="1268"/>
        <w:gridCol w:w="1124"/>
        <w:gridCol w:w="5981"/>
      </w:tblGrid>
      <w:tr>
        <w:trPr>
          <w:tblHeader w:val="true"/>
        </w:trPr>
        <w:tc>
          <w:tcPr>
            <w:tcW w:w="262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rPr>
            </w:pPr>
            <w:r>
              <w:rPr>
                <w:b/>
                <w:bCs/>
                <w:color w:val="FFFFFF"/>
              </w:rPr>
              <w:t>COURSE TITLE</w:t>
            </w:r>
          </w:p>
        </w:tc>
        <w:tc>
          <w:tcPr>
            <w:tcW w:w="210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rPr>
            </w:pPr>
            <w:r>
              <w:rPr>
                <w:b/>
                <w:bCs/>
                <w:color w:val="FFFFFF"/>
              </w:rPr>
              <w:t>PREREQUISITE</w:t>
            </w:r>
          </w:p>
        </w:tc>
        <w:tc>
          <w:tcPr>
            <w:tcW w:w="126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rPr>
            </w:pPr>
            <w:r>
              <w:rPr>
                <w:b/>
                <w:bCs/>
                <w:color w:val="FFFFFF"/>
              </w:rPr>
              <w:t>LENGTH</w:t>
            </w:r>
          </w:p>
        </w:tc>
        <w:tc>
          <w:tcPr>
            <w:tcW w:w="1124"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bCs/>
                <w:color w:val="FFFFFF"/>
              </w:rPr>
            </w:pPr>
            <w:r>
              <w:rPr>
                <w:b/>
                <w:bCs/>
                <w:color w:val="FFFFFF"/>
              </w:rPr>
              <w:t>COST</w:t>
            </w:r>
          </w:p>
        </w:tc>
        <w:tc>
          <w:tcPr>
            <w:tcW w:w="5981" w:type="dxa"/>
            <w:tcBorders>
              <w:top w:val="single" w:sz="6" w:space="0" w:color="000080"/>
              <w:start w:val="single" w:sz="6" w:space="0" w:color="000080"/>
              <w:bottom w:val="single" w:sz="6" w:space="0" w:color="000080"/>
              <w:end w:val="single" w:sz="6" w:space="0" w:color="000080"/>
            </w:tcBorders>
            <w:shd w:fill="000080" w:val="clear"/>
          </w:tcPr>
          <w:p>
            <w:pPr>
              <w:pStyle w:val="Normal"/>
              <w:keepLines/>
              <w:spacing w:lineRule="atLeast" w:line="240" w:before="0" w:after="40"/>
              <w:ind w:end="43"/>
              <w:jc w:val="center"/>
              <w:rPr>
                <w:b/>
                <w:bCs/>
                <w:color w:val="FFFFFF"/>
              </w:rPr>
            </w:pPr>
            <w:r>
              <w:rPr>
                <w:b/>
                <w:bCs/>
                <w:color w:val="FFFFFF"/>
              </w:rPr>
              <w:t>COURSE OVERVIEW</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Applied Finance</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Fundamentals of Corporate Finance</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1.5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$700.00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Explains how Enron structures deals and how they recognize revenues from its deals.  Participants will be able to take the financial principals discussed and apply them to a deal.</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Basics of Risk Management</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Wellhead to Burner Tip</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1.5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$600.00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Each type of risk management tool will be discussed and compared to help the participants determine which type of tool is best for their customer.  Participants will be given a through knowledge of what energy price risk is, know how it applies to their business, and know how to combine the use of available risk-management tools to develop a complete risk-management strategy.</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pPr>
            <w:r>
              <w:rPr/>
              <w:t>Becoming an Exceptional Leader</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Must be in a supervisory role</w:t>
            </w:r>
          </w:p>
        </w:tc>
        <w:tc>
          <w:tcPr>
            <w:tcW w:w="1268" w:type="dxa"/>
            <w:tcBorders>
              <w:top w:val="single" w:sz="6" w:space="0" w:color="000080"/>
              <w:start w:val="single" w:sz="6" w:space="0" w:color="000080"/>
              <w:bottom w:val="single" w:sz="6" w:space="0" w:color="000080"/>
              <w:end w:val="single" w:sz="6" w:space="0" w:color="000080"/>
            </w:tcBorders>
          </w:tcPr>
          <w:p>
            <w:pPr>
              <w:pStyle w:val="Normal"/>
              <w:rPr/>
            </w:pPr>
            <w:r>
              <w:rPr/>
              <w:t>3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pPr>
            <w:r>
              <w:rPr/>
              <w:t>$1,800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This program targets analytical and interpersonal problems that block productive managerial performance and is built around personal and confidential feedback provided from direct reports.  The course is based on research done over the last two decades on what differentiates high performers from their peers.  The program is practical, personal, conceptual, tactical, and focused on skill building.  Participants leave with knowledge of: (1) present style/strengths, (2) areas for improvement, (3) specific tactics or “how-to’s,” and (4) a plan for future development.</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Building High Performance Teams</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Must be in a supervisory role</w:t>
            </w:r>
          </w:p>
        </w:tc>
        <w:tc>
          <w:tcPr>
            <w:tcW w:w="1268" w:type="dxa"/>
            <w:tcBorders>
              <w:top w:val="single" w:sz="6" w:space="0" w:color="000080"/>
              <w:start w:val="single" w:sz="6" w:space="0" w:color="000080"/>
              <w:bottom w:val="single" w:sz="6" w:space="0" w:color="000080"/>
              <w:end w:val="single" w:sz="6" w:space="0" w:color="000080"/>
            </w:tcBorders>
          </w:tcPr>
          <w:p>
            <w:pPr>
              <w:pStyle w:val="Normal"/>
              <w:rPr/>
            </w:pPr>
            <w:r>
              <w:rPr/>
              <w:t>.5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$300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This module will help participants understand and develop leadership characteristics that help build a high-performing team.</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pPr>
            <w:r>
              <w:rPr/>
              <w:t>Coaching for Performance</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Must be in a supervisory role</w:t>
            </w:r>
          </w:p>
        </w:tc>
        <w:tc>
          <w:tcPr>
            <w:tcW w:w="1268" w:type="dxa"/>
            <w:tcBorders>
              <w:top w:val="single" w:sz="6" w:space="0" w:color="000080"/>
              <w:start w:val="single" w:sz="6" w:space="0" w:color="000080"/>
              <w:bottom w:val="single" w:sz="6" w:space="0" w:color="000080"/>
              <w:end w:val="single" w:sz="6" w:space="0" w:color="000080"/>
            </w:tcBorders>
          </w:tcPr>
          <w:p>
            <w:pPr>
              <w:pStyle w:val="Normal"/>
              <w:rPr/>
            </w:pPr>
            <w:r>
              <w:rPr/>
              <w:t>.5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$300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Participants will understand and practice coaching skills for improving and maintaining job performance and commitment.  Participants will learn new approaches and tools to use in the workplace that improve job skills, reinforce and increase performance levels, and enhance employee job satisfaction and commitment.</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pPr>
            <w:r>
              <w:rPr/>
              <w:t>Communicatively Effectively</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None</w:t>
            </w:r>
          </w:p>
        </w:tc>
        <w:tc>
          <w:tcPr>
            <w:tcW w:w="1268" w:type="dxa"/>
            <w:tcBorders>
              <w:top w:val="single" w:sz="6" w:space="0" w:color="000080"/>
              <w:start w:val="single" w:sz="6" w:space="0" w:color="000080"/>
              <w:bottom w:val="single" w:sz="6" w:space="0" w:color="000080"/>
              <w:end w:val="single" w:sz="6" w:space="0" w:color="000080"/>
            </w:tcBorders>
          </w:tcPr>
          <w:p>
            <w:pPr>
              <w:pStyle w:val="Normal"/>
              <w:rPr/>
            </w:pPr>
            <w:r>
              <w:rPr/>
              <w:t>.5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pPr>
            <w:r>
              <w:rPr/>
              <w:t>$200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Participants will learn the skills that facilitate and promote good communication, as well as the behaviors that indicate a willingness to communicate with others.  Participants will have new models and tools that enhance their willingness and ability to communicate in the workplace.</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pPr>
            <w:r>
              <w:rPr/>
              <w:t>Delegating and Directing</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Must be in a supervisory role</w:t>
            </w:r>
          </w:p>
        </w:tc>
        <w:tc>
          <w:tcPr>
            <w:tcW w:w="1268" w:type="dxa"/>
            <w:tcBorders>
              <w:top w:val="single" w:sz="6" w:space="0" w:color="000080"/>
              <w:start w:val="single" w:sz="6" w:space="0" w:color="000080"/>
              <w:bottom w:val="single" w:sz="6" w:space="0" w:color="000080"/>
              <w:end w:val="single" w:sz="6" w:space="0" w:color="000080"/>
            </w:tcBorders>
          </w:tcPr>
          <w:p>
            <w:pPr>
              <w:pStyle w:val="Normal"/>
              <w:rPr/>
            </w:pPr>
            <w:r>
              <w:rPr/>
              <w:t>.5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pPr>
            <w:r>
              <w:rPr/>
              <w:t>$300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Participants learn to balance two dimensions of management: delegating appropriate responsibility and authority to employees, while maintaining sufficient monitoring and control.</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Derivatives I - Applied Energy Derivatives</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Wellhead to Burner Tip</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2.0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$800.00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This course is appropriate for all employees wishing to obtain a practical understanding of the basic natural gas and power derivative structures that are traded and marketed today.  An emphasis is placed on understanding how financial tools are added to physical structures to meet the risk management needs of clients.</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Derivatives II - Energy Derivatives Advanced Structures &amp; Marketing</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Derivatives I</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2.0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$800.00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Builds on our Applied Energy Derivatives program and is appropriate for all employees looking to extend their knowledge of basic derivatives.  Swaps and options are revisited, but from a more sophisticated perspective.  Option pricing concepts are approached pragmatically, both from the trading and structuring/marketing perspectives.  The program does not involve complex mathematics.</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Derivatives III - Derivative Structuring Profiting from Unbundling &amp; Embedding</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Derivatives II</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2.0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$1,000.00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Builds on the two previous derivatives programs and is appropriate for all employees looking to enhance their sophisticated deal structuring abilities.  This course takes the various derivative products discussed in the earlier courses and shows how they can be combined, often with physical supply, to create value-added transactions for customers.  The course also adds new more sophisticated option structures to the derivative arsenal.</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pPr>
            <w:r>
              <w:rPr/>
              <w:t>Impact &amp; Influence Program</w:t>
            </w:r>
          </w:p>
          <w:p>
            <w:pPr>
              <w:pStyle w:val="Normal"/>
              <w:rPr/>
            </w:pPr>
            <w:r>
              <w:rPr/>
              <w:t>Director-level and VP-level</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Must be a Director or VP</w:t>
            </w:r>
          </w:p>
        </w:tc>
        <w:tc>
          <w:tcPr>
            <w:tcW w:w="1268" w:type="dxa"/>
            <w:tcBorders>
              <w:top w:val="single" w:sz="6" w:space="0" w:color="000080"/>
              <w:start w:val="single" w:sz="6" w:space="0" w:color="000080"/>
              <w:bottom w:val="single" w:sz="6" w:space="0" w:color="000080"/>
              <w:end w:val="single" w:sz="6" w:space="0" w:color="000080"/>
            </w:tcBorders>
          </w:tcPr>
          <w:p>
            <w:pPr>
              <w:pStyle w:val="Normal"/>
              <w:rPr/>
            </w:pPr>
            <w:r>
              <w:rPr/>
              <w:t>2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pPr>
            <w:r>
              <w:rPr/>
              <w:t>$2,250- Director-level</w:t>
            </w:r>
          </w:p>
          <w:p>
            <w:pPr>
              <w:pStyle w:val="Normal"/>
              <w:rPr/>
            </w:pPr>
            <w:r>
              <w:rPr/>
              <w:t>$2,500- VP level</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 xml:space="preserve">Course is designed to enhance the personal impact and influence skills of our executives in areas that have significant impact on accomplishing business results.  Participants will identify individuals from whom they would like to receive feedback and the program consultants will administer feedback instruments to those individuals.  They will also gather the feedback and provide consultation on the interpretation of the data. It is a process for continuous improvement in executive effectiveness.  </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Effective Negotiating</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None</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2.0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$900.00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A fundamental, tactical negotiations course.  This course is recommended for any employee whose job involves negotiating with either external or internal parties.  It is a good starting point for someone with little formal negotiating experience and a helpful refresher for more experienced negotiators who have had no formal training.</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Electric Business Understanding</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None</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1.0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$600.00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 xml:space="preserve">A basic overview of the electric business for those with limited knowledge of this industry.  This seminar is recommended for entry level to mid-level employees in either the gas or electric business or in businesses providing services to these industries.  </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Fundamentals of Corporate Finance</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None</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1.5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$700.00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Participants will have an improved understanding of Financial Statements, understand how Financial Statements disclosure is linked to business activities, be able to analyze projections and be able to perform ratio analysis.</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pPr>
            <w:r>
              <w:rPr/>
              <w:t>Influencing for Win-Win Outcomes</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Must be in a supervisory role</w:t>
            </w:r>
          </w:p>
        </w:tc>
        <w:tc>
          <w:tcPr>
            <w:tcW w:w="1268" w:type="dxa"/>
            <w:tcBorders>
              <w:top w:val="single" w:sz="6" w:space="0" w:color="000080"/>
              <w:start w:val="single" w:sz="6" w:space="0" w:color="000080"/>
              <w:bottom w:val="single" w:sz="6" w:space="0" w:color="000080"/>
              <w:end w:val="single" w:sz="6" w:space="0" w:color="000080"/>
            </w:tcBorders>
          </w:tcPr>
          <w:p>
            <w:pPr>
              <w:pStyle w:val="Normal"/>
              <w:rPr/>
            </w:pPr>
            <w:r>
              <w:rPr/>
              <w:t>.5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pPr>
            <w:r>
              <w:rPr/>
              <w:t>$200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 xml:space="preserve">This course is designed to help participants learn to analyze, develop and present their ideas in a way that will help them win the necessary support.  </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pPr>
            <w:r>
              <w:rPr/>
              <w:t>Meeting Leadership Challenges</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Must be in a supervisory role</w:t>
            </w:r>
          </w:p>
        </w:tc>
        <w:tc>
          <w:tcPr>
            <w:tcW w:w="1268" w:type="dxa"/>
            <w:tcBorders>
              <w:top w:val="single" w:sz="6" w:space="0" w:color="000080"/>
              <w:start w:val="single" w:sz="6" w:space="0" w:color="000080"/>
              <w:bottom w:val="single" w:sz="6" w:space="0" w:color="000080"/>
              <w:end w:val="single" w:sz="6" w:space="0" w:color="000080"/>
            </w:tcBorders>
          </w:tcPr>
          <w:p>
            <w:pPr>
              <w:pStyle w:val="Normal"/>
              <w:rPr/>
            </w:pPr>
            <w:r>
              <w:rPr/>
              <w:t>.5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pPr>
            <w:r>
              <w:rPr/>
              <w:t>$300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This module introduces the challenges and rewards of managing people and helps participants create a plan for successfully meeting leadership challenges.</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pPr>
            <w:r>
              <w:rPr/>
              <w:t>Motivating for Results</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Must be in a supervisory role</w:t>
            </w:r>
          </w:p>
        </w:tc>
        <w:tc>
          <w:tcPr>
            <w:tcW w:w="1268" w:type="dxa"/>
            <w:tcBorders>
              <w:top w:val="single" w:sz="6" w:space="0" w:color="000080"/>
              <w:start w:val="single" w:sz="6" w:space="0" w:color="000080"/>
              <w:bottom w:val="single" w:sz="6" w:space="0" w:color="000080"/>
              <w:end w:val="single" w:sz="6" w:space="0" w:color="000080"/>
            </w:tcBorders>
          </w:tcPr>
          <w:p>
            <w:pPr>
              <w:pStyle w:val="Normal"/>
              <w:rPr/>
            </w:pPr>
            <w:r>
              <w:rPr/>
              <w:t>.5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pPr>
            <w:r>
              <w:rPr/>
              <w:t>$300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This module will explore the supervisor's or team leader's role in establishing conditions that allow direct reports and team members to motivate themselves.</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pPr>
            <w:r>
              <w:rPr/>
              <w:t>Moving from Conflict to Collaboration</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None</w:t>
            </w:r>
          </w:p>
        </w:tc>
        <w:tc>
          <w:tcPr>
            <w:tcW w:w="1268" w:type="dxa"/>
            <w:tcBorders>
              <w:top w:val="single" w:sz="6" w:space="0" w:color="000080"/>
              <w:start w:val="single" w:sz="6" w:space="0" w:color="000080"/>
              <w:bottom w:val="single" w:sz="6" w:space="0" w:color="000080"/>
              <w:end w:val="single" w:sz="6" w:space="0" w:color="000080"/>
            </w:tcBorders>
          </w:tcPr>
          <w:p>
            <w:pPr>
              <w:pStyle w:val="Normal"/>
              <w:rPr/>
            </w:pPr>
            <w:r>
              <w:rPr/>
              <w:t>.5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pPr>
            <w:r>
              <w:rPr/>
              <w:t>$200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pPr>
            <w:r>
              <w:rPr/>
              <w:t>Participants will have the skills they need to:  t</w:t>
            </w:r>
            <w:r>
              <w:rPr>
                <w:sz w:val="22"/>
              </w:rPr>
              <w:t>urn conflicts into opportunities to achieve positive, productive results.</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Power Marketing - Structuring Power Transactions</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Derivatives I</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2.0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$800.00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This course builds on the Applied Energy Derivatives program, focusing on the ongoing developments in the dynamic wholesale power market.  These unique characteristics create equally unique opportunities in risk management as applied in new power deal structures.  Employees seeking to explore the changing physical wholesale market and deals involving multiple fuels should consider this seminar.  This course is not an introduction to power and participants should have some basic familiarity with power topics.</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Presentations That Work</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None</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2.0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$600.00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 xml:space="preserve">This intensive 16-hour workshop includes nine presentations and provides practice and feedback from peers, instructors, and videotape.  The training focuses on instruction and practice in organization, delivery skills, visual design and use, and question-and-answer models.  Participants will receive personalized, confidential feedback from the instructor and will develop a self-improvement action plan Customized exercises give participants first-hand experience in one-on-one, small group, impromptu, and sit-down settings.  </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Structuring Natural Gas Transactions</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Derivatives I</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2.0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$800.00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This course builds on the Applied Energy Derivatives program, focusing on deal structuring opportunities particular to the Natural Gas markets.  Participants will develop insights into the economic inter-relationships between the physical operations (pipelines, storage, generation, etc.) and their synthetic financial counterparts (basis, time spread and multi-fuel derivatives).  Emphasis is directed at identifying marketing opportunities that follow from these concepts.  This is not an introduction to natural gas markets.  Accordingly participants are expected be familiar with the basic concepts of both the gas industry and derivatives.</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Successful Working Relationships  - Creating Understanding</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None</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1.0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$600.00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Participants will be learn how to:  create more cooperation and respect with co-workers even when they disagree, recognize their assumptions about cooperation which increase self defeating competition, use three special questions which reduce anger, eliminate misunderstandings and resolve most conflicts, and reduce the resistance of other people to their ideas.</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Successful Working Relationships - Valuing Differences</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None</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1.0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$600.00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Participants explore specific steps to work more efficiently especially with coworkers who think and act differently. Participants enhance their own power in many aspects of their work abilities by recognizing and overcoming individual "blind spots".  They increase effectiveness in work situations where they may have historically been unconsciously weak.</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pPr>
            <w:r>
              <w:rPr/>
              <w:t>Technical Leadership</w:t>
            </w:r>
          </w:p>
        </w:tc>
        <w:tc>
          <w:tcPr>
            <w:tcW w:w="2108" w:type="dxa"/>
            <w:tcBorders>
              <w:top w:val="single" w:sz="6" w:space="0" w:color="000080"/>
              <w:start w:val="single" w:sz="6" w:space="0" w:color="000080"/>
              <w:bottom w:val="single" w:sz="6" w:space="0" w:color="000080"/>
              <w:end w:val="single" w:sz="6" w:space="0" w:color="000080"/>
            </w:tcBorders>
          </w:tcPr>
          <w:p>
            <w:pPr>
              <w:pStyle w:val="Normal"/>
              <w:rPr/>
            </w:pPr>
            <w:r>
              <w:rPr/>
              <w:t>Must be project leader or supervise technical professionals.</w:t>
            </w:r>
          </w:p>
        </w:tc>
        <w:tc>
          <w:tcPr>
            <w:tcW w:w="1268" w:type="dxa"/>
            <w:tcBorders>
              <w:top w:val="single" w:sz="6" w:space="0" w:color="000080"/>
              <w:start w:val="single" w:sz="6" w:space="0" w:color="000080"/>
              <w:bottom w:val="single" w:sz="6" w:space="0" w:color="000080"/>
              <w:end w:val="single" w:sz="6" w:space="0" w:color="000080"/>
            </w:tcBorders>
          </w:tcPr>
          <w:p>
            <w:pPr>
              <w:pStyle w:val="Normal"/>
              <w:rPr/>
            </w:pPr>
            <w:r>
              <w:rPr/>
              <w:t>3.0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pPr>
            <w:r>
              <w:rPr/>
              <w:t>$1,550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Course is designed for project leaders and managers of technical professionals.  It is built upon extensive research into the unique needs of technical professionals.  Provides participants with practical techniques skill-based knowledge tested tactics and hands on tools.</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Value at Risk</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None</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2.0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$700.00</w:t>
            </w:r>
          </w:p>
        </w:tc>
        <w:tc>
          <w:tcPr>
            <w:tcW w:w="5981"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The Value at Risk (VaR) seminar is designed to introduce participants to this important concept.  An understanding of VaR is rapidly becoming an integral business need.  The first session of this seminar provides participants with a comprehensive review of statistics, these being the primary building block of VaR itself.  The program then moves on to identify examples of the context in which clients are using VaR in their business decisions.  Participants will gain an understanding of the interrelationship of the many factors that make VaR a dynamic and strategic tool.  The program ends with a "hands on" experience of making a simple VaR calculation.</w:t>
            </w:r>
          </w:p>
        </w:tc>
      </w:tr>
      <w:tr>
        <w:trPr/>
        <w:tc>
          <w:tcPr>
            <w:tcW w:w="262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sz w:val="22"/>
              </w:rPr>
            </w:pPr>
            <w:r>
              <w:rPr>
                <w:sz w:val="22"/>
              </w:rPr>
              <w:t>Wellhead to Burner Tip</w:t>
            </w:r>
          </w:p>
        </w:tc>
        <w:tc>
          <w:tcPr>
            <w:tcW w:w="210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None</w:t>
            </w:r>
          </w:p>
        </w:tc>
        <w:tc>
          <w:tcPr>
            <w:tcW w:w="1268"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1.5 days</w:t>
            </w:r>
          </w:p>
        </w:tc>
        <w:tc>
          <w:tcPr>
            <w:tcW w:w="1124" w:type="dxa"/>
            <w:tcBorders>
              <w:top w:val="single" w:sz="6" w:space="0" w:color="000080"/>
              <w:start w:val="single" w:sz="6" w:space="0" w:color="000080"/>
              <w:bottom w:val="single" w:sz="6" w:space="0" w:color="000080"/>
              <w:end w:val="single" w:sz="6" w:space="0" w:color="000080"/>
            </w:tcBorders>
          </w:tcPr>
          <w:p>
            <w:pPr>
              <w:pStyle w:val="Normal"/>
              <w:rPr>
                <w:sz w:val="22"/>
              </w:rPr>
            </w:pPr>
            <w:r>
              <w:rPr>
                <w:sz w:val="22"/>
              </w:rPr>
              <w:t>$600.00</w:t>
            </w:r>
          </w:p>
        </w:tc>
        <w:tc>
          <w:tcPr>
            <w:tcW w:w="5981" w:type="dxa"/>
            <w:tcBorders>
              <w:top w:val="single" w:sz="6" w:space="0" w:color="000080"/>
              <w:start w:val="single" w:sz="6" w:space="0" w:color="000080"/>
              <w:bottom w:val="single" w:sz="6" w:space="0" w:color="000080"/>
              <w:end w:val="single" w:sz="6" w:space="0" w:color="000080"/>
            </w:tcBorders>
          </w:tcPr>
          <w:p>
            <w:pPr>
              <w:pStyle w:val="Normal"/>
              <w:keepLines/>
              <w:spacing w:lineRule="atLeast" w:line="240"/>
              <w:ind w:start="40" w:end="40"/>
              <w:rPr>
                <w:sz w:val="22"/>
              </w:rPr>
            </w:pPr>
            <w:r>
              <w:rPr>
                <w:sz w:val="22"/>
              </w:rPr>
              <w:t xml:space="preserve">Participants will understand the nomination/confirmation/scheduling process and </w:t>
            </w:r>
          </w:p>
          <w:p>
            <w:pPr>
              <w:pStyle w:val="Normal"/>
              <w:rPr>
                <w:sz w:val="22"/>
              </w:rPr>
            </w:pPr>
            <w:r>
              <w:rPr>
                <w:sz w:val="22"/>
              </w:rPr>
              <w:t>the allocation/imbalance/gas accounting process.</w:t>
            </w:r>
          </w:p>
        </w:tc>
      </w:tr>
    </w:tbl>
    <w:p>
      <w:pPr>
        <w:pStyle w:val="Normal"/>
        <w:rPr/>
      </w:pPr>
      <w:r>
        <w:rPr/>
      </w:r>
    </w:p>
    <w:sectPr>
      <w:headerReference w:type="default" r:id="rId2"/>
      <w:type w:val="nextPage"/>
      <w:pgSz w:orient="landscape" w:w="15840" w:h="12240"/>
      <w:pgMar w:left="1440" w:right="1440" w:gutter="0" w:header="72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COURSE DESCRIPTIONS OF INTERNAL TRAINING PROGRAMS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spacing w:lineRule="atLeast" w:line="240"/>
      <w:ind w:hanging="0" w:start="40" w:end="40"/>
      <w:outlineLvl w:val="0"/>
    </w:pPr>
    <w:rPr>
      <w:rFonts w:ascii="Helv;Arial" w:hAnsi="Helv;Arial" w:cs="Helv;Arial"/>
      <w:b/>
      <w:color w:val="000000"/>
      <w:sz w:val="20"/>
      <w:szCs w:val="20"/>
    </w:rPr>
  </w:style>
  <w:style w:type="paragraph" w:styleId="Heading2">
    <w:name w:val="heading 2"/>
    <w:basedOn w:val="Normal"/>
    <w:next w:val="Normal"/>
    <w:qFormat/>
    <w:pPr>
      <w:keepNext w:val="true"/>
      <w:keepLines/>
      <w:numPr>
        <w:ilvl w:val="1"/>
        <w:numId w:val="1"/>
      </w:numPr>
      <w:spacing w:lineRule="atLeast" w:line="240"/>
      <w:ind w:hanging="0" w:start="40" w:end="40"/>
      <w:outlineLvl w:val="1"/>
    </w:pPr>
    <w:rPr>
      <w:rFonts w:ascii="Helv;Arial" w:hAnsi="Helv;Arial" w:cs="Helv;Arial"/>
      <w:b/>
      <w:color w:val="000080"/>
      <w:sz w:val="20"/>
      <w:szCs w:val="20"/>
    </w:rPr>
  </w:style>
  <w:style w:type="character" w:styleId="WW8Num1z0">
    <w:name w:val="WW8Num1z0"/>
    <w:qFormat/>
    <w:rPr>
      <w:rFonts w:ascii="Symbol" w:hAnsi="Symbol" w:cs="Symbol"/>
      <w:color w:val="008080"/>
    </w:rPr>
  </w:style>
  <w:style w:type="character" w:styleId="WW8Num2z0">
    <w:name w:val="WW8Num2z0"/>
    <w:qFormat/>
    <w:rPr>
      <w:rFonts w:ascii="Symbol" w:hAnsi="Symbol" w:cs="Symbol"/>
      <w:color w:val="008080"/>
    </w:rPr>
  </w:style>
  <w:style w:type="character" w:styleId="WW8Num3z0">
    <w:name w:val="WW8Num3z0"/>
    <w:qFormat/>
    <w:rPr>
      <w:rFonts w:ascii="Symbol" w:hAnsi="Symbol" w:cs="Symbol"/>
      <w:color w:val="008080"/>
    </w:rPr>
  </w:style>
  <w:style w:type="character" w:styleId="WW8Num4z0">
    <w:name w:val="WW8Num4z0"/>
    <w:qFormat/>
    <w:rPr>
      <w:rFonts w:ascii="Symbol" w:hAnsi="Symbol" w:cs="Symbol"/>
      <w:color w:val="008080"/>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color w:val="008080"/>
    </w:rPr>
  </w:style>
  <w:style w:type="character" w:styleId="WW8Num11z0">
    <w:name w:val="WW8Num11z0"/>
    <w:qFormat/>
    <w:rPr>
      <w:rFonts w:ascii="Symbol" w:hAnsi="Symbol" w:cs="Symbol"/>
      <w:color w:val="008080"/>
    </w:rPr>
  </w:style>
  <w:style w:type="character" w:styleId="WW8Num12z0">
    <w:name w:val="WW8Num12z0"/>
    <w:qFormat/>
    <w:rPr>
      <w:rFonts w:ascii="Symbol" w:hAnsi="Symbol" w:cs="Symbol"/>
      <w:color w:val="00808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2001-06-20T15:31:00Z</dcterms:created>
  <dc:creator>ffagan</dc:creator>
  <dc:description/>
  <dc:language>en-CA</dc:language>
  <cp:lastModifiedBy>ffagan</cp:lastModifiedBy>
  <cp:lastPrinted>2001-06-22T13:54:00Z</cp:lastPrinted>
  <dcterms:modified xsi:type="dcterms:W3CDTF">2001-06-22T18:24:00Z</dcterms:modified>
  <cp:revision>10</cp:revision>
  <dc:subject/>
  <dc:title>Applied Finance</dc:title>
</cp:coreProperties>
</file>