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rPr/>
      </w:pPr>
      <w:r>
        <w:rPr/>
      </w:r>
    </w:p>
    <w:p>
      <w:pPr>
        <w:pStyle w:val="Normal"/>
        <w:jc w:val="center"/>
        <w:rPr/>
      </w:pPr>
      <w:r>
        <w:rPr/>
        <w:t>November 30, 2001</w:t>
      </w:r>
    </w:p>
    <w:p>
      <w:pPr>
        <w:pStyle w:val="Normal"/>
        <w:rPr/>
      </w:pPr>
      <w:r>
        <w:rPr/>
      </w:r>
    </w:p>
    <w:p>
      <w:pPr>
        <w:pStyle w:val="Normal"/>
        <w:jc w:val="both"/>
        <w:rPr/>
      </w:pPr>
      <w:r>
        <w:rPr/>
      </w:r>
    </w:p>
    <w:p>
      <w:pPr>
        <w:pStyle w:val="Normal"/>
        <w:jc w:val="both"/>
        <w:rPr/>
      </w:pPr>
      <w:r>
        <w:rPr/>
        <w:t>VIA TELECOPIER (512-248-3095512-225-7020)</w:t>
      </w:r>
    </w:p>
    <w:p>
      <w:pPr>
        <w:pStyle w:val="Normal"/>
        <w:jc w:val="both"/>
        <w:rPr/>
      </w:pPr>
      <w:r>
        <w:rPr/>
      </w:r>
    </w:p>
    <w:p>
      <w:pPr>
        <w:pStyle w:val="Normal"/>
        <w:jc w:val="both"/>
        <w:rPr/>
      </w:pPr>
      <w:r>
        <w:rPr/>
        <w:t>ERCOT</w:t>
      </w:r>
    </w:p>
    <w:p>
      <w:pPr>
        <w:pStyle w:val="Normal"/>
        <w:jc w:val="both"/>
        <w:rPr/>
      </w:pPr>
      <w:r>
        <w:rPr/>
        <w:t>2705 West Lake Drive</w:t>
      </w:r>
    </w:p>
    <w:p>
      <w:pPr>
        <w:pStyle w:val="Normal"/>
        <w:jc w:val="both"/>
        <w:rPr/>
      </w:pPr>
      <w:r>
        <w:rPr/>
        <w:t>Taylor, Texas  76574</w:t>
      </w:r>
    </w:p>
    <w:p>
      <w:pPr>
        <w:pStyle w:val="Normal"/>
        <w:jc w:val="both"/>
        <w:rPr/>
      </w:pPr>
      <w:r>
        <w:rPr/>
      </w:r>
    </w:p>
    <w:p>
      <w:pPr>
        <w:pStyle w:val="Normal"/>
        <w:jc w:val="both"/>
        <w:rPr/>
      </w:pPr>
      <w:r>
        <w:rPr/>
        <w:t>Attn:</w:t>
        <w:tab/>
        <w:t>Maxine Buckles, Chief Financial Officer</w:t>
      </w:r>
    </w:p>
    <w:p>
      <w:pPr>
        <w:pStyle w:val="Normal"/>
        <w:jc w:val="both"/>
        <w:rPr/>
      </w:pPr>
      <w:r>
        <w:rPr/>
      </w:r>
    </w:p>
    <w:p>
      <w:pPr>
        <w:pStyle w:val="BodyTextIndent2"/>
        <w:rPr/>
      </w:pPr>
      <w:r>
        <w:rPr/>
        <w:t>Re:</w:t>
        <w:tab/>
        <w:t>Electric Reliability Council of Texas, Inc. (“ERCOT”) November 28, 2001 Notification to Enron Power Marketing, Inc. (“EPMI”) relating to Creditworthiness Requirements under ERCOT Protocols 16.2</w:t>
      </w:r>
    </w:p>
    <w:p>
      <w:pPr>
        <w:pStyle w:val="Normal"/>
        <w:jc w:val="both"/>
        <w:rPr/>
      </w:pPr>
      <w:r>
        <w:rPr/>
      </w:r>
    </w:p>
    <w:p>
      <w:pPr>
        <w:pStyle w:val="Normal"/>
        <w:tabs>
          <w:tab w:val="clear" w:pos="540"/>
        </w:tabs>
        <w:jc w:val="both"/>
        <w:rPr/>
      </w:pPr>
      <w:r>
        <w:rPr/>
        <w:t>Dear Maxine:</w:t>
      </w:r>
    </w:p>
    <w:p>
      <w:pPr>
        <w:pStyle w:val="Normal"/>
        <w:tabs>
          <w:tab w:val="clear" w:pos="540"/>
        </w:tabs>
        <w:jc w:val="both"/>
        <w:rPr/>
      </w:pPr>
      <w:r>
        <w:rPr/>
      </w:r>
    </w:p>
    <w:p>
      <w:pPr>
        <w:pStyle w:val="Normal"/>
        <w:tabs>
          <w:tab w:val="clear" w:pos="540"/>
        </w:tabs>
        <w:jc w:val="both"/>
        <w:rPr/>
      </w:pPr>
      <w:r>
        <w:rPr/>
        <w:tab/>
        <w:t xml:space="preserve">As to above-referenced faxed notification and consistent with Tom May’s telephone conversation with you on November 29, 2001, EPMI acknowledges that there has been a material change in its ability to satisfy the creditworthiness requirements under ERCOT Protocols 16.2, but disputes the amount of the financial security demanded by ERCOT as arbitrarily determined, unreasonably high, and inconsistent with the Protocols’ requirements.  Please respond with a properly determined amount so that EPMI may make any necessary arrangements. </w:t>
      </w:r>
    </w:p>
    <w:p>
      <w:pPr>
        <w:pStyle w:val="Normal"/>
        <w:tabs>
          <w:tab w:val="clear" w:pos="540"/>
        </w:tabs>
        <w:jc w:val="both"/>
        <w:rPr/>
      </w:pPr>
      <w:r>
        <w:rPr/>
      </w:r>
    </w:p>
    <w:p>
      <w:pPr>
        <w:pStyle w:val="Normal"/>
        <w:ind w:start="4320" w:end="0"/>
        <w:jc w:val="both"/>
        <w:rPr/>
      </w:pPr>
      <w:r>
        <w:rPr/>
        <w:tab/>
        <w:t>Very truly yours,</w:t>
      </w:r>
    </w:p>
    <w:p>
      <w:pPr>
        <w:pStyle w:val="Normal"/>
        <w:ind w:start="4320" w:end="0"/>
        <w:jc w:val="both"/>
        <w:rPr/>
      </w:pPr>
      <w:r>
        <w:rPr/>
      </w:r>
    </w:p>
    <w:p>
      <w:pPr>
        <w:pStyle w:val="Normal"/>
        <w:ind w:start="4320" w:end="0"/>
        <w:jc w:val="both"/>
        <w:rPr/>
      </w:pPr>
      <w:r>
        <w:rPr/>
      </w:r>
    </w:p>
    <w:p>
      <w:pPr>
        <w:pStyle w:val="Normal"/>
        <w:ind w:start="4320" w:end="0"/>
        <w:jc w:val="both"/>
        <w:rPr/>
      </w:pPr>
      <w:r>
        <w:rPr/>
      </w:r>
    </w:p>
    <w:p>
      <w:pPr>
        <w:pStyle w:val="Normal"/>
        <w:ind w:start="5040" w:end="0"/>
        <w:rPr/>
      </w:pPr>
      <w:r>
        <w:rPr/>
        <w:t>Ed Baughman,</w:t>
      </w:r>
    </w:p>
    <w:p>
      <w:pPr>
        <w:pStyle w:val="Normal"/>
        <w:ind w:start="5040" w:end="0"/>
        <w:rPr/>
      </w:pPr>
      <w:r>
        <w:rPr/>
        <w:t>Vice President</w:t>
      </w:r>
    </w:p>
    <w:p>
      <w:pPr>
        <w:pStyle w:val="Normal"/>
        <w:ind w:start="5040" w:end="0"/>
        <w:rPr/>
      </w:pPr>
      <w:r>
        <w:rPr/>
        <w:t>Enron Power Marketing, Inc.</w:t>
      </w:r>
    </w:p>
    <w:p>
      <w:pPr>
        <w:pStyle w:val="Normal"/>
        <w:ind w:start="4320" w:end="0"/>
        <w:rPr/>
      </w:pPr>
      <w:r>
        <w:rPr/>
      </w:r>
    </w:p>
    <w:p>
      <w:pPr>
        <w:pStyle w:val="Normal"/>
        <w:jc w:val="both"/>
        <w:rPr/>
      </w:pPr>
      <w:r>
        <w:rPr/>
        <w:t xml:space="preserve">cc:  </w:t>
        <w:tab/>
        <w:t>William Bradford</w:t>
      </w:r>
    </w:p>
    <w:p>
      <w:pPr>
        <w:pStyle w:val="Normal"/>
        <w:jc w:val="both"/>
        <w:rPr/>
      </w:pPr>
      <w:r>
        <w:rPr/>
        <w:tab/>
        <w:t>Paul Radous</w:t>
      </w:r>
    </w:p>
    <w:p>
      <w:pPr>
        <w:pStyle w:val="Normal"/>
        <w:jc w:val="both"/>
        <w:rPr/>
      </w:pPr>
      <w:r>
        <w:rPr/>
        <w:tab/>
        <w:t>Mark Patterson (via telecopier 512-225-7020)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utlineLvl w:val="1"/>
    </w:pPr>
    <w:rPr>
      <w:u w:val="single"/>
    </w:rPr>
  </w:style>
  <w:style w:type="paragraph" w:styleId="Heading3">
    <w:name w:val="heading 3"/>
    <w:basedOn w:val="Normal"/>
    <w:next w:val="NormalIndent"/>
    <w:qFormat/>
    <w:pPr>
      <w:numPr>
        <w:ilvl w:val="2"/>
        <w:numId w:val="1"/>
      </w:numPr>
      <w:outlineLvl w:val="2"/>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Header">
    <w:name w:val="header"/>
    <w:basedOn w:val="Normal"/>
    <w:pPr>
      <w:tabs>
        <w:tab w:val="clear" w:pos="540"/>
        <w:tab w:val="center" w:pos="4320" w:leader="none"/>
        <w:tab w:val="right" w:pos="8640" w:leader="none"/>
      </w:tabs>
    </w:pPr>
    <w:rPr/>
  </w:style>
  <w:style w:type="paragraph" w:styleId="Footer">
    <w:name w:val="footer"/>
    <w:basedOn w:val="Normal"/>
    <w:pPr>
      <w:tabs>
        <w:tab w:val="clear" w:pos="540"/>
        <w:tab w:val="center" w:pos="4320" w:leader="none"/>
        <w:tab w:val="right" w:pos="8640" w:leader="none"/>
      </w:tabs>
    </w:pPr>
    <w:rPr/>
  </w:style>
  <w:style w:type="paragraph" w:styleId="BodyTextIndent">
    <w:name w:val="Body Text Indent"/>
    <w:basedOn w:val="Normal"/>
    <w:pPr>
      <w:tabs>
        <w:tab w:val="clear" w:pos="540"/>
      </w:tabs>
      <w:ind w:hanging="0" w:start="1980" w:end="0"/>
    </w:pPr>
    <w:rPr/>
  </w:style>
  <w:style w:type="paragraph" w:styleId="BodyTextIndent2">
    <w:name w:val="Body Text Indent 2"/>
    <w:basedOn w:val="Normal"/>
    <w:qFormat/>
    <w:pPr>
      <w:tabs>
        <w:tab w:val="clear" w:pos="540"/>
        <w:tab w:val="left" w:pos="720" w:leader="none"/>
      </w:tabs>
      <w:ind w:hanging="0" w:start="720" w:end="0"/>
      <w:jc w:val="both"/>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2001-11-30T16:34:00Z</dcterms:created>
  <dc:creator>ECT</dc:creator>
  <dc:description/>
  <dc:language>en-CA</dc:language>
  <cp:lastModifiedBy>dportz</cp:lastModifiedBy>
  <cp:lastPrinted>2001-11-30T14:51:00Z</cp:lastPrinted>
  <dcterms:modified xsi:type="dcterms:W3CDTF">2001-11-30T18:22:00Z</dcterms:modified>
  <cp:revision>10</cp:revision>
  <dc:subject/>
  <dc:title>January 20, 1997</dc:title>
</cp:coreProperties>
</file>