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color w:val="000000"/>
          <w:sz w:val="20"/>
        </w:rPr>
      </w:pPr>
      <w:r>
        <w:rPr>
          <w:rFonts w:cs="Arial" w:ascii="Arial" w:hAnsi="Arial"/>
          <w:b/>
          <w:bCs/>
          <w:color w:val="000000"/>
          <w:sz w:val="20"/>
        </w:rPr>
        <w:t>ERCOT On-Line Product Descriptions</w:t>
      </w:r>
    </w:p>
    <w:p>
      <w:pPr>
        <w:pStyle w:val="Normal"/>
        <w:rPr>
          <w:rFonts w:ascii="Arial" w:hAnsi="Arial" w:cs="Arial"/>
          <w:b/>
          <w:bCs/>
          <w:color w:val="000000"/>
          <w:sz w:val="20"/>
        </w:rPr>
      </w:pPr>
      <w:r>
        <w:rPr>
          <w:rFonts w:cs="Arial" w:ascii="Arial" w:hAnsi="Arial"/>
          <w:b/>
          <w:bCs/>
          <w:color w:val="000000"/>
          <w:sz w:val="20"/>
        </w:rPr>
      </w:r>
    </w:p>
    <w:p>
      <w:pPr>
        <w:pStyle w:val="Normal"/>
        <w:rPr/>
      </w:pPr>
      <w:r>
        <w:rPr>
          <w:rFonts w:cs="Arial" w:ascii="Arial" w:hAnsi="Arial"/>
          <w:b/>
          <w:bCs/>
          <w:color w:val="000000"/>
          <w:sz w:val="20"/>
        </w:rPr>
        <w:t>Physical</w:t>
      </w:r>
      <w:r>
        <w:rPr>
          <w:rFonts w:cs="Arial" w:ascii="Arial" w:hAnsi="Arial"/>
          <w:color w:val="000000"/>
          <w:sz w:val="20"/>
        </w:rPr>
        <w:t>:</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A.  Forward Firm:  Product Long Description and Delivery Locations</w:t>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color w:val="000000"/>
          <w:sz w:val="20"/>
        </w:rPr>
        <w:t>US East Power Phy Fwd Firm (LD):  A US Power Transaction with UBS AG, London Branch, under whic</w:t>
      </w:r>
      <w:r>
        <w:rPr>
          <w:rFonts w:cs="Arial" w:ascii="Arial" w:hAnsi="Arial"/>
          <w:sz w:val="20"/>
        </w:rPr>
        <w:t xml:space="preserve">h the Seller shall sell and the Buyer shall purchase a quantity of Firm (LD) energy equal to the Hourly Quantity at the Contract Price in accordance with the terms of the “Firm (LD)” definition in </w:t>
      </w:r>
      <w:r>
        <w:rPr>
          <w:rFonts w:cs="Arial" w:ascii="Arial" w:hAnsi="Arial"/>
          <w:color w:val="000000"/>
          <w:sz w:val="20"/>
        </w:rPr>
        <w:t>Schedule P of the Edison Electric Institute Master Power Purchase and Sale Agreement Version 2.1 (modified 4/25/00), including, without limitation, any defined terms contained therein, notwithstanding anything to the contrary in the master agreement, if any, that governs this Transaction</w:t>
      </w:r>
      <w:r>
        <w:rPr>
          <w:rFonts w:cs="Arial" w:ascii="Arial" w:hAnsi="Arial"/>
          <w:sz w:val="20"/>
        </w:rPr>
        <w:t>.  The Contract Price shall be as submitted by the Counterparty via the Web Site.</w:t>
      </w:r>
    </w:p>
    <w:p>
      <w:pPr>
        <w:pStyle w:val="Normal"/>
        <w:rPr>
          <w:rFonts w:ascii="Arial" w:hAnsi="Arial" w:cs="Arial"/>
          <w:sz w:val="20"/>
        </w:rPr>
      </w:pPr>
      <w:r>
        <w:rPr>
          <w:rFonts w:cs="Arial" w:ascii="Arial" w:hAnsi="Arial"/>
          <w:sz w:val="20"/>
        </w:rPr>
      </w:r>
    </w:p>
    <w:p>
      <w:pPr>
        <w:pStyle w:val="Normal"/>
        <w:rPr/>
      </w:pPr>
      <w:r>
        <w:rPr>
          <w:rFonts w:cs="Arial" w:ascii="Arial" w:hAnsi="Arial"/>
          <w:sz w:val="20"/>
        </w:rPr>
        <w:t>ERCOT South2002 Zone:  Th</w:t>
      </w:r>
      <w:r>
        <w:rPr>
          <w:rFonts w:cs="Arial" w:ascii="Arial" w:hAnsi="Arial"/>
          <w:sz w:val="20"/>
          <w:szCs w:val="20"/>
        </w:rPr>
        <w:t>e transaction is for delivery or receipt of energy to any points within the South2002 Zone as finalized pursuant to the action on October 16, 2001 by the Electric Reliability Council of Texas, Inc. ("ERCOT") Board of Directors, at Seller's daily election.  If such South2002 Zone is superceded by a zone or zones of different boundaries, Seller shall nevertheless be required, unless otherwise agreed by the parties, to deliver the energy to points within the geographical area coextensive with the originally defined South2002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 xml:space="preserve">such points shall be connected to the ERCOT Transmission Grid by Transmission Facilities (as such terms are defined in the ERCOT Protocols) operated at or above 138kV.  </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ERCOT North2002 Zone:  The transaction is for delivery or receipt of energy to any points within the ERCOT North2002 Zone as finalized pursuant to the action on October 16, 2001 by the Electric Reliability Council of Texas, Inc. ("ERCOT") Board of Directors, at Seller's daily election.  If such North2002 Zone is superceded by a zone or zones of different boundaries, Seller shall nevertheless be required, unless otherwise agreed by the parties, to deliver the energy to points within the geographical area coextensive with the originally defined North2002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such points shall be connected to the ERCOT Transmission Grid by Transmission Facilities (as such terms are defined in the ERCOT Protocols) operated at or above 138kV.</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ERCOT West2002 Zone:  The transaction is for delivery or receipt of energy to any points within the ERCOT West2002 Zone as finalized pursuant to the action on October 16, 2001 by the Electric Reliability Council of Texas, Inc. ("ERCOT") Board of Directors, at Seller's daily election.  If such West2002 Zone is superceded by a zone or zones of different boundaries, Seller shall nevertheless be required, unless otherwise agreed by the parties, to deliver the energy to points within the geographical area coextensive with the originally defined West2002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such points shall be connected to the ERCOT Transmission Grid by Transmission Facilities (as such terms are defined in the ERCOT Protocols) operated at or above 138kV.</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sz w:val="20"/>
          <w:szCs w:val="20"/>
        </w:rPr>
        <w:t>ERCOT Houston2002 Zone:  The transaction is for delivery or receipt of energy to any points within the ERCOT Houston2002 Zone as finalized pursuant to the action on October 16, 2001 by the Electric Reliability Council of Texas, Inc. ("ERCOT") Board of Directors, at Seller's daily election.  If such Houston2002 Zone is superceded by a zone or zones of different boundaries, Seller shall nevertheless be required, unless otherwise agreed by the parties, to deliver the energy to points within the geographical area coextensive with the originally defined Houston2002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such points shall be connected to the ERCOT Transmission Grid by Transmission Facilities (as such terms are defined in the ERCOT Protocols) operated at or above 138kV.</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  Spreads: Product Long Description and Delivery Locations:</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US East Power Phy Spd:  A US Power Spread Transaction (as defined below) with UBS AG, London Branch.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(LD) energy equal to the Hourly Quantity at the Contract Price in accordance with the terms of the “Firm (LD)” definition in </w:t>
      </w:r>
      <w:r>
        <w:rPr>
          <w:rFonts w:cs="Arial" w:ascii="Arial" w:hAnsi="Arial"/>
          <w:color w:val="000000"/>
          <w:sz w:val="20"/>
        </w:rPr>
        <w:t>Schedule P of the Edison Electric Institute Master Power Purchase and Sale Agreement Version 2.1 (modified 4/25/00), including, without limitation, any defined terms contained therein, notwithstanding anything to the contrary in the master agreement, if any, that governs this Transaction (“Firm (LD) energy’)</w:t>
      </w:r>
      <w:r>
        <w:rPr>
          <w:rFonts w:cs="Arial" w:ascii="Arial" w:hAnsi="Arial"/>
          <w:sz w:val="20"/>
        </w:rPr>
        <w:t>; or (B) for the case in which Counterparty submits an offer to sell to UBS, Counterparty shall sell the First Product and buy the Second Product, each in respect of the quantity of Firm (LD) energy equal to the Hourly Quantity at the Contract Price.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ERCOT S2002Z vs N2002Z</w:t>
      </w:r>
    </w:p>
    <w:p>
      <w:pPr>
        <w:pStyle w:val="Normal"/>
        <w:rPr>
          <w:rFonts w:ascii="Arial" w:hAnsi="Arial" w:cs="Arial"/>
          <w:sz w:val="20"/>
        </w:rPr>
      </w:pPr>
      <w:r>
        <w:rPr>
          <w:rFonts w:cs="Arial" w:ascii="Arial" w:hAnsi="Arial"/>
          <w:sz w:val="20"/>
        </w:rPr>
      </w:r>
    </w:p>
    <w:p>
      <w:pPr>
        <w:pStyle w:val="BodyText2"/>
        <w:rPr>
          <w:sz w:val="20"/>
        </w:rPr>
      </w:pPr>
      <w:r>
        <w:rPr>
          <w:sz w:val="20"/>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BodyText"/>
        <w:rPr>
          <w:color w:val="000000"/>
        </w:rPr>
      </w:pPr>
      <w:r>
        <w:rPr>
          <w:color w:val="000000"/>
        </w:rPr>
        <w:t>The Spread Transaction shall mean the ERCOT South2002 Zone Transaction together with the ERCOT North2002 Zone Transaction.  The Spread Seller and the Spread Buyer agree that the ERCOT South2002 Zone Transaction and the ERCOT North 2002 Zone Transaction shall be treated as separate transactions under any applicable agreement(s) governing such transactions.  Accordingly, for example, if a party fails to perform under the ERCOT South2002 Zone Transaction, the other party is not excused from performance under the ERCOT North2002 Zone Transaction based on such non-performance.  However, unless otherwise expressly defined, the term "transaction" as used on the Website shall mean each of the ERCOT South2002 Zone Transaction and the ERCOT North2002 Zone Transaction.  Th</w:t>
      </w:r>
      <w:r>
        <w:rPr>
          <w:color w:val="000000"/>
          <w:szCs w:val="20"/>
        </w:rPr>
        <w:t>e ERCOT South2002 Zone transaction is for delivery or receipt of energy to any points within the South2002 Zone as finalized pursuant to the action on October 16, 2001 by the Electric Reliability Council of Texas, Inc. ("ERCOT") Board of Directors, at Seller's daily election.  If such South2002 Zone is superceded by a zone or zones of different boundaries, Seller shall nevertheless be required, unless otherwise agreed by the parties, to deliver the energy to points within the geographical area coextensive with the originally defined South2002 Zone.  If and when possible for Seller to designate under pertinent ERCOT scheduling practices, any</w:t>
      </w:r>
      <w:r>
        <w:rPr>
          <w:b/>
          <w:bCs/>
          <w:color w:val="000000"/>
          <w:szCs w:val="20"/>
        </w:rPr>
        <w:t xml:space="preserve"> </w:t>
      </w:r>
      <w:r>
        <w:rPr>
          <w:color w:val="000000"/>
          <w:szCs w:val="20"/>
        </w:rPr>
        <w:t>such points shall be connected to the ERCOT Transmission Grid by Transmission Facilities (as such terms are defined in the ERCOT Protocols) operated at or above 138kV.  The ERCOT North2002 Zone transaction is for delivery or receipt of energy to any points within the ERCOT North2002 2001 Zone as finalized pursuant to the action on October 16, 2001 by the Electric Reliability Council of Texas, Inc. ("ERCOT") Board of Directors, at Seller's daily election.  If such North2002 Zone is superceded by a zone or zones of different boundaries, Seller shall nevertheless be required, unless otherwise agreed by the parties, to deliver the energy to points within the geographical area coextensive with the originally defined North2002 Zone.  If and when possible for Seller to designate under pertinent ERCOT scheduling practices, any</w:t>
      </w:r>
      <w:r>
        <w:rPr>
          <w:b/>
          <w:bCs/>
          <w:color w:val="000000"/>
          <w:szCs w:val="20"/>
        </w:rPr>
        <w:t xml:space="preserve"> </w:t>
      </w:r>
      <w:r>
        <w:rPr>
          <w:color w:val="000000"/>
          <w:szCs w:val="20"/>
        </w:rPr>
        <w:t>such points shall be connected to the ERCOT Transmission Grid by Transmission Facilities (as such terms are defined in the ERCOT Protocols) operated at or above 138kV.</w:t>
      </w:r>
    </w:p>
    <w:p>
      <w:pPr>
        <w:pStyle w:val="BodyText"/>
        <w:rPr>
          <w:color w:val="000000"/>
        </w:rPr>
      </w:pPr>
      <w:r>
        <w:rPr>
          <w:color w:val="000000"/>
        </w:rPr>
      </w:r>
    </w:p>
    <w:p>
      <w:pPr>
        <w:pStyle w:val="Normal"/>
        <w:rPr>
          <w:rFonts w:ascii="Arial" w:hAnsi="Arial" w:cs="Arial"/>
          <w:sz w:val="20"/>
        </w:rPr>
      </w:pPr>
      <w:r>
        <w:rPr>
          <w:rFonts w:cs="Arial" w:ascii="Arial" w:hAnsi="Arial"/>
          <w:sz w:val="20"/>
        </w:rPr>
        <w:t>ERCOT S2002Z vs H2002Z</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pPr>
      <w:r>
        <w:rPr>
          <w:rFonts w:cs="Arial" w:ascii="Arial" w:hAnsi="Arial"/>
          <w:sz w:val="20"/>
        </w:rPr>
        <w:t>The Spread Transaction shall mean the ERCOT South2002 Zone Transaction together with the ERCOT Houston2002 Zone Transaction.  The Spread Seller and the Spread Buyer agree that the ERCOT South2002 Zone Transaction and the ERCOT Houston2002 Zone Transaction shall be treated as separate transactions under any applicable agreement(s) governing such transactions.  Accordingly, for example, if a party fails to perform under the ERCOT South2002 Zone Transaction, the other party is not excused from performance under the ERCOT Houston2002 Zone Transaction based on such non-performance.  However, unless otherwise expressly defined, the term "transaction" as used on the Website shall mean each of the ERCOT South2002 Zone Transaction and the ERCOT Houston2002 Zone Transaction.  Th</w:t>
      </w:r>
      <w:r>
        <w:rPr>
          <w:rFonts w:cs="Arial" w:ascii="Arial" w:hAnsi="Arial"/>
          <w:sz w:val="20"/>
          <w:szCs w:val="20"/>
        </w:rPr>
        <w:t>e ERCOT South2002 Zone transaction is for delivery or receipt of energy to any points within the South2002 Zone as finalized pursuant to the action on October 16, 2001 by the Electric Reliability Council of Texas, Inc. ("ERCOT") Board of Directors, at Seller's daily election.  If such South2002 Zone is superceded by a zone or zones of different boundaries, Seller shall nevertheless be required, unless otherwise agreed by the parties, to deliver the energy to points within the geographical area coextensive with the originally defined South2002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such points shall be connected to the ERCOT Transmission Grid by Transmission Facilities (as such terms are defined in the ERCOT Protocols) operated at or above 138kV.  The ERCOT Houston2002 Zone transaction is for delivery or receipt of energy to any points within the Houston2002 Zone as finalized pursuant to the action on October 16, 2001 by the Electric Reliability Council of Texas, Inc. ("ERCOT") Board of Directors, at Seller's daily election.  If such Houston2002 Zone is superceded by a zone or zones of different boundaries, Seller shall nevertheless be required, unless otherwise agreed by the parties, to deliver the energy to points within the geographical area coextensive with the originally defined Houston2002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such points shall be connected to the ERCOT Transmission Grid by Transmission Facilities (as such terms are defined in the ERCOT Protocols) operated at or above 138kV.</w:t>
      </w:r>
    </w:p>
    <w:p>
      <w:pPr>
        <w:pStyle w:val="BodyText"/>
        <w:rPr>
          <w:rFonts w:ascii="Arial" w:hAnsi="Arial" w:cs="Arial"/>
          <w:sz w:val="20"/>
          <w:szCs w:val="20"/>
        </w:rPr>
      </w:pPr>
      <w:r>
        <w:rPr>
          <w:rFonts w:cs="Arial"/>
          <w:sz w:val="20"/>
          <w:szCs w:val="20"/>
        </w:rPr>
      </w:r>
    </w:p>
    <w:p>
      <w:pPr>
        <w:pStyle w:val="Normal"/>
        <w:rPr>
          <w:rFonts w:ascii="Arial" w:hAnsi="Arial" w:cs="Arial"/>
          <w:sz w:val="20"/>
        </w:rPr>
      </w:pPr>
      <w:r>
        <w:rPr>
          <w:rFonts w:cs="Arial" w:ascii="Arial" w:hAnsi="Arial"/>
          <w:sz w:val="20"/>
        </w:rPr>
        <w:t>ERCOT S2002Z vs ERCOT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autoSpaceDE w:val="false"/>
        <w:rPr>
          <w:rFonts w:ascii="Arial" w:hAnsi="Arial" w:cs="Arial"/>
          <w:sz w:val="20"/>
          <w:szCs w:val="20"/>
        </w:rPr>
      </w:pPr>
      <w:r>
        <w:rPr>
          <w:rFonts w:cs="Arial" w:ascii="Arial" w:hAnsi="Arial"/>
          <w:sz w:val="20"/>
        </w:rPr>
        <w:t>The Spread Transaction shall mean the ERCOT South2002 Zone Transaction together with the ERCOT Transaction.  The Spread Seller and the Spread Buyer agree that the ERCOT South2002 Zone Transaction and the ERCOT Transaction shall be treated as separate transactions under any applicable agreement(s) governing such transactions.  Accordingly, for example, if a party fails to perform under the ERCOT South2002 Zone Transaction, the other party is not excused from performance under the ERCOT Transaction based on such non-performance.  However, unless otherwise expressly defined, the term "transaction" as used on the Website shall mean each of the ERCOT South2002 Zone Transaction and the ERCOT Transaction.  Th</w:t>
      </w:r>
      <w:r>
        <w:rPr>
          <w:rFonts w:cs="Arial" w:ascii="Arial" w:hAnsi="Arial"/>
          <w:sz w:val="20"/>
          <w:szCs w:val="20"/>
        </w:rPr>
        <w:t>e ERCOT South2002 Zone transaction is for delivery or receipt of energy to any points within the South2002 Zone as finalized pursuant to the action on October 16, 2001 by the Electric Reliability Council of Texas, Inc. ("ERCOT") Board of Directors, at Seller's daily election.  If such South2002 Zone is superceded by a zone or zones of different boundaries, Seller shall nevertheless be required, unless otherwise agreed by the parties, to deliver the energy to points within the geographical area coextensive with the originally defined South2002 Zone.  If and when possible for Seller to designate under pertinent ERCOT scheduling practices, any</w:t>
      </w:r>
      <w:r>
        <w:rPr>
          <w:rFonts w:cs="Arial" w:ascii="Arial" w:hAnsi="Arial"/>
          <w:b/>
          <w:bCs/>
          <w:sz w:val="20"/>
          <w:szCs w:val="20"/>
        </w:rPr>
        <w:t xml:space="preserve"> </w:t>
      </w:r>
      <w:r>
        <w:rPr>
          <w:rFonts w:cs="Arial" w:ascii="Arial" w:hAnsi="Arial"/>
          <w:sz w:val="20"/>
          <w:szCs w:val="20"/>
        </w:rPr>
        <w:t xml:space="preserve">such points shall be connected to the ERCOT Transmission Grid by Transmission Facilities (as such terms are defined in the ERCOT Protocols) operated at or above 138kV.  </w:t>
      </w:r>
      <w:r>
        <w:rPr>
          <w:rFonts w:cs="Arial" w:ascii="Arial" w:hAnsi="Arial"/>
          <w:sz w:val="20"/>
        </w:rPr>
        <w:t>The ERCOT Transaction is for delivery or receipt of energy to any points within the Electric Reliability Council of Texas, Inc. ("ERCOT") at Seller's daily election. If and when possible for Seller to designate under pertinent ERCOT scheduling practices, any such points shall be connected to the ERCOT Transmission Grid by Transmission Facilities (as such terms are defined in the ERCOT Protocols) operated at or above 138kV.</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Financial:</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sz w:val="20"/>
          <w:szCs w:val="20"/>
        </w:rPr>
        <w:t>US Pwr Fin Swap: A US Power financial Swap Transaction with UBS AG, London Branch,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for Transactions which are less than one month will be the fifth (5th) Business Day following the last day of the month that includes the Determination Period. The Payment Date(s) for Transactions which are one month or longer will be the fifth (5th) Business Day following the date on which the Floating Price is determinable.</w:t>
      </w:r>
    </w:p>
    <w:p>
      <w:pPr>
        <w:pStyle w:val="BodyText3"/>
        <w:rPr>
          <w:rFonts w:ascii="Arial" w:hAnsi="Arial" w:cs="Arial"/>
          <w:sz w:val="20"/>
          <w:szCs w:val="20"/>
        </w:rPr>
      </w:pPr>
      <w:r>
        <w:rPr>
          <w:rFonts w:cs="Arial"/>
          <w:sz w:val="20"/>
          <w:szCs w:val="20"/>
        </w:rPr>
      </w:r>
    </w:p>
    <w:p>
      <w:pPr>
        <w:pStyle w:val="BodyText3"/>
        <w:rPr/>
      </w:pPr>
      <w:r>
        <w:rPr/>
        <w:t>MWD Index:  The Floating Price during a Determination Period shall be the average of the daily prices listed in the Index for electricity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 Index; ERCOT"  (the "Index").</w:t>
      </w:r>
    </w:p>
    <w:p>
      <w:pPr>
        <w:pStyle w:val="Normal"/>
        <w:autoSpaceDE w:val="false"/>
        <w:rPr>
          <w:rFonts w:ascii="Arial" w:hAnsi="Arial" w:cs="Arial"/>
          <w:sz w:val="20"/>
          <w:szCs w:val="20"/>
        </w:rPr>
      </w:pPr>
      <w:r>
        <w:rPr>
          <w:rFonts w:cs="Arial" w:ascii="Arial" w:hAnsi="Arial"/>
          <w:sz w:val="20"/>
          <w:szCs w:val="20"/>
        </w:rPr>
      </w:r>
    </w:p>
    <w:p>
      <w:pPr>
        <w:pStyle w:val="BodyText3"/>
        <w:rPr>
          <w:szCs w:val="24"/>
        </w:rPr>
      </w:pPr>
      <w:r>
        <w:rPr>
          <w:szCs w:val="24"/>
        </w:rPr>
        <w:t>ERCOT N2002Z Index:  The Floating Price during a Determination Period shall be the average of the quarterly hour prices listed in the Index for electricity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http://mospublic.ercot.com/ercot/jsp/balancing_services_mcp.jsp, or any successor thereto, under the heading “Balancing Services MCP; ZoneNorth2002" (the "Index").</w:t>
      </w:r>
    </w:p>
    <w:p>
      <w:pPr>
        <w:pStyle w:val="BodyText3"/>
        <w:rPr>
          <w:szCs w:val="24"/>
        </w:rPr>
      </w:pPr>
      <w:r>
        <w:rPr>
          <w:szCs w:val="24"/>
        </w:rPr>
      </w:r>
    </w:p>
    <w:p>
      <w:pPr>
        <w:pStyle w:val="BodyText3"/>
        <w:rPr/>
      </w:pPr>
      <w:r>
        <w:rPr/>
        <w:t>ERCOT S2002Z Index:  The Floating Price during a Determination Period shall be the average of the quarterly hour prices listed in the Index for electricity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http://mospublic.ercot.com/ercot/jsp/balancing_services_mcp.jsp, or any successor thereto, under the heading “Balancing Services MCP; ZoneSouth2002" (the "Index").</w:t>
      </w:r>
    </w:p>
    <w:p>
      <w:pPr>
        <w:pStyle w:val="BodyText3"/>
        <w:rPr/>
      </w:pPr>
      <w:r>
        <w:rPr/>
      </w:r>
    </w:p>
    <w:p>
      <w:pPr>
        <w:pStyle w:val="BodyText3"/>
        <w:rPr/>
      </w:pPr>
      <w:r>
        <w:rPr/>
        <w:t>ERCOT W2002Z Index:  The Floating Price during a Determination Period shall be the average of the quarterly hour prices listed in the Index for electricity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http://mospublic.ercot.com/ercot/jsp/balancing_services_mcp.jsp, or any successor thereto, under the heading “Balancing Services MCP; ZoneWest2002" (the "Index").</w:t>
      </w:r>
    </w:p>
    <w:p>
      <w:pPr>
        <w:pStyle w:val="BodyText3"/>
        <w:rPr/>
      </w:pPr>
      <w:r>
        <w:rPr/>
      </w:r>
    </w:p>
    <w:p>
      <w:pPr>
        <w:pStyle w:val="BodyText3"/>
        <w:rPr>
          <w:szCs w:val="24"/>
        </w:rPr>
      </w:pPr>
      <w:r>
        <w:rPr/>
        <w:t>ERCOT H2002Z Index:  The Floating Price during a Determination Period shall be the average of the quarterly hour prices listed in the Index for electricity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http://mospublic.ercot.com/ercot/jsp/balancing_services_mcp.jsp, or any successor thereto, under the heading “Balancing Services MCP; ZoneHouston2002" (the "Index").</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Product Examples: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  US Pwr Fin Swap  ERCOT MWD Peak            Dec01           USD/MWh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for Transactions which are less than one month will be the fifth (5th) Business Day following the last day of the month that includes the Determination Period. The Payment Date(s) for Transactions which are one month or longer will be the fifth (5th) Business Day following the date on which the Floating Price is determinable.</w:t>
      </w:r>
    </w:p>
    <w:p>
      <w:pPr>
        <w:pStyle w:val="Normal"/>
        <w:autoSpaceDE w:val="false"/>
        <w:rPr>
          <w:rFonts w:ascii="Arial" w:hAnsi="Arial" w:cs="Arial"/>
          <w:sz w:val="20"/>
          <w:szCs w:val="20"/>
        </w:rPr>
      </w:pPr>
      <w:r>
        <w:rPr>
          <w:rFonts w:cs="Arial" w:ascii="Arial" w:hAnsi="Arial"/>
          <w:sz w:val="20"/>
          <w:szCs w:val="20"/>
        </w:rPr>
        <w:t>The term of the Transaction shall correspond to the date(s) set forth in the Product description on the website.</w:t>
      </w:r>
    </w:p>
    <w:p>
      <w:pPr>
        <w:pStyle w:val="BodyText3"/>
        <w:rPr/>
      </w:pPr>
      <w:r>
        <w:rPr/>
        <w:t>The Floating Price during a Determination Period shall be the average of the daily prices listed in the Index for electricity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 Index; ERCOT"  (the "Index").</w:t>
      </w:r>
    </w:p>
    <w:p>
      <w:pPr>
        <w:pStyle w:val="Normal"/>
        <w:autoSpaceDE w:val="false"/>
        <w:rPr>
          <w:rFonts w:ascii="Arial" w:hAnsi="Arial" w:cs="Arial"/>
          <w:sz w:val="20"/>
          <w:szCs w:val="20"/>
        </w:rPr>
      </w:pPr>
      <w:r>
        <w:rPr>
          <w:rFonts w:cs="Arial" w:ascii="Arial" w:hAnsi="Arial"/>
          <w:sz w:val="20"/>
          <w:szCs w:val="20"/>
        </w:rPr>
        <w:t>The price is quoted in US Dollars per unit of volume, which will be the Contractual Currency.</w:t>
      </w:r>
    </w:p>
    <w:p>
      <w:pPr>
        <w:pStyle w:val="Normal"/>
        <w:autoSpaceDE w:val="false"/>
        <w:rPr>
          <w:rFonts w:ascii="Arial" w:hAnsi="Arial" w:cs="Arial"/>
          <w:sz w:val="20"/>
          <w:szCs w:val="20"/>
        </w:rPr>
      </w:pPr>
      <w:r>
        <w:rPr>
          <w:rFonts w:cs="Arial" w:ascii="Arial" w:hAnsi="Arial"/>
          <w:sz w:val="20"/>
          <w:szCs w:val="20"/>
        </w:rPr>
        <w:t>The unit of measure against which the price is quoted shall be megawatt-hours (MWh) and the quantity shown shall be in MW's delivered in each applicable hour for the duration of the Transaction (the "Hourly Quantity').</w:t>
      </w:r>
    </w:p>
    <w:p>
      <w:pPr>
        <w:pStyle w:val="Normal"/>
        <w:autoSpaceDE w:val="false"/>
        <w:rPr>
          <w:rFonts w:ascii="Arial" w:hAnsi="Arial" w:cs="Arial"/>
          <w:sz w:val="20"/>
          <w:szCs w:val="20"/>
        </w:rPr>
      </w:pPr>
      <w:r>
        <w:rPr>
          <w:rFonts w:cs="Arial" w:ascii="Arial" w:hAnsi="Arial"/>
          <w:sz w:val="20"/>
          <w:szCs w:val="20"/>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2.  US Pwr Fin Swap  ERCOTNORTH2002 Peak            Dec01           USD/MWh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for Transactions which are less than one month will be the fifth (5th) Business Day following the last day of the month that includes the Determination Period. The Payment Date(s) for Transactions which are one month or longer will be the fifth (5th) Business Day following the date on which the Floating Price is determinable.</w:t>
      </w:r>
    </w:p>
    <w:p>
      <w:pPr>
        <w:pStyle w:val="Normal"/>
        <w:autoSpaceDE w:val="false"/>
        <w:rPr>
          <w:rFonts w:ascii="Arial" w:hAnsi="Arial" w:cs="Arial"/>
          <w:sz w:val="20"/>
          <w:szCs w:val="20"/>
        </w:rPr>
      </w:pPr>
      <w:r>
        <w:rPr>
          <w:rFonts w:cs="Arial" w:ascii="Arial" w:hAnsi="Arial"/>
          <w:sz w:val="20"/>
          <w:szCs w:val="20"/>
        </w:rPr>
        <w:t>The term of the Transaction shall correspond to the date(s) set forth in the Product description on the website.</w:t>
      </w:r>
    </w:p>
    <w:p>
      <w:pPr>
        <w:pStyle w:val="BodyText"/>
        <w:rPr>
          <w:color w:val="000000"/>
          <w:szCs w:val="20"/>
        </w:rPr>
      </w:pPr>
      <w:r>
        <w:rPr>
          <w:color w:val="000000"/>
        </w:rPr>
        <w:t>The Floating Price during a Determination Period shall be the average of the quarterly hour prices listed in the Index for electricity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http://mospublic.ercot.com/ercot/jsp/balancing_services_mcp.jsp, or any successor thereto, under the heading “Balancing Services MCP; ZoneNorth2002" (the "Index").</w:t>
      </w:r>
    </w:p>
    <w:p>
      <w:pPr>
        <w:pStyle w:val="Normal"/>
        <w:autoSpaceDE w:val="false"/>
        <w:rPr>
          <w:rFonts w:ascii="Arial" w:hAnsi="Arial" w:cs="Arial"/>
          <w:sz w:val="20"/>
          <w:szCs w:val="20"/>
        </w:rPr>
      </w:pPr>
      <w:r>
        <w:rPr>
          <w:rFonts w:cs="Arial" w:ascii="Arial" w:hAnsi="Arial"/>
          <w:sz w:val="20"/>
          <w:szCs w:val="20"/>
        </w:rPr>
        <w:t>The price is quoted in US Dollars per unit of volume, which will be the Contractual Currency.</w:t>
      </w:r>
    </w:p>
    <w:p>
      <w:pPr>
        <w:pStyle w:val="Normal"/>
        <w:autoSpaceDE w:val="false"/>
        <w:rPr>
          <w:rFonts w:ascii="Arial" w:hAnsi="Arial" w:cs="Arial"/>
          <w:sz w:val="20"/>
          <w:szCs w:val="20"/>
        </w:rPr>
      </w:pPr>
      <w:r>
        <w:rPr>
          <w:rFonts w:cs="Arial" w:ascii="Arial" w:hAnsi="Arial"/>
          <w:sz w:val="20"/>
          <w:szCs w:val="20"/>
        </w:rPr>
        <w:t>The unit of measure against which the price is quoted shall be megawatt-hours (MWh) and the quantity shown shall be in MW's delivered in each applicable hour for the duration of the Transaction (the "Hourly Quantity').</w:t>
      </w:r>
    </w:p>
    <w:p>
      <w:pPr>
        <w:pStyle w:val="Normal"/>
        <w:rPr>
          <w:rFonts w:ascii="Arial" w:hAnsi="Arial" w:cs="Arial"/>
          <w:sz w:val="20"/>
          <w:szCs w:val="20"/>
        </w:rPr>
      </w:pPr>
      <w:r>
        <w:rPr>
          <w:rFonts w:cs="Arial" w:ascii="Arial" w:hAnsi="Arial"/>
          <w:sz w:val="20"/>
          <w:szCs w:val="20"/>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color w:val="FF0000"/>
      <w:sz w:val="20"/>
      <w:szCs w:val="22"/>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16"/>
    </w:rPr>
  </w:style>
  <w:style w:type="paragraph" w:styleId="BodyText3">
    <w:name w:val="Body Text 3"/>
    <w:basedOn w:val="Normal"/>
    <w:qFormat/>
    <w:pPr>
      <w:autoSpaceDE w:val="false"/>
    </w:pPr>
    <w:rPr>
      <w:rFonts w:ascii="Arial" w:hAnsi="Arial" w:cs="Arial"/>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2002-01-28T13:49:00Z</dcterms:created>
  <dc:creator>leslie hansen</dc:creator>
  <dc:description/>
  <dc:language>en-CA</dc:language>
  <cp:lastModifiedBy>leslie hansen</cp:lastModifiedBy>
  <dcterms:modified xsi:type="dcterms:W3CDTF">2002-01-28T15:36:00Z</dcterms:modified>
  <cp:revision>3</cp:revision>
  <dc:subject/>
  <dc:title>US Pwr Fin Swap  ERCOT MWD Peak            Dec01           USD/MWh</dc:title>
</cp:coreProperties>
</file>