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ERCOT Physical Delivery Progress Report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Technical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How will information flow amongst the different groups?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What system will EES use to manage customers/deals for the pilot program?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Identified the need to develop an Access database to manage the information.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Working with Murray O’Neil to specify requirements.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Where will the actual customer usage data reside and how will it be accessible to other groups?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 Determined that if CSC is gathering this information for CA, they should probably do it for ERCOT as well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Ask Jeff Merola to discuss with CSC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Settlements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How will we allocate P&amp;L amongst the different desks? (Power, Options, Load, Site Profile)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Discussed in 7/24 meeting with George Phillips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TBD – pending resolution of other issues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How often will EES settle with the EWS QSE? (daily?)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Discussed verbally. Initial thoughts are that we should settle on a daily basis.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  <w:highlight w:val="yellow"/>
        </w:rPr>
      </w:pPr>
      <w:r>
        <w:rPr>
          <w:sz w:val="24"/>
        </w:rPr>
        <w:t xml:space="preserve">Plan of action: </w:t>
      </w:r>
      <w:r>
        <w:rPr>
          <w:sz w:val="24"/>
          <w:highlight w:val="yellow"/>
        </w:rPr>
        <w:t xml:space="preserve">Ask to George to confirm that his group can/will do this. </w:t>
      </w:r>
    </w:p>
    <w:p>
      <w:pPr>
        <w:pStyle w:val="Normal"/>
        <w:ind w:start="360" w:end="0"/>
        <w:rPr>
          <w:sz w:val="24"/>
          <w:highlight w:val="yellow"/>
        </w:rPr>
      </w:pPr>
      <w:r>
        <w:rPr>
          <w:sz w:val="24"/>
          <w:highlight w:val="yellow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Will EES perform “shadow billing”?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Initial thoughts are no. EES will perform a “sanity check” on the amounts due to/ receivable from EWS, but they will not shadow bill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 Discuss with upper management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Need an intramonth book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 Book is in the very early stages of development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Will work with Chris Stokley to determine ETA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Need a process flow diagram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George to provide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What requirements does the Settlements group have?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Discussed verbally with the Settlements Group. Requested a list of requirements from George Phillips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George to provide list by 7/31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How will disputes with the ISO be handled? Who will be responsible for identify potential disputes and submitting them?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Progress to date: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Plan of action: </w:t>
      </w:r>
      <w:r>
        <w:rPr>
          <w:sz w:val="24"/>
          <w:highlight w:val="yellow"/>
        </w:rPr>
        <w:t>George, what are your thoughts?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Progress to date: Discussed verbally with the Settlements Group. Requested a list of requirements from George Phillips 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George to provide list by 7/31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Billing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How will we pass-thru intrazonal congestion to EES customers?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Plan of action: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How will we bill for excess demand?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Who will provide reports detailing what customers/accounts/sites we are physically serving and reconcile that information to billing data?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 Discussed in 7/24 meeting with George Phillips.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Ask Jeff Merola to discuss with CSC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Scheduling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index/price will we use to buy/sell any net open position on a daily basis?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What daily schedule will we follow?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Organizational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How will we EWS interact with CSC?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  <w:highlight w:val="yellow"/>
        </w:rPr>
        <w:t>Plan of action:  Ask Jeff Merola to resolve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How will we handle customer switches?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How will the Options Desk interact with the Power Desk? Will the Options Desk transfer physical firm power with the associated ancillary services?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Pilot program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What customers will we switch?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When?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Progress to date: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Plan of 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Scenario #1 (From Customer Switch to Flash-Actual Adjustment) – Site Position Equal to Actual Site Usage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1 - Options Desk exercises the option to switch a .75 MW (18 Mwhr’s a day) site and notifies CSC and the Power Desk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1- Options Desk transfers a .75 MW short position with the associated ancillary service obligation (customer load) and an offsetting .75 MW long position (wholesale energy) to the Power Desk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1 – CSC begins switching process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2 - Load Desk begins including site in daily forecast. Forecasts next day usage at 20 Mwhrs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2 – EES submits next day schedule to EWS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  <w:highlight w:val="yellow"/>
        </w:rPr>
        <w:t>Day 3 – Switch becomes effective</w:t>
      </w:r>
      <w:r>
        <w:rPr>
          <w:sz w:val="24"/>
        </w:rPr>
        <w:t xml:space="preserve"> and power flows at 18 Mwhrs for the day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6 – Initial settlement (ISO to QSE)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48 – Final settlement (ISO to QSE)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Day 189 – True-up settlement (ISO to QSE)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fldChar w:fldCharType="begin"/>
    </w:r>
    <w:r>
      <w:rPr>
        <w:lang w:eastAsia="en-US"/>
      </w:rPr>
      <w:instrText xml:space="preserve"> AUTHOR </w:instrText>
    </w:r>
    <w:r>
      <w:rPr>
        <w:lang w:eastAsia="en-US"/>
      </w:rPr>
      <w:fldChar w:fldCharType="separate"/>
    </w:r>
    <w:r>
      <w:rPr>
        <w:lang w:eastAsia="en-US"/>
      </w:rPr>
      <w:t>Preston Arthur Ochsner</w:t>
    </w:r>
    <w:r>
      <w:rPr>
        <w:lang w:eastAsia="en-US"/>
      </w:rPr>
      <w:fldChar w:fldCharType="end"/>
    </w:r>
    <w:r>
      <w:rPr>
        <w:lang w:eastAsia="en-US"/>
      </w:rPr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2001-07-23T12:20:00Z</dcterms:created>
  <dc:creator>Preston Arthur Ochsner</dc:creator>
  <dc:description/>
  <dc:language>en-CA</dc:language>
  <cp:lastModifiedBy>Preston Arthur Ochsner</cp:lastModifiedBy>
  <cp:lastPrinted>2001-07-24T19:33:00Z</cp:lastPrinted>
  <dcterms:modified xsi:type="dcterms:W3CDTF">2001-07-24T22:07:00Z</dcterms:modified>
  <cp:revision>6</cp:revision>
  <dc:subject/>
  <dc:title>ERCOT Physical Delivery Process</dc:title>
</cp:coreProperties>
</file>