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rPr/>
      </w:pPr>
      <w:r>
        <w:rPr>
          <w:rFonts w:eastAsia="Times" w:cs="Times" w:ascii="Times" w:hAnsi="Times"/>
          <w:sz w:val="20"/>
          <w:szCs w:val="20"/>
        </w:rPr>
        <w:object w:dxaOrig="4530" w:dyaOrig="4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3.35pt;height:93.35pt" filled="f" o:ole="">
            <v:imagedata r:id="rId3" o:title=""/>
          </v:shape>
          <o:OLEObject Type="Embed" ProgID="" ShapeID="ole_rId2" DrawAspect="Content" ObjectID="_230597839" r:id="rId2"/>
        </w:object>
      </w:r>
      <w:r>
        <w:rPr>
          <w:rFonts w:eastAsia="Arial" w:cs="Arial" w:ascii="Arial" w:hAnsi="Arial"/>
          <w:sz w:val="28"/>
          <w:szCs w:val="28"/>
        </w:rPr>
        <w:tab/>
        <w:tab/>
      </w:r>
      <w:r>
        <w:rPr>
          <w:rFonts w:eastAsia="Times New Roman" w:cs="Times New Roman" w:ascii="Times New Roman" w:hAnsi="Times New Roman"/>
          <w:b/>
          <w:bCs/>
          <w:sz w:val="28"/>
          <w:szCs w:val="28"/>
        </w:rPr>
        <w:t>ENRON RESERVE ACQUISITION CORP.</w:t>
      </w:r>
    </w:p>
    <w:p>
      <w:pPr>
        <w:pStyle w:val="Normal"/>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On-line Confirmation</w:t>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DATE:</w:t>
        <w:tab/>
        <w:tab/>
      </w:r>
    </w:p>
    <w:p>
      <w:pPr>
        <w:pStyle w:val="Normal"/>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1440" w:leader="none"/>
          <w:tab w:val="left" w:pos="-720" w:leader="none"/>
        </w:tabs>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TO:</w:t>
        <w:tab/>
        <w:tab/>
      </w:r>
    </w:p>
    <w:p>
      <w:pPr>
        <w:pStyle w:val="Normal"/>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FAX NO.:</w:t>
        <w:tab/>
      </w:r>
    </w:p>
    <w:p>
      <w:pPr>
        <w:pStyle w:val="Normal"/>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FROM:</w:t>
        <w:tab/>
        <w:tab/>
        <w:t>Enron Reserve Acquisition Corp., Houston, Texas</w:t>
      </w:r>
    </w:p>
    <w:p>
      <w:pPr>
        <w:pStyle w:val="Normal"/>
        <w:tabs>
          <w:tab w:val="clear" w:pos="720"/>
          <w:tab w:val="left" w:pos="-1440" w:leader="none"/>
          <w:tab w:val="left" w:pos="-720" w:leader="none"/>
        </w:tabs>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uppressAutoHyphens w:val="true"/>
        <w:rPr>
          <w:rFonts w:ascii="Times New Roman" w:hAnsi="Times New Roman" w:eastAsia="Times New Roman" w:cs="Times New Roman"/>
          <w:sz w:val="20"/>
          <w:szCs w:val="20"/>
        </w:rPr>
      </w:pPr>
      <w:r>
        <w:rPr>
          <w:rFonts w:eastAsia="Times New Roman" w:cs="Times New Roman" w:ascii="Times New Roman" w:hAnsi="Times New Roman"/>
          <w:b/>
          <w:bCs/>
          <w:sz w:val="20"/>
          <w:szCs w:val="20"/>
        </w:rPr>
        <w:t>RE:</w:t>
      </w:r>
      <w:r>
        <w:rPr>
          <w:rFonts w:eastAsia="Times New Roman" w:cs="Times New Roman" w:ascii="Times New Roman" w:hAnsi="Times New Roman"/>
          <w:sz w:val="20"/>
          <w:szCs w:val="20"/>
        </w:rPr>
        <w:tab/>
        <w:tab/>
      </w:r>
      <w:r>
        <w:rPr>
          <w:rFonts w:eastAsia="Times New Roman" w:cs="Times New Roman" w:ascii="Times New Roman" w:hAnsi="Times New Roman"/>
          <w:b/>
          <w:bCs/>
          <w:sz w:val="20"/>
          <w:szCs w:val="20"/>
        </w:rPr>
        <w:t>Special Terms and Conditions for Sale/Purchase of Products</w:t>
      </w:r>
    </w:p>
    <w:p>
      <w:pPr>
        <w:pStyle w:val="Normal"/>
        <w:suppressAutoHyphens w:val="true"/>
        <w:rPr>
          <w:rFonts w:ascii="Dutch Roman 10pt;Times New Roman" w:hAnsi="Dutch Roman 10pt;Times New Roman" w:eastAsia="Dutch Roman 10pt;Times New Roman" w:cs="Dutch Roman 10pt;Times New Roman"/>
          <w:sz w:val="20"/>
          <w:szCs w:val="20"/>
        </w:rPr>
      </w:pPr>
      <w:r>
        <w:rPr>
          <w:rFonts w:eastAsia="Dutch Roman 10pt;Times New Roman" w:cs="Dutch Roman 10pt;Times New Roman" w:ascii="Dutch Roman 10pt;Times New Roman" w:hAnsi="Dutch Roman 10pt;Times New Roman"/>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color w:val="000000"/>
          <w:spacing w:val="-2"/>
          <w:sz w:val="20"/>
          <w:szCs w:val="20"/>
        </w:rPr>
        <w:t xml:space="preserve">This confirmation evidences the terms of the binding </w:t>
      </w:r>
      <w:r>
        <w:rPr>
          <w:rFonts w:eastAsia="Times New Roman" w:cs="Times New Roman" w:ascii="Times New Roman" w:hAnsi="Times New Roman"/>
          <w:b/>
          <w:bCs/>
          <w:color w:val="000000"/>
          <w:spacing w:val="-2"/>
          <w:sz w:val="20"/>
          <w:szCs w:val="20"/>
        </w:rPr>
        <w:t>on-line</w:t>
      </w:r>
      <w:r>
        <w:rPr>
          <w:rFonts w:eastAsia="Times New Roman" w:cs="Times New Roman" w:ascii="Times New Roman" w:hAnsi="Times New Roman"/>
          <w:color w:val="000000"/>
          <w:spacing w:val="-2"/>
          <w:sz w:val="20"/>
          <w:szCs w:val="20"/>
        </w:rPr>
        <w:t xml:space="preserve"> agreement on [</w:t>
      </w:r>
      <w:r>
        <w:rPr>
          <w:rFonts w:eastAsia="Times New Roman" w:cs="Times New Roman" w:ascii="Times New Roman" w:hAnsi="Times New Roman"/>
          <w:color w:val="0000FF"/>
          <w:spacing w:val="-2"/>
          <w:sz w:val="20"/>
          <w:szCs w:val="20"/>
        </w:rPr>
        <w:t xml:space="preserve">  </w:t>
      </w:r>
      <w:r>
        <w:rPr>
          <w:rFonts w:eastAsia="Times New Roman" w:cs="Times New Roman" w:ascii="Times New Roman" w:hAnsi="Times New Roman"/>
          <w:color w:val="FF0000"/>
          <w:spacing w:val="-2"/>
          <w:sz w:val="20"/>
          <w:szCs w:val="20"/>
        </w:rPr>
        <w:t>(insert on-line transaction date)</w:t>
      </w:r>
      <w:r>
        <w:rPr>
          <w:rFonts w:eastAsia="Times New Roman" w:cs="Times New Roman" w:ascii="Times New Roman" w:hAnsi="Times New Roman"/>
          <w:color w:val="000000"/>
          <w:spacing w:val="-2"/>
          <w:sz w:val="20"/>
          <w:szCs w:val="20"/>
        </w:rPr>
        <w:t xml:space="preserve">  ], regarding</w:t>
      </w:r>
      <w:r>
        <w:rPr>
          <w:rFonts w:eastAsia="Times New Roman" w:cs="Times New Roman" w:ascii="Times New Roman" w:hAnsi="Times New Roman"/>
          <w:color w:val="000000"/>
          <w:sz w:val="20"/>
          <w:szCs w:val="20"/>
        </w:rPr>
        <w:t xml:space="preserve"> [  </w:t>
      </w:r>
      <w:r>
        <w:rPr>
          <w:rFonts w:eastAsia="Times New Roman" w:cs="Times New Roman" w:ascii="Times New Roman" w:hAnsi="Times New Roman"/>
          <w:color w:val="FF0000"/>
          <w:sz w:val="20"/>
          <w:szCs w:val="20"/>
        </w:rPr>
        <w:t>(insert counterparty name)</w:t>
      </w:r>
      <w:r>
        <w:rPr>
          <w:rFonts w:eastAsia="Times New Roman" w:cs="Times New Roman" w:ascii="Times New Roman" w:hAnsi="Times New Roman"/>
          <w:color w:val="000000"/>
          <w:sz w:val="20"/>
          <w:szCs w:val="20"/>
        </w:rPr>
        <w:t xml:space="preserve">  ]'s </w:t>
      </w:r>
      <w:r>
        <w:rPr>
          <w:rFonts w:eastAsia="Times New Roman" w:cs="Times New Roman" w:ascii="Times New Roman" w:hAnsi="Times New Roman"/>
          <w:color w:val="0000FF"/>
          <w:sz w:val="20"/>
          <w:szCs w:val="20"/>
        </w:rPr>
        <w:t>[</w:t>
      </w:r>
      <w:r>
        <w:rPr>
          <w:rFonts w:eastAsia="Times New Roman" w:cs="Times New Roman" w:ascii="Times New Roman" w:hAnsi="Times New Roman"/>
          <w:color w:val="0000FF"/>
          <w:spacing w:val="-2"/>
          <w:sz w:val="20"/>
          <w:szCs w:val="20"/>
        </w:rPr>
        <w:t>purchase] [sale] [from] [to]</w:t>
      </w:r>
      <w:r>
        <w:rPr>
          <w:rFonts w:eastAsia="Times New Roman" w:cs="Times New Roman" w:ascii="Times New Roman" w:hAnsi="Times New Roman"/>
          <w:color w:val="000000"/>
          <w:spacing w:val="-2"/>
          <w:sz w:val="20"/>
          <w:szCs w:val="20"/>
        </w:rPr>
        <w:t xml:space="preserve"> Enron Reserve Acquisition Corp. ("ERAC") of the Product described below.  The following terms (also referred to as the "Special Terms and Conditions"), ERAC's General Terms and Conditions dated July 1, 1999 ("General Terms and Conditions"), which </w:t>
      </w:r>
      <w:r>
        <w:rPr>
          <w:rFonts w:eastAsia="Times New Roman" w:cs="Times New Roman" w:ascii="Times New Roman" w:hAnsi="Times New Roman"/>
          <w:color w:val="0000FF"/>
          <w:spacing w:val="-2"/>
          <w:sz w:val="20"/>
          <w:szCs w:val="20"/>
        </w:rPr>
        <w:t xml:space="preserve">Buyer accepted on [  </w:t>
      </w:r>
      <w:r>
        <w:rPr>
          <w:rFonts w:eastAsia="Times New Roman" w:cs="Times New Roman" w:ascii="Times New Roman" w:hAnsi="Times New Roman"/>
          <w:color w:val="FF0000"/>
          <w:spacing w:val="-2"/>
          <w:sz w:val="20"/>
          <w:szCs w:val="20"/>
        </w:rPr>
        <w:t>(insert on-line transaction date)</w:t>
      </w:r>
      <w:r>
        <w:rPr>
          <w:rFonts w:eastAsia="Times New Roman" w:cs="Times New Roman" w:ascii="Times New Roman" w:hAnsi="Times New Roman"/>
          <w:color w:val="0000FF"/>
          <w:spacing w:val="-2"/>
          <w:sz w:val="20"/>
          <w:szCs w:val="20"/>
        </w:rPr>
        <w:t xml:space="preserve">  ],</w:t>
      </w:r>
      <w:r>
        <w:rPr>
          <w:rFonts w:eastAsia="Times New Roman" w:cs="Times New Roman" w:ascii="Times New Roman" w:hAnsi="Times New Roman"/>
          <w:color w:val="000000"/>
          <w:spacing w:val="-2"/>
          <w:sz w:val="20"/>
          <w:szCs w:val="20"/>
        </w:rPr>
        <w:t xml:space="preserve"> and certain Electronic Trading Agreement ("ETA") executed between ERAC </w:t>
      </w:r>
      <w:r>
        <w:rPr>
          <w:rFonts w:eastAsia="Times New Roman" w:cs="Times New Roman" w:ascii="Times New Roman" w:hAnsi="Times New Roman"/>
          <w:spacing w:val="-2"/>
          <w:sz w:val="20"/>
          <w:szCs w:val="20"/>
        </w:rPr>
        <w:t>and</w:t>
      </w:r>
      <w:r>
        <w:rPr>
          <w:rFonts w:eastAsia="Times New Roman" w:cs="Times New Roman" w:ascii="Times New Roman" w:hAnsi="Times New Roman"/>
          <w:color w:val="FF0000"/>
          <w:spacing w:val="-2"/>
          <w:sz w:val="20"/>
          <w:szCs w:val="20"/>
        </w:rPr>
        <w:t xml:space="preserve"> [insert counterparty name],</w:t>
      </w:r>
      <w:r>
        <w:rPr>
          <w:rFonts w:eastAsia="Times New Roman" w:cs="Times New Roman" w:ascii="Times New Roman" w:hAnsi="Times New Roman"/>
          <w:color w:val="000000"/>
          <w:spacing w:val="-2"/>
          <w:sz w:val="20"/>
          <w:szCs w:val="20"/>
        </w:rPr>
        <w:t xml:space="preserve"> together constitute all of the terms of the binding agreement between the parties regarding this transaction (this "Agreement").  Any other terms and conditions are objected to and shall not be binding upon ERAC. </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b/>
          <w:bCs/>
          <w:color w:val="000000"/>
          <w:sz w:val="20"/>
          <w:szCs w:val="20"/>
        </w:rPr>
        <w:t>CONTRACT NO.:</w:t>
      </w:r>
      <w:r>
        <w:rPr>
          <w:rFonts w:eastAsia="Times New Roman" w:cs="Times New Roman" w:ascii="Times New Roman" w:hAnsi="Times New Roman"/>
          <w:color w:val="000000"/>
          <w:sz w:val="20"/>
          <w:szCs w:val="20"/>
        </w:rPr>
        <w:tab/>
        <w:t xml:space="preserve">[   </w:t>
      </w:r>
      <w:r>
        <w:rPr>
          <w:rFonts w:eastAsia="Times New Roman" w:cs="Times New Roman" w:ascii="Times New Roman" w:hAnsi="Times New Roman"/>
          <w:color w:val="FF0000"/>
          <w:sz w:val="20"/>
          <w:szCs w:val="20"/>
        </w:rPr>
        <w:t>(insert ERAC contract number)</w:t>
      </w:r>
      <w:r>
        <w:rPr>
          <w:rFonts w:eastAsia="Times New Roman" w:cs="Times New Roman" w:ascii="Times New Roman" w:hAnsi="Times New Roman"/>
          <w:color w:val="000000"/>
          <w:sz w:val="20"/>
          <w:szCs w:val="20"/>
        </w:rPr>
        <w:t xml:space="preserve">   ]</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uppressAutoHyphens w:val="true"/>
        <w:jc w:val="both"/>
        <w:rPr/>
      </w:pPr>
      <w:r>
        <w:rPr>
          <w:rFonts w:eastAsia="Times New Roman" w:cs="Times New Roman" w:ascii="Times New Roman" w:hAnsi="Times New Roman"/>
          <w:b/>
          <w:bCs/>
          <w:spacing w:val="-2"/>
          <w:sz w:val="20"/>
          <w:szCs w:val="20"/>
        </w:rPr>
        <w:t>BUYER:</w:t>
        <w:tab/>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FF0000"/>
          <w:sz w:val="20"/>
          <w:szCs w:val="20"/>
        </w:rPr>
        <w:t>(insert counterparty’s full name)</w:t>
      </w:r>
      <w:r>
        <w:rPr>
          <w:rFonts w:eastAsia="Times New Roman" w:cs="Times New Roman" w:ascii="Times New Roman" w:hAnsi="Times New Roman"/>
          <w:color w:val="000000"/>
          <w:sz w:val="20"/>
          <w:szCs w:val="20"/>
        </w:rPr>
        <w:t xml:space="preserve">   ]</w:t>
      </w:r>
    </w:p>
    <w:p>
      <w:pPr>
        <w:pStyle w:val="Normal"/>
        <w:suppressAutoHyphens w:val="true"/>
        <w:jc w:val="both"/>
        <w:rPr/>
      </w:pPr>
      <w:r>
        <w:rPr>
          <w:rFonts w:eastAsia="Times New Roman" w:cs="Times New Roman" w:ascii="Times New Roman" w:hAnsi="Times New Roman"/>
          <w:color w:val="000000"/>
          <w:sz w:val="20"/>
          <w:szCs w:val="20"/>
        </w:rPr>
        <w:tab/>
        <w:tab/>
        <w:t xml:space="preserve">[   </w:t>
      </w:r>
      <w:r>
        <w:rPr>
          <w:rFonts w:eastAsia="Times New Roman" w:cs="Times New Roman" w:ascii="Times New Roman" w:hAnsi="Times New Roman"/>
          <w:color w:val="FF0000"/>
          <w:sz w:val="20"/>
          <w:szCs w:val="20"/>
        </w:rPr>
        <w:t>(insert counterparty’s address)</w:t>
      </w:r>
      <w:r>
        <w:rPr>
          <w:rFonts w:eastAsia="Times New Roman" w:cs="Times New Roman" w:ascii="Times New Roman" w:hAnsi="Times New Roman"/>
          <w:color w:val="000000"/>
          <w:sz w:val="20"/>
          <w:szCs w:val="20"/>
        </w:rPr>
        <w:t xml:space="preserve">   ]</w:t>
      </w:r>
    </w:p>
    <w:p>
      <w:pPr>
        <w:pStyle w:val="Normal"/>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r>
    </w:p>
    <w:p>
      <w:pPr>
        <w:pStyle w:val="Normal"/>
        <w:suppressAutoHyphens w:val="true"/>
        <w:jc w:val="both"/>
        <w:rPr/>
      </w:pPr>
      <w:r>
        <w:rPr>
          <w:rFonts w:eastAsia="Times New Roman" w:cs="Times New Roman" w:ascii="Times New Roman" w:hAnsi="Times New Roman"/>
          <w:b/>
          <w:bCs/>
          <w:spacing w:val="-2"/>
          <w:sz w:val="20"/>
          <w:szCs w:val="20"/>
        </w:rPr>
        <w:t>SELLER:</w:t>
      </w:r>
      <w:r>
        <w:rPr>
          <w:rFonts w:eastAsia="Times New Roman" w:cs="Times New Roman" w:ascii="Times New Roman" w:hAnsi="Times New Roman"/>
          <w:spacing w:val="-2"/>
          <w:sz w:val="20"/>
          <w:szCs w:val="20"/>
        </w:rPr>
        <w:tab/>
        <w:t>Enron Reserve Acquisition Corp.</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spacing w:val="-2"/>
          <w:sz w:val="20"/>
          <w:szCs w:val="20"/>
        </w:rPr>
      </w:pPr>
      <w:r>
        <w:rPr>
          <w:rFonts w:eastAsia="Times New Roman" w:cs="Times New Roman" w:ascii="Times New Roman" w:hAnsi="Times New Roman"/>
          <w:spacing w:val="-2"/>
          <w:sz w:val="20"/>
          <w:szCs w:val="20"/>
        </w:rPr>
        <w:tab/>
        <w:tab/>
        <w:t>1400 Smith Street</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spacing w:val="-2"/>
          <w:sz w:val="20"/>
          <w:szCs w:val="20"/>
        </w:rPr>
      </w:pPr>
      <w:r>
        <w:rPr>
          <w:rFonts w:eastAsia="Times New Roman" w:cs="Times New Roman" w:ascii="Times New Roman" w:hAnsi="Times New Roman"/>
          <w:spacing w:val="-2"/>
          <w:sz w:val="20"/>
          <w:szCs w:val="20"/>
        </w:rPr>
        <w:tab/>
        <w:tab/>
        <w:t>Houston, Texas 77002</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b/>
          <w:bCs/>
          <w:color w:val="000000"/>
          <w:spacing w:val="-2"/>
          <w:sz w:val="20"/>
          <w:szCs w:val="20"/>
        </w:rPr>
      </w:pPr>
      <w:r>
        <w:rPr>
          <w:rFonts w:eastAsia="Times New Roman" w:cs="Times New Roman" w:ascii="Times New Roman" w:hAnsi="Times New Roman"/>
          <w:b/>
          <w:bCs/>
          <w:color w:val="000000"/>
          <w:spacing w:val="-2"/>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b/>
          <w:bCs/>
          <w:color w:val="000000"/>
          <w:spacing w:val="-2"/>
          <w:sz w:val="20"/>
          <w:szCs w:val="20"/>
        </w:rPr>
        <w:t>PRODUCT:</w:t>
      </w:r>
      <w:r>
        <w:rPr>
          <w:rFonts w:eastAsia="Times New Roman" w:cs="Times New Roman" w:ascii="Times New Roman" w:hAnsi="Times New Roman"/>
          <w:b/>
          <w:bCs/>
          <w:color w:val="000000"/>
          <w:sz w:val="20"/>
          <w:szCs w:val="20"/>
        </w:rPr>
        <w:tab/>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FF0000"/>
          <w:sz w:val="20"/>
          <w:szCs w:val="20"/>
        </w:rPr>
        <w:t>(insert common name of Product)</w:t>
      </w:r>
      <w:r>
        <w:rPr>
          <w:rFonts w:eastAsia="Times New Roman" w:cs="Times New Roman" w:ascii="Times New Roman" w:hAnsi="Times New Roman"/>
          <w:color w:val="000000"/>
          <w:sz w:val="20"/>
          <w:szCs w:val="20"/>
        </w:rPr>
        <w:t xml:space="preserve">   ]</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r>
    </w:p>
    <w:p>
      <w:pPr>
        <w:pStyle w:val="Normal"/>
        <w:suppressAutoHyphens w:val="true"/>
        <w:jc w:val="both"/>
        <w:rPr/>
      </w:pPr>
      <w:r>
        <w:rPr>
          <w:rFonts w:eastAsia="Times New Roman" w:cs="Times New Roman" w:ascii="Times New Roman" w:hAnsi="Times New Roman"/>
          <w:b/>
          <w:bCs/>
          <w:color w:val="000000"/>
          <w:spacing w:val="-2"/>
          <w:sz w:val="20"/>
          <w:szCs w:val="20"/>
        </w:rPr>
        <w:t xml:space="preserve">QUANTITY:  </w:t>
        <w:tab/>
      </w:r>
      <w:r>
        <w:rPr>
          <w:rFonts w:eastAsia="Times New Roman" w:cs="Times New Roman" w:ascii="Times New Roman" w:hAnsi="Times New Roman"/>
          <w:color w:val="000000"/>
          <w:spacing w:val="-2"/>
          <w:sz w:val="20"/>
          <w:szCs w:val="20"/>
        </w:rPr>
        <w:t>Approximately</w:t>
      </w:r>
      <w:r>
        <w:rPr>
          <w:rFonts w:eastAsia="Times New Roman" w:cs="Times New Roman" w:ascii="Times New Roman" w:hAnsi="Times New Roman"/>
          <w:b/>
          <w:bCs/>
          <w:color w:val="000000"/>
          <w:spacing w:val="-2"/>
          <w:sz w:val="20"/>
          <w:szCs w:val="20"/>
        </w:rPr>
        <w:t xml:space="preserve"> </w:t>
      </w:r>
      <w:r>
        <w:rPr>
          <w:rFonts w:eastAsia="Times New Roman" w:cs="Times New Roman" w:ascii="Times New Roman" w:hAnsi="Times New Roman"/>
          <w:color w:val="000000"/>
          <w:spacing w:val="-2"/>
          <w:sz w:val="20"/>
          <w:szCs w:val="20"/>
        </w:rPr>
        <w:t xml:space="preserve">[   </w:t>
      </w:r>
      <w:r>
        <w:rPr>
          <w:rFonts w:eastAsia="Times New Roman" w:cs="Times New Roman" w:ascii="Times New Roman" w:hAnsi="Times New Roman"/>
          <w:color w:val="FF0000"/>
          <w:spacing w:val="-2"/>
          <w:sz w:val="20"/>
          <w:szCs w:val="20"/>
        </w:rPr>
        <w:t>(insert number of barrels)</w:t>
      </w:r>
      <w:r>
        <w:rPr>
          <w:rFonts w:eastAsia="Times New Roman" w:cs="Times New Roman" w:ascii="Times New Roman" w:hAnsi="Times New Roman"/>
          <w:color w:val="000000"/>
          <w:spacing w:val="-2"/>
          <w:sz w:val="20"/>
          <w:szCs w:val="20"/>
        </w:rPr>
        <w:t xml:space="preserve">   ] </w:t>
      </w:r>
      <w:r>
        <w:rPr>
          <w:rFonts w:eastAsia="Times New Roman" w:cs="Times New Roman" w:ascii="Times New Roman" w:hAnsi="Times New Roman"/>
          <w:color w:val="0000FF"/>
          <w:spacing w:val="-2"/>
          <w:sz w:val="20"/>
          <w:szCs w:val="20"/>
        </w:rPr>
        <w:t>Barrels per day of Crude Oil</w:t>
      </w:r>
      <w:r>
        <w:rPr>
          <w:rFonts w:eastAsia="Dutch Roman 10pt;Times New Roman" w:cs="Dutch Roman 10pt;Times New Roman" w:ascii="Dutch Roman 10pt;Times New Roman" w:hAnsi="Dutch Roman 10pt;Times New Roman"/>
          <w:spacing w:val="-2"/>
          <w:sz w:val="20"/>
          <w:szCs w:val="20"/>
        </w:rPr>
        <w:t xml:space="preserve"> that Seller owns or has the authority to market.  All crude deliveries to Buyer hereunder during each applicable calendar month shall be deemed to have been made in equal daily volumes, regardless of dates of actual delivery.</w:t>
      </w:r>
    </w:p>
    <w:p>
      <w:pPr>
        <w:pStyle w:val="Normal"/>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Dutch Roman 10pt;Times New Roman" w:cs="Dutch Roman 10pt;Times New Roman" w:ascii="Dutch Roman 10pt;Times New Roman" w:hAnsi="Dutch Roman 10pt;Times New Roman"/>
          <w:b/>
          <w:bCs/>
          <w:spacing w:val="-2"/>
          <w:sz w:val="20"/>
          <w:szCs w:val="20"/>
        </w:rPr>
        <w:t>QUALITY:</w:t>
      </w:r>
      <w:r>
        <w:rPr>
          <w:rFonts w:eastAsia="Dutch Roman 10pt;Times New Roman" w:cs="Dutch Roman 10pt;Times New Roman" w:ascii="Dutch Roman 10pt;Times New Roman" w:hAnsi="Dutch Roman 10pt;Times New Roman"/>
          <w:spacing w:val="-2"/>
          <w:sz w:val="20"/>
          <w:szCs w:val="20"/>
        </w:rPr>
        <w:tab/>
      </w:r>
      <w:r>
        <w:rPr>
          <w:rFonts w:eastAsia="Times New Roman" w:cs="Times New Roman" w:ascii="Times New Roman" w:hAnsi="Times New Roman"/>
          <w:sz w:val="20"/>
          <w:szCs w:val="20"/>
        </w:rPr>
        <w:t>The Crude Oil delivered shall be</w:t>
      </w:r>
      <w:r>
        <w:rPr>
          <w:rFonts w:eastAsia="Times New Roman" w:cs="Times New Roman" w:ascii="Times New Roman" w:hAnsi="Times New Roman"/>
          <w:color w:val="FF0000"/>
          <w:sz w:val="20"/>
          <w:szCs w:val="20"/>
        </w:rPr>
        <w:t xml:space="preserve"> [insert Type of Crude</w:t>
      </w:r>
      <w:r>
        <w:rPr>
          <w:rFonts w:eastAsia="Times New Roman" w:cs="Times New Roman" w:ascii="Times New Roman" w:hAnsi="Times New Roman"/>
          <w:sz w:val="20"/>
          <w:szCs w:val="20"/>
        </w:rPr>
        <w:t>] type of crude oil meeting the specifications of</w:t>
      </w:r>
      <w:r>
        <w:rPr>
          <w:rFonts w:eastAsia="Times New Roman" w:cs="Times New Roman" w:ascii="Times New Roman" w:hAnsi="Times New Roman"/>
          <w:color w:val="0000FF"/>
          <w:sz w:val="20"/>
          <w:szCs w:val="20"/>
        </w:rPr>
        <w:t xml:space="preserve"> </w:t>
      </w:r>
      <w:r>
        <w:rPr>
          <w:rFonts w:eastAsia="Times New Roman" w:cs="Times New Roman" w:ascii="Times New Roman" w:hAnsi="Times New Roman"/>
          <w:color w:val="FF0000"/>
          <w:sz w:val="20"/>
          <w:szCs w:val="20"/>
        </w:rPr>
        <w:t>[insert specifications].</w:t>
      </w:r>
      <w:r>
        <w:rPr>
          <w:rFonts w:eastAsia="Times New Roman" w:cs="Times New Roman" w:ascii="Times New Roman" w:hAnsi="Times New Roman"/>
          <w:sz w:val="20"/>
          <w:szCs w:val="20"/>
        </w:rPr>
        <w:t xml:space="preserve">  Quality, quantity and gravity of Crude Oil delivered hereunder shall be determined in accordance with generally accepted industry practices in effect at the time and place of delivery using the latest A.S.T.M. or A.P.I. test methods.  Volumes shall be corrected to 60 degrees Fahrenheit temperature in accordance with the latest A.S.T.M. test methods and the latest edition of A.P.I. volume correction tables, and full deductions shall be made for all basic sediment and water and other impurities.  In the event Seller tenders Crude Oil not of the quality specified, without prejudice to any other remedy, Buyer may accept delivery subject to a reduction in price to compensate Buyer for the reasonable charges resulting therefrom, or Buyer may elect not to accept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Times New Roman" w:cs="Times New Roman" w:ascii="Times New Roman" w:hAnsi="Times New Roman"/>
          <w:b/>
          <w:bCs/>
          <w:sz w:val="20"/>
          <w:szCs w:val="20"/>
          <w:u w:val="single"/>
        </w:rPr>
        <w:t>DELIVERY LOCATION</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 xml:space="preserve">Seller shall deliver all Crude Oil into Buyer's, or Buyer's assignee's, designated carrier at </w:t>
      </w:r>
      <w:r>
        <w:rPr>
          <w:rFonts w:eastAsia="Times New Roman" w:cs="Times New Roman" w:ascii="Times New Roman" w:hAnsi="Times New Roman"/>
          <w:color w:val="FF0000"/>
          <w:sz w:val="20"/>
          <w:szCs w:val="20"/>
        </w:rPr>
        <w:t>[Delivery Point Name]</w:t>
      </w:r>
      <w:r>
        <w:rPr>
          <w:rFonts w:eastAsia="Times New Roman" w:cs="Times New Roman" w:ascii="Times New Roman" w:hAnsi="Times New Roman"/>
          <w:sz w:val="20"/>
          <w:szCs w:val="20"/>
        </w:rPr>
        <w:t xml:space="preserve"> (the "</w:t>
      </w:r>
      <w:r>
        <w:rPr>
          <w:rFonts w:eastAsia="Times New Roman" w:cs="Times New Roman" w:ascii="Times New Roman" w:hAnsi="Times New Roman"/>
          <w:sz w:val="20"/>
          <w:szCs w:val="20"/>
          <w:u w:val="single"/>
        </w:rPr>
        <w:t>Delivery Location</w:t>
      </w:r>
      <w:r>
        <w:rPr>
          <w:rFonts w:eastAsia="Times New Roman" w:cs="Times New Roman" w:ascii="Times New Roman" w:hAnsi="Times New Roman"/>
          <w:sz w:val="20"/>
          <w:szCs w:val="2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szCs w:val="21"/>
        </w:rPr>
      </w:pPr>
      <w:r>
        <w:rPr>
          <w:rFonts w:eastAsia="Times New Roman" w:cs="Times New Roman" w:ascii="Times New Roman" w:hAnsi="Times New Roman"/>
          <w:b/>
          <w:bCs/>
          <w:sz w:val="20"/>
          <w:szCs w:val="20"/>
          <w:u w:val="single"/>
        </w:rPr>
        <w:t>TITLE AND RISK OF LOSS</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Title and risk of loss to Crude Oil delivered shall pass to Buyer at the Delivery Location.  Seller shall be responsible for all transportation to the Delivery Location and Buyer shall be responsible for all transportation after receipt of Crude Oil at the Delivery Location.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b/>
          <w:bCs/>
          <w:spacing w:val="-2"/>
          <w:sz w:val="20"/>
          <w:szCs w:val="20"/>
        </w:rPr>
        <w:t>PRICE:</w:t>
        <w:tab/>
        <w:t xml:space="preserve"> </w:t>
      </w:r>
      <w:r>
        <w:rPr>
          <w:rFonts w:eastAsia="Times New Roman" w:cs="Times New Roman" w:ascii="Times New Roman" w:hAnsi="Times New Roman"/>
          <w:sz w:val="20"/>
          <w:szCs w:val="20"/>
        </w:rPr>
        <w:fldChar w:fldCharType="begin"/>
      </w:r>
      <w:r>
        <w:rPr>
          <w:sz w:val="20"/>
          <w:szCs w:val="20"/>
          <w:rFonts w:eastAsia="Times New Roman" w:cs="Times New Roman" w:ascii="Times New Roman" w:hAnsi="Times New Roman"/>
        </w:rPr>
        <w:instrText xml:space="preserve"> MERGEFIELD Document </w:instrText>
      </w:r>
      <w:r>
        <w:rPr>
          <w:sz w:val="20"/>
          <w:szCs w:val="20"/>
          <w:rFonts w:eastAsia="Times New Roman" w:cs="Times New Roman" w:ascii="Times New Roman" w:hAnsi="Times New Roman"/>
        </w:rPr>
        <w:fldChar w:fldCharType="separate"/>
      </w:r>
      <w:r>
        <w:rPr>
          <w:sz w:val="20"/>
          <w:szCs w:val="20"/>
          <w:rFonts w:eastAsia="Times New Roman" w:cs="Times New Roman" w:ascii="Times New Roman" w:hAnsi="Times New Roman"/>
        </w:rPr>
        <w:t>The price to be paid by Buyer to Seller for the Crude Oil delivered and accepted hereunder during each applicable calendar month shall be the weighted monthly average posted price for [Type of Crude]</w:t>
      </w:r>
      <w:r>
        <w:rPr>
          <w:sz w:val="20"/>
          <w:szCs w:val="20"/>
          <w:rFonts w:eastAsia="Times New Roman" w:cs="Times New Roman" w:ascii="Times New Roman" w:hAnsi="Times New Roman"/>
        </w:rPr>
        <w:fldChar w:fldCharType="end"/>
      </w:r>
      <w:r>
        <w:rPr>
          <w:rFonts w:eastAsia="Times New Roman" w:cs="Times New Roman" w:ascii="Times New Roman" w:hAnsi="Times New Roman"/>
          <w:sz w:val="20"/>
          <w:szCs w:val="20"/>
        </w:rPr>
        <w:fldChar w:fldCharType="begin"/>
      </w:r>
      <w:r>
        <w:rPr>
          <w:sz w:val="20"/>
          <w:szCs w:val="20"/>
          <w:rFonts w:eastAsia="Times New Roman" w:cs="Times New Roman" w:ascii="Times New Roman" w:hAnsi="Times New Roman"/>
        </w:rPr>
        <w:instrText xml:space="preserve"> MERGEFIELD GeneralTerm </w:instrText>
      </w:r>
      <w:r>
        <w:rPr>
          <w:sz w:val="20"/>
          <w:szCs w:val="20"/>
          <w:rFonts w:eastAsia="Times New Roman" w:cs="Times New Roman" w:ascii="Times New Roman" w:hAnsi="Times New Roman"/>
        </w:rPr>
        <w:fldChar w:fldCharType="separate"/>
      </w:r>
      <w:r>
        <w:rPr>
          <w:sz w:val="20"/>
          <w:szCs w:val="20"/>
          <w:rFonts w:eastAsia="Times New Roman" w:cs="Times New Roman" w:ascii="Times New Roman" w:hAnsi="Times New Roman"/>
        </w:rPr>
        <w:t>, as published by [Crude Specifications], deemed 40 degrees gravity, plus</w:t>
      </w:r>
      <w:r>
        <w:rPr>
          <w:sz w:val="20"/>
          <w:szCs w:val="20"/>
          <w:rFonts w:eastAsia="Times New Roman" w:cs="Times New Roman" w:ascii="Times New Roman" w:hAnsi="Times New Roman"/>
        </w:rPr>
        <w:fldChar w:fldCharType="end"/>
      </w:r>
      <w:r>
        <w:rPr>
          <w:rFonts w:eastAsia="Times New Roman" w:cs="Times New Roman" w:ascii="Times New Roman" w:hAnsi="Times New Roman"/>
          <w:color w:val="FF0000"/>
          <w:sz w:val="20"/>
          <w:szCs w:val="20"/>
        </w:rPr>
        <w:t xml:space="preserve"> [Crude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Times New Roman" w:cs="Times New Roman" w:ascii="Times New Roman" w:hAnsi="Times New Roman"/>
          <w:b/>
          <w:bCs/>
          <w:sz w:val="20"/>
          <w:szCs w:val="20"/>
          <w:u w:val="single"/>
        </w:rPr>
        <w:t>INVOICES AND ACCOUNTING CORRESPONDENCE</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Invoices and any other notices or documentation shall be mailed or telecopied to the following addresses: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9344" w:type="dxa"/>
        <w:jc w:val="start"/>
        <w:tblInd w:w="0" w:type="dxa"/>
        <w:tblLayout w:type="fixed"/>
        <w:tblCellMar>
          <w:top w:w="0" w:type="dxa"/>
          <w:start w:w="108" w:type="dxa"/>
          <w:bottom w:w="0" w:type="dxa"/>
          <w:end w:w="108" w:type="dxa"/>
        </w:tblCellMar>
      </w:tblPr>
      <w:tblGrid>
        <w:gridCol w:w="4844"/>
        <w:gridCol w:w="4500"/>
      </w:tblGrid>
      <w:tr>
        <w:trPr/>
        <w:tc>
          <w:tcPr>
            <w:tcW w:w="4844" w:type="dxa"/>
            <w:tcBorders/>
          </w:tcPr>
          <w:p>
            <w:pPr>
              <w:pStyle w:val="Normal"/>
              <w:tabs>
                <w:tab w:val="clear" w:pos="720"/>
                <w:tab w:val="left" w:pos="360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t>[Counterparty's address]</w:t>
            </w:r>
          </w:p>
        </w:tc>
        <w:tc>
          <w:tcPr>
            <w:tcW w:w="4500" w:type="dxa"/>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fldChar w:fldCharType="begin"/>
            </w:r>
            <w:r>
              <w:rPr>
                <w:sz w:val="20"/>
                <w:szCs w:val="20"/>
                <w:rFonts w:eastAsia="Times New Roman" w:cs="Times New Roman" w:ascii="Times New Roman" w:hAnsi="Times New Roman"/>
              </w:rPr>
              <w:instrText xml:space="preserve"> MERGEFIELD Superfund </w:instrText>
            </w:r>
            <w:r>
              <w:rPr>
                <w:sz w:val="20"/>
                <w:szCs w:val="20"/>
                <w:rFonts w:eastAsia="Times New Roman" w:cs="Times New Roman" w:ascii="Times New Roman" w:hAnsi="Times New Roman"/>
              </w:rPr>
              <w:fldChar w:fldCharType="separate"/>
            </w:r>
            <w:r>
              <w:rPr>
                <w:sz w:val="20"/>
                <w:szCs w:val="20"/>
                <w:rFonts w:eastAsia="Times New Roman" w:cs="Times New Roman" w:ascii="Times New Roman" w:hAnsi="Times New Roman"/>
              </w:rPr>
              <w:t>Enron Reserve Acquisition Corp.</w:t>
            </w:r>
            <w:r>
              <w:rPr>
                <w:sz w:val="20"/>
                <w:szCs w:val="20"/>
                <w:rFonts w:eastAsia="Times New Roman" w:cs="Times New Roman" w:ascii="Times New Roman" w:hAnsi="Times New Roman"/>
              </w:rPr>
              <w:fldChar w:fldCharType="end"/>
            </w:r>
          </w:p>
        </w:tc>
      </w:tr>
      <w:tr>
        <w:trPr/>
        <w:tc>
          <w:tcPr>
            <w:tcW w:w="4844" w:type="dxa"/>
            <w:tcBorders/>
          </w:tcPr>
          <w:p>
            <w:pPr>
              <w:pStyle w:val="Normal"/>
              <w:tabs>
                <w:tab w:val="clear" w:pos="720"/>
                <w:tab w:val="left" w:pos="3600" w:leader="none"/>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360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500" w:type="dxa"/>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P. O. Box 4428</w:t>
            </w:r>
          </w:p>
          <w:p>
            <w:pPr>
              <w:pStyle w:val="EndnoteText"/>
              <w:suppressAutoHyphens w:val="false"/>
              <w:rPr>
                <w:rFonts w:ascii="Times New Roman" w:hAnsi="Times New Roman" w:eastAsia="Times New Roman" w:cs="Times New Roman"/>
              </w:rPr>
            </w:pPr>
            <w:r>
              <w:rPr>
                <w:rFonts w:eastAsia="Times New Roman" w:cs="Times New Roman" w:ascii="Times New Roman" w:hAnsi="Times New Roman"/>
              </w:rPr>
              <w:t>Houston, Texas  77210-4428</w:t>
            </w:r>
          </w:p>
        </w:tc>
      </w:tr>
      <w:tr>
        <w:trPr/>
        <w:tc>
          <w:tcPr>
            <w:tcW w:w="4844" w:type="dxa"/>
            <w:tcBorders/>
          </w:tcPr>
          <w:p>
            <w:pPr>
              <w:pStyle w:val="Normal"/>
              <w:tabs>
                <w:tab w:val="clear" w:pos="720"/>
                <w:tab w:val="left" w:pos="360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Telephone No:  </w:t>
            </w:r>
          </w:p>
          <w:p>
            <w:pPr>
              <w:pStyle w:val="Normal"/>
              <w:tabs>
                <w:tab w:val="clear" w:pos="720"/>
                <w:tab w:val="left" w:pos="360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Fax No:  </w:t>
            </w:r>
          </w:p>
        </w:tc>
        <w:tc>
          <w:tcPr>
            <w:tcW w:w="4500" w:type="dxa"/>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Telephone No:  (713) 853-3337</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Fax No:  (713) 646-3239 (invoices)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Fax No:  (71) 646-5977 (documents)</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b/>
          <w:bCs/>
          <w:sz w:val="20"/>
          <w:szCs w:val="20"/>
          <w:u w:val="single"/>
        </w:rPr>
        <w:t>DELIVERY PERIOD</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 xml:space="preserve">Subject to the other terms and provisions hereof, deliveries hereunder shall commence on </w:t>
      </w:r>
      <w:r>
        <w:rPr>
          <w:rFonts w:eastAsia="Times New Roman" w:cs="Times New Roman" w:ascii="Times New Roman" w:hAnsi="Times New Roman"/>
          <w:color w:val="FF0000"/>
          <w:sz w:val="20"/>
          <w:szCs w:val="20"/>
        </w:rPr>
        <w:t>[insert Transportation Start Date]</w:t>
      </w:r>
      <w:r>
        <w:rPr>
          <w:rFonts w:eastAsia="Times New Roman" w:cs="Times New Roman" w:ascii="Times New Roman" w:hAnsi="Times New Roman"/>
          <w:sz w:val="20"/>
          <w:szCs w:val="20"/>
        </w:rPr>
        <w:t xml:space="preserve"> and shall continue through </w:t>
      </w:r>
      <w:r>
        <w:rPr>
          <w:rFonts w:eastAsia="Times New Roman" w:cs="Times New Roman" w:ascii="Times New Roman" w:hAnsi="Times New Roman"/>
          <w:color w:val="FF0000"/>
          <w:sz w:val="20"/>
          <w:szCs w:val="20"/>
        </w:rPr>
        <w:t>[insert Transportation Stop Date].</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fldChar w:fldCharType="begin"/>
      </w:r>
      <w:r>
        <w:rPr>
          <w:sz w:val="20"/>
          <w:szCs w:val="20"/>
          <w:rFonts w:eastAsia="Times New Roman" w:cs="Times New Roman" w:ascii="Times New Roman" w:hAnsi="Times New Roman"/>
        </w:rPr>
        <w:instrText xml:space="preserve"> MERGEFIELD ContractPriceSign </w:instrText>
      </w:r>
      <w:r>
        <w:rPr>
          <w:sz w:val="20"/>
          <w:szCs w:val="20"/>
          <w:rFonts w:eastAsia="Times New Roman" w:cs="Times New Roman" w:ascii="Times New Roman" w:hAnsi="Times New Roman"/>
        </w:rPr>
        <w:fldChar w:fldCharType="separate"/>
      </w:r>
      <w:r>
        <w:rPr>
          <w:sz w:val="20"/>
          <w:szCs w:val="20"/>
          <w:rFonts w:eastAsia="Times New Roman" w:cs="Times New Roman" w:ascii="Times New Roman" w:hAnsi="Times New Roman"/>
        </w:rPr>
        <w:t>Conclusion of the Delivery Period shall not affect the accrued rights and obligations of the parties.</w:t>
      </w:r>
      <w:r>
        <w:rPr>
          <w:sz w:val="20"/>
          <w:szCs w:val="20"/>
          <w:rFonts w:eastAsia="Times New Roman"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szCs w:val="21"/>
        </w:rPr>
      </w:pPr>
      <w:r>
        <w:rPr>
          <w:rFonts w:eastAsia="Times New Roman" w:cs="Times New Roman" w:ascii="Times New Roman" w:hAnsi="Times New Roman"/>
          <w:b/>
          <w:bCs/>
          <w:sz w:val="20"/>
          <w:szCs w:val="20"/>
          <w:u w:val="single"/>
        </w:rPr>
        <w:t>PAYMENT</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Payment is due on the 20th day of the month following the month of delivery via wire transfer in immediately available funds as directed by Seller's invoice.  If the payment due date falls on a Sunday or a Monday New York banking holiday, payment will be made on the following business day.  If the payment due date falls on a Saturday or a New York banking holiday other than Monday, payment will be made on the preceding business day.  In the event the Buyer fails to pay in full on the date due, Seller shall be entitled to interest calculated at a per annum interest rate equal to the rate publicly announced by Citibank N.A. as its prime or base rate on the amount due until payment is received.</w:t>
      </w:r>
    </w:p>
    <w:p>
      <w:pPr>
        <w:pStyle w:val="Normal"/>
        <w:tabs>
          <w:tab w:val="clear" w:pos="720"/>
          <w:tab w:val="left" w:pos="-720" w:leader="none"/>
        </w:tabs>
        <w:suppressAutoHyphens w:val="true"/>
        <w:jc w:val="both"/>
        <w:rPr>
          <w:rFonts w:ascii="Arial" w:hAnsi="Arial" w:eastAsia="Arial" w:cs="Arial"/>
          <w:sz w:val="17"/>
          <w:szCs w:val="17"/>
        </w:rPr>
      </w:pPr>
      <w:r>
        <w:rPr>
          <w:rFonts w:eastAsia="Arial" w:cs="Arial" w:ascii="Arial" w:hAnsi="Arial"/>
          <w:sz w:val="17"/>
          <w:szCs w:val="17"/>
        </w:rPr>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b/>
          <w:bCs/>
          <w:spacing w:val="-2"/>
          <w:sz w:val="20"/>
          <w:szCs w:val="20"/>
        </w:rPr>
        <w:t>ERAC CONTACTS:</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Unless ERAC informs Buyer otherwise, any notices required by ERAC's General Terms and Conditions or this confirmation should be sent to the appropriate department as listed below.</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color w:val="000000"/>
          <w:spacing w:val="-2"/>
          <w:sz w:val="20"/>
          <w:szCs w:val="20"/>
        </w:rPr>
        <w:t>Commercial/Trader:</w:t>
        <w:tab/>
        <w:tab/>
        <w:t xml:space="preserve">[    </w:t>
      </w:r>
      <w:r>
        <w:rPr>
          <w:rFonts w:eastAsia="Times New Roman" w:cs="Times New Roman" w:ascii="Times New Roman" w:hAnsi="Times New Roman"/>
          <w:color w:val="FF0000"/>
          <w:spacing w:val="-2"/>
          <w:sz w:val="20"/>
          <w:szCs w:val="20"/>
        </w:rPr>
        <w:t>(name)</w:t>
      </w:r>
      <w:r>
        <w:rPr>
          <w:rFonts w:eastAsia="Times New Roman" w:cs="Times New Roman" w:ascii="Times New Roman" w:hAnsi="Times New Roman"/>
          <w:color w:val="000000"/>
          <w:spacing w:val="-2"/>
          <w:sz w:val="20"/>
          <w:szCs w:val="20"/>
        </w:rPr>
        <w:t xml:space="preserve">    ]</w:t>
        <w:tab/>
        <w:tab/>
        <w:t>(phone 713-853-[</w:t>
      </w:r>
      <w:r>
        <w:rPr>
          <w:rFonts w:eastAsia="Times New Roman" w:cs="Times New Roman" w:ascii="Times New Roman" w:hAnsi="Times New Roman"/>
          <w:color w:val="FF0000"/>
          <w:spacing w:val="-2"/>
          <w:sz w:val="20"/>
          <w:szCs w:val="20"/>
        </w:rPr>
        <w:t>(number)</w:t>
      </w:r>
      <w:r>
        <w:rPr>
          <w:rFonts w:eastAsia="Times New Roman" w:cs="Times New Roman" w:ascii="Times New Roman" w:hAnsi="Times New Roman"/>
          <w:color w:val="000000"/>
          <w:spacing w:val="-2"/>
          <w:sz w:val="20"/>
          <w:szCs w:val="20"/>
        </w:rPr>
        <w:t>])(fax 713-646-4820)</w:t>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color w:val="000000"/>
          <w:spacing w:val="-2"/>
          <w:sz w:val="20"/>
          <w:szCs w:val="20"/>
        </w:rPr>
        <w:t>Logistics/Operations:</w:t>
        <w:tab/>
        <w:tab/>
        <w:t xml:space="preserve">[   </w:t>
      </w:r>
      <w:r>
        <w:rPr>
          <w:rFonts w:eastAsia="Times New Roman" w:cs="Times New Roman" w:ascii="Times New Roman" w:hAnsi="Times New Roman"/>
          <w:color w:val="FF0000"/>
          <w:spacing w:val="-2"/>
          <w:sz w:val="20"/>
          <w:szCs w:val="20"/>
        </w:rPr>
        <w:t>(name)</w:t>
      </w:r>
      <w:r>
        <w:rPr>
          <w:rFonts w:eastAsia="Times New Roman" w:cs="Times New Roman" w:ascii="Times New Roman" w:hAnsi="Times New Roman"/>
          <w:color w:val="000000"/>
          <w:spacing w:val="-2"/>
          <w:sz w:val="20"/>
          <w:szCs w:val="20"/>
        </w:rPr>
        <w:t xml:space="preserve">     ]</w:t>
        <w:tab/>
        <w:tab/>
        <w:t>(phone 713-853</w:t>
      </w:r>
      <w:r>
        <w:rPr>
          <w:rFonts w:eastAsia="Times New Roman" w:cs="Times New Roman" w:ascii="Times New Roman" w:hAnsi="Times New Roman"/>
          <w:color w:val="FF0000"/>
          <w:spacing w:val="-2"/>
          <w:sz w:val="20"/>
          <w:szCs w:val="20"/>
        </w:rPr>
        <w:t>-[(number)]</w:t>
      </w:r>
      <w:r>
        <w:rPr>
          <w:rFonts w:eastAsia="Times New Roman" w:cs="Times New Roman" w:ascii="Times New Roman" w:hAnsi="Times New Roman"/>
          <w:color w:val="000000"/>
          <w:spacing w:val="-2"/>
          <w:sz w:val="20"/>
          <w:szCs w:val="20"/>
        </w:rPr>
        <w:tab/>
        <w:t>(fax 713-646-4820)</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Deal Clearing and</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Documentation (Contracts):</w:t>
        <w:tab/>
        <w:t>Lynn E. Shivers</w:t>
        <w:tab/>
        <w:tab/>
        <w:t>(phone 713-853-5225)</w:t>
        <w:tab/>
        <w:t>(fax 713-646-4820)</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Credit:</w:t>
        <w:tab/>
        <w:tab/>
        <w:tab/>
        <w:tab/>
        <w:t>[    name      ]</w:t>
        <w:tab/>
        <w:tab/>
        <w:t>(phone 713-853-5856)</w:t>
        <w:tab/>
        <w:t>(fax 713-758-8476)</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color w:val="000000"/>
          <w:spacing w:val="-2"/>
          <w:sz w:val="20"/>
          <w:szCs w:val="20"/>
        </w:rPr>
      </w:pPr>
      <w:r>
        <w:rPr>
          <w:rFonts w:eastAsia="Dutch Roman 10pt;Times New Roman" w:cs="Dutch Roman 10pt;Times New Roman" w:ascii="Dutch Roman 10pt;Times New Roman" w:hAnsi="Dutch Roman 10pt;Times New Roman"/>
          <w:color w:val="000000"/>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Sincerely,</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Enron Reserve Acquisition Corp.</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By: _________________________</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b/>
        <w:t>Donald P. Schroeder</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b/>
        <w:t>Vice President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Address for Notices and Communications to ELFI:</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1400 Smith Street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Houston, Texas 77002</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Attn:  Manager of Liquids &amp; International Fuels, Deal Clearing and Documentation Department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Fax:   (713) 646-5875</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b/>
          <w:bCs/>
          <w:spacing w:val="-2"/>
          <w:sz w:val="20"/>
          <w:szCs w:val="20"/>
        </w:rPr>
      </w:pPr>
      <w:r>
        <w:rPr>
          <w:rFonts w:eastAsia="Dutch Roman 10pt;Times New Roman" w:cs="Dutch Roman 10pt;Times New Roman" w:ascii="Dutch Roman 10pt;Times New Roman" w:hAnsi="Dutch Roman 10pt;Times New Roman"/>
          <w:spacing w:val="-2"/>
          <w:sz w:val="20"/>
          <w:szCs w:val="20"/>
        </w:rPr>
        <w:t>Phone: (713) 853-5294</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b/>
          <w:bCs/>
          <w:spacing w:val="-2"/>
          <w:sz w:val="20"/>
          <w:szCs w:val="20"/>
        </w:rPr>
      </w:pPr>
      <w:r>
        <w:rPr>
          <w:rFonts w:eastAsia="Dutch Roman 10pt;Times New Roman" w:cs="Dutch Roman 10pt;Times New Roman" w:ascii="Dutch Roman 10pt;Times New Roman" w:hAnsi="Dutch Roman 10pt;Times New Roman"/>
          <w:b/>
          <w:bCs/>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With a copy of any notice given pursuant to Sections 5, 6 or 13 of the General Terms and Conditions, if any, to:</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1400 Smith Street</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Houston, Texas  77002</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Attn:  General Counsel, Trading Group</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 xml:space="preserve">Fax:   (713) 646-3490   </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Wire transfer to:</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Citibank, N.A.-New York</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Acct. No. 3848 9788</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ABA Routing No. 021000089</w:t>
      </w:r>
    </w:p>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Arial">
    <w:charset w:val="01"/>
    <w:family w:val="swiss"/>
    <w:pitch w:val="variable"/>
  </w:font>
  <w:font w:name="Times">
    <w:altName w:val="Times New Roman"/>
    <w:charset w:val="01"/>
    <w:family w:val="roman"/>
    <w:pitch w:val="variable"/>
  </w:font>
  <w:font w:name="Times New Roman">
    <w:charset w:val="01"/>
    <w:family w:val="roman"/>
    <w:pitch w:val="variable"/>
  </w:font>
  <w:font w:name="Century Schoolbook">
    <w:charset w:val="01"/>
    <w:family w:val="roman"/>
    <w:pitch w:val="variable"/>
  </w:font>
  <w:font w:name="Dutch Roman 10pt">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eastAsia="Times New Roman" w:cs="Times New Roman" w:ascii="Times New Roman" w:hAnsi="Times New Roman"/>
        <w:sz w:val="22"/>
        <w:szCs w:val="22"/>
      </w:rPr>
      <w:t xml:space="preserve">Page </w:t>
    </w:r>
    <w:r>
      <w:rPr>
        <w:rStyle w:val="PageNumber"/>
        <w:rFonts w:eastAsia="Times New Roman" w:cs="Times New Roman" w:ascii="Times New Roman" w:hAnsi="Times New Roman"/>
        <w:sz w:val="22"/>
        <w:szCs w:val="22"/>
      </w:rPr>
      <w:fldChar w:fldCharType="begin"/>
    </w:r>
    <w:r>
      <w:rPr>
        <w:rStyle w:val="PageNumber"/>
        <w:sz w:val="22"/>
        <w:szCs w:val="22"/>
        <w:rFonts w:eastAsia="Times New Roman" w:cs="Times New Roman" w:ascii="Times New Roman" w:hAnsi="Times New Roman"/>
      </w:rPr>
      <w:instrText xml:space="preserve"> PAGE </w:instrText>
    </w:r>
    <w:r>
      <w:rPr>
        <w:rStyle w:val="PageNumber"/>
        <w:sz w:val="22"/>
        <w:szCs w:val="22"/>
        <w:rFonts w:eastAsia="Times New Roman" w:cs="Times New Roman" w:ascii="Times New Roman" w:hAnsi="Times New Roman"/>
      </w:rPr>
      <w:fldChar w:fldCharType="separate"/>
    </w:r>
    <w:r>
      <w:rPr>
        <w:rStyle w:val="PageNumber"/>
        <w:sz w:val="22"/>
        <w:szCs w:val="22"/>
        <w:rFonts w:eastAsia="Times New Roman" w:cs="Times New Roman" w:ascii="Times New Roman" w:hAnsi="Times New Roman"/>
      </w:rPr>
      <w:t>1</w:t>
    </w:r>
    <w:r>
      <w:rPr>
        <w:rStyle w:val="PageNumber"/>
        <w:sz w:val="22"/>
        <w:szCs w:val="22"/>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szCs w:val="22"/>
      </w:rPr>
    </w:pPr>
    <w:r>
      <w:rPr>
        <w:b/>
        <w:bCs/>
        <w:sz w:val="22"/>
        <w:szCs w:val="22"/>
      </w:rPr>
      <w:t>DRAFT 1/04/00</w:t>
    </w:r>
  </w:p>
  <w:p>
    <w:pPr>
      <w:pStyle w:val="Header"/>
      <w:jc w:val="center"/>
      <w:rPr>
        <w:b/>
        <w:bCs/>
        <w:sz w:val="22"/>
        <w:szCs w:val="22"/>
      </w:rPr>
    </w:pPr>
    <w:r>
      <w:rPr>
        <w:b/>
        <w:bCs/>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4"/>
      <w:szCs w:val="24"/>
      <w:lang w:val="en-US"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outlineLvl w:val="0"/>
    </w:pPr>
    <w:rPr>
      <w:rFonts w:ascii="Arial" w:hAnsi="Arial" w:eastAsia="Arial" w:cs="Arial"/>
      <w:b/>
      <w:bCs/>
      <w:sz w:val="28"/>
      <w:szCs w:val="28"/>
    </w:rPr>
  </w:style>
  <w:style w:type="paragraph" w:styleId="Heading2">
    <w:name w:val="heading 2"/>
    <w:basedOn w:val="Normal"/>
    <w:next w:val="Normal"/>
    <w:qFormat/>
    <w:pPr>
      <w:keepNext w:val="true"/>
      <w:keepLines/>
      <w:numPr>
        <w:ilvl w:val="1"/>
        <w:numId w:val="1"/>
      </w:numPr>
      <w:tabs>
        <w:tab w:val="clear" w:pos="720"/>
        <w:tab w:val="left" w:pos="-720" w:leader="none"/>
      </w:tabs>
      <w:suppressAutoHyphens w:val="true"/>
      <w:outlineLvl w:val="1"/>
    </w:pPr>
    <w:rPr>
      <w:rFonts w:ascii="Arial" w:hAnsi="Arial" w:eastAsia="Arial" w:cs="Arial"/>
      <w:b/>
      <w:bCs/>
      <w:i/>
      <w:iCs/>
    </w:rPr>
  </w:style>
  <w:style w:type="paragraph" w:styleId="Heading3">
    <w:name w:val="heading 3"/>
    <w:basedOn w:val="Normal"/>
    <w:next w:val="Normal"/>
    <w:qFormat/>
    <w:pPr>
      <w:numPr>
        <w:ilvl w:val="2"/>
        <w:numId w:val="1"/>
      </w:numPr>
      <w:tabs>
        <w:tab w:val="clear" w:pos="720"/>
        <w:tab w:val="left" w:pos="-720" w:leader="none"/>
      </w:tabs>
      <w:suppressAutoHyphens w:val="true"/>
      <w:outlineLvl w:val="2"/>
    </w:pPr>
    <w:rPr>
      <w:rFonts w:ascii="Times" w:hAnsi="Times" w:eastAsia="Times" w:cs="Times"/>
      <w:b/>
      <w:bCs/>
    </w:rPr>
  </w:style>
  <w:style w:type="paragraph" w:styleId="Heading4">
    <w:name w:val="heading 4"/>
    <w:basedOn w:val="Normal"/>
    <w:next w:val="Normal"/>
    <w:qFormat/>
    <w:pPr>
      <w:keepNext w:val="true"/>
      <w:keepLines/>
      <w:numPr>
        <w:ilvl w:val="3"/>
        <w:numId w:val="1"/>
      </w:numPr>
      <w:tabs>
        <w:tab w:val="clear" w:pos="720"/>
        <w:tab w:val="left" w:pos="-720" w:leader="none"/>
      </w:tabs>
      <w:suppressAutoHyphens w:val="true"/>
      <w:outlineLvl w:val="3"/>
    </w:pPr>
    <w:rPr>
      <w:rFonts w:ascii="Times New Roman" w:hAnsi="Times New Roman" w:eastAsia="Times New Roman" w:cs="Times New Roman"/>
      <w:b/>
      <w:bCs/>
      <w:i/>
      <w:iCs/>
    </w:rPr>
  </w:style>
  <w:style w:type="paragraph" w:styleId="Heading5">
    <w:name w:val="heading 5"/>
    <w:basedOn w:val="Normal"/>
    <w:next w:val="Normal"/>
    <w:qFormat/>
    <w:pPr>
      <w:numPr>
        <w:ilvl w:val="4"/>
        <w:numId w:val="1"/>
      </w:numPr>
      <w:tabs>
        <w:tab w:val="clear" w:pos="720"/>
        <w:tab w:val="left" w:pos="-720" w:leader="none"/>
      </w:tabs>
      <w:suppressAutoHyphens w:val="true"/>
      <w:outlineLvl w:val="4"/>
    </w:pPr>
    <w:rPr>
      <w:rFonts w:ascii="Arial" w:hAnsi="Arial" w:eastAsia="Arial" w:cs="Arial"/>
      <w:sz w:val="22"/>
      <w:szCs w:val="22"/>
    </w:rPr>
  </w:style>
  <w:style w:type="paragraph" w:styleId="Heading6">
    <w:name w:val="heading 6"/>
    <w:basedOn w:val="Normal"/>
    <w:next w:val="Normal"/>
    <w:qFormat/>
    <w:pPr>
      <w:numPr>
        <w:ilvl w:val="5"/>
        <w:numId w:val="1"/>
      </w:numPr>
      <w:tabs>
        <w:tab w:val="clear" w:pos="720"/>
        <w:tab w:val="left" w:pos="-720" w:leader="none"/>
      </w:tabs>
      <w:suppressAutoHyphens w:val="true"/>
      <w:outlineLvl w:val="5"/>
    </w:pPr>
    <w:rPr>
      <w:rFonts w:ascii="Arial" w:hAnsi="Arial" w:eastAsia="Arial" w:cs="Arial"/>
      <w:i/>
      <w:iCs/>
      <w:sz w:val="22"/>
      <w:szCs w:val="22"/>
    </w:rPr>
  </w:style>
  <w:style w:type="paragraph" w:styleId="Heading7">
    <w:name w:val="heading 7"/>
    <w:basedOn w:val="Normal"/>
    <w:next w:val="Normal"/>
    <w:qFormat/>
    <w:pPr>
      <w:numPr>
        <w:ilvl w:val="6"/>
        <w:numId w:val="1"/>
      </w:numPr>
      <w:tabs>
        <w:tab w:val="clear" w:pos="720"/>
        <w:tab w:val="left" w:pos="-720" w:leader="none"/>
      </w:tabs>
      <w:suppressAutoHyphens w:val="true"/>
      <w:outlineLvl w:val="6"/>
    </w:pPr>
    <w:rPr>
      <w:rFonts w:ascii="Arial" w:hAnsi="Arial" w:eastAsia="Arial" w:cs="Arial"/>
      <w:sz w:val="20"/>
      <w:szCs w:val="20"/>
    </w:rPr>
  </w:style>
  <w:style w:type="paragraph" w:styleId="Heading8">
    <w:name w:val="heading 8"/>
    <w:basedOn w:val="Normal"/>
    <w:next w:val="Normal"/>
    <w:qFormat/>
    <w:pPr>
      <w:numPr>
        <w:ilvl w:val="7"/>
        <w:numId w:val="1"/>
      </w:numPr>
      <w:tabs>
        <w:tab w:val="clear" w:pos="720"/>
        <w:tab w:val="left" w:pos="-720" w:leader="none"/>
      </w:tabs>
      <w:suppressAutoHyphens w:val="true"/>
      <w:outlineLvl w:val="7"/>
    </w:pPr>
    <w:rPr>
      <w:rFonts w:ascii="Arial" w:hAnsi="Arial" w:eastAsia="Arial" w:cs="Arial"/>
      <w:i/>
      <w:iCs/>
      <w:sz w:val="20"/>
      <w:szCs w:val="20"/>
    </w:rPr>
  </w:style>
  <w:style w:type="paragraph" w:styleId="Heading9">
    <w:name w:val="heading 9"/>
    <w:basedOn w:val="Normal"/>
    <w:next w:val="Normal"/>
    <w:qFormat/>
    <w:pPr>
      <w:numPr>
        <w:ilvl w:val="8"/>
        <w:numId w:val="1"/>
      </w:numPr>
      <w:tabs>
        <w:tab w:val="clear" w:pos="720"/>
        <w:tab w:val="left" w:pos="-720" w:leader="none"/>
      </w:tabs>
      <w:suppressAutoHyphens w:val="true"/>
      <w:outlineLvl w:val="8"/>
    </w:pPr>
    <w:rPr>
      <w:rFonts w:ascii="Arial" w:hAnsi="Arial" w:eastAsia="Arial" w:cs="Arial"/>
      <w:i/>
      <w:iCs/>
      <w:sz w:val="18"/>
      <w:szCs w:val="1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efaultParagraphFo">
    <w:name w:val="Default Paragraph Fo"/>
    <w:basedOn w:val="DefaultParagraphFont"/>
    <w:qFormat/>
    <w:rPr/>
  </w:style>
  <w:style w:type="character" w:styleId="PageNumber">
    <w:name w:val="page number"/>
    <w:basedOn w:val="DefaultParagraphFont"/>
    <w:rPr/>
  </w:style>
  <w:style w:type="character" w:styleId="DefaultPara">
    <w:name w:val="Default Para"/>
    <w:basedOn w:val="DefaultParagraphFont"/>
    <w:qFormat/>
    <w:rPr/>
  </w:style>
  <w:style w:type="character" w:styleId="a1">
    <w:name w:val="a1"/>
    <w:basedOn w:val="DefaultParagraphFont"/>
    <w:qFormat/>
    <w:rPr>
      <w:rFonts w:ascii="Courier" w:hAnsi="Courier" w:eastAsia="Courier" w:cs="Courier"/>
      <w:sz w:val="24"/>
      <w:szCs w:val="24"/>
      <w:lang w:val="en-US"/>
    </w:rPr>
  </w:style>
  <w:style w:type="character" w:styleId="EquationCaption">
    <w:name w:val="_Equation Caption"/>
    <w:qFormat/>
    <w:rPr/>
  </w:style>
  <w:style w:type="paragraph" w:styleId="Heading">
    <w:name w:val="Heading"/>
    <w:basedOn w:val="Normal"/>
    <w:next w:val="BodyText"/>
    <w:qFormat/>
    <w:pPr>
      <w:tabs>
        <w:tab w:val="clear" w:pos="720"/>
        <w:tab w:val="left" w:pos="-720" w:leader="none"/>
      </w:tabs>
      <w:suppressAutoHyphens w:val="true"/>
      <w:jc w:val="center"/>
    </w:pPr>
    <w:rPr>
      <w:smallCaps/>
    </w:rPr>
  </w:style>
  <w:style w:type="paragraph" w:styleId="BodyText">
    <w:name w:val="Body Text"/>
    <w:basedOn w:val="Normal"/>
    <w:pPr>
      <w:tabs>
        <w:tab w:val="clear" w:pos="720"/>
        <w:tab w:val="left" w:pos="-720" w:leader="none"/>
      </w:tabs>
      <w:suppressAutoHyphens w:val="true"/>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rFonts w:ascii="Century Schoolbook" w:hAnsi="Century Schoolbook" w:eastAsia="Century Schoolbook" w:cs="Century Schoolbook"/>
      <w:sz w:val="20"/>
      <w:szCs w:val="20"/>
    </w:rPr>
  </w:style>
  <w:style w:type="paragraph" w:styleId="FootnoteText">
    <w:name w:val="footnote text"/>
    <w:basedOn w:val="Normal"/>
    <w:pPr>
      <w:tabs>
        <w:tab w:val="clear" w:pos="720"/>
        <w:tab w:val="left" w:pos="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360" w:leader="none"/>
        <w:tab w:val="right" w:pos="9000" w:leader="none"/>
      </w:tabs>
      <w:suppressAutoHyphens w:val="true"/>
    </w:pPr>
    <w:rPr/>
  </w:style>
  <w:style w:type="paragraph" w:styleId="Footer">
    <w:name w:val="footer"/>
    <w:basedOn w:val="Normal"/>
    <w:pPr>
      <w:tabs>
        <w:tab w:val="clear" w:pos="720"/>
        <w:tab w:val="left" w:pos="360" w:leader="none"/>
        <w:tab w:val="right" w:pos="9000" w:leader="none"/>
      </w:tabs>
      <w:suppressAutoHyphens w:val="true"/>
    </w:pPr>
    <w:rPr/>
  </w:style>
  <w:style w:type="paragraph" w:styleId="NormalIndent">
    <w:name w:val="Normal Indent"/>
    <w:basedOn w:val="Normal"/>
    <w:qFormat/>
    <w:pPr>
      <w:tabs>
        <w:tab w:val="clear" w:pos="720"/>
        <w:tab w:val="left" w:pos="-720" w:leader="none"/>
      </w:tabs>
      <w:suppressAutoHyphens w:val="true"/>
    </w:pPr>
    <w:rPr/>
  </w:style>
  <w:style w:type="paragraph" w:styleId="AnnotationText">
    <w:name w:val="Annotation Text"/>
    <w:basedOn w:val="Normal"/>
    <w:qFormat/>
    <w:pPr>
      <w:tabs>
        <w:tab w:val="clear" w:pos="720"/>
        <w:tab w:val="left" w:pos="-720" w:leader="none"/>
      </w:tabs>
      <w:suppressAutoHyphens w:val="true"/>
    </w:pPr>
    <w:rPr>
      <w:i/>
      <w:iCs/>
      <w:color w:val="800000"/>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11">
    <w:name w:val="Toc 11"/>
    <w:qFormat/>
    <w:pPr>
      <w:widowControl/>
      <w:tabs>
        <w:tab w:val="left" w:pos="0" w:leader="none"/>
        <w:tab w:val="left" w:pos="720" w:leader="none"/>
        <w:tab w:val="right" w:pos="8640" w:leader="dot"/>
      </w:tabs>
      <w:suppressAutoHyphens w:val="true"/>
      <w:bidi w:val="0"/>
    </w:pPr>
    <w:rPr>
      <w:rFonts w:ascii="Courier" w:hAnsi="Courier" w:eastAsia="Courier" w:cs="Courier"/>
      <w:smallCaps/>
      <w:color w:val="auto"/>
      <w:sz w:val="24"/>
      <w:szCs w:val="24"/>
      <w:lang w:val="en-US" w:eastAsia="zh-CN" w:bidi="hi-IN"/>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BlockIndent">
    <w:name w:val="Block Indent"/>
    <w:qFormat/>
    <w:pPr>
      <w:widowControl/>
      <w:tabs>
        <w:tab w:val="clear" w:pos="720"/>
        <w:tab w:val="left" w:pos="-720" w:leader="none"/>
      </w:tabs>
      <w:suppressAutoHyphens w:val="true"/>
      <w:bidi w:val="0"/>
    </w:pPr>
    <w:rPr>
      <w:rFonts w:ascii="Courier" w:hAnsi="Courier" w:eastAsia="Courier" w:cs="Courier"/>
      <w:color w:val="auto"/>
      <w:sz w:val="24"/>
      <w:szCs w:val="24"/>
      <w:lang w:val="en-US" w:eastAsia="zh-CN" w:bidi="hi-IN"/>
    </w:rPr>
  </w:style>
  <w:style w:type="paragraph" w:styleId="Orator">
    <w:name w:val="Orator"/>
    <w:qFormat/>
    <w:pPr>
      <w:widowControl/>
      <w:tabs>
        <w:tab w:val="clear" w:pos="720"/>
        <w:tab w:val="left" w:pos="-720" w:leader="none"/>
      </w:tabs>
      <w:suppressAutoHyphens w:val="true"/>
      <w:bidi w:val="0"/>
    </w:pPr>
    <w:rPr>
      <w:rFonts w:ascii="Arial" w:hAnsi="Arial" w:eastAsia="Arial" w:cs="Arial"/>
      <w:color w:val="auto"/>
      <w:sz w:val="32"/>
      <w:szCs w:val="32"/>
      <w:lang w:val="en-US" w:eastAsia="zh-CN" w:bidi="hi-IN"/>
    </w:rPr>
  </w:style>
  <w:style w:type="paragraph" w:styleId="level3">
    <w:name w:val="level3"/>
    <w:qFormat/>
    <w:pPr>
      <w:widowControl/>
      <w:tabs>
        <w:tab w:val="clear" w:pos="720"/>
        <w:tab w:val="left" w:pos="-720" w:leader="none"/>
      </w:tabs>
      <w:suppressAutoHyphens w:val="true"/>
      <w:bidi w:val="0"/>
    </w:pPr>
    <w:rPr>
      <w:rFonts w:ascii="Courier" w:hAnsi="Courier" w:eastAsia="Courier" w:cs="Courier"/>
      <w:color w:val="auto"/>
      <w:sz w:val="24"/>
      <w:szCs w:val="24"/>
      <w:lang w:val="en-US" w:eastAsia="zh-CN" w:bidi="hi-IN"/>
    </w:rPr>
  </w:style>
  <w:style w:type="paragraph" w:styleId="level2">
    <w:name w:val="level2"/>
    <w:qFormat/>
    <w:pPr>
      <w:widowControl/>
      <w:tabs>
        <w:tab w:val="left" w:pos="0" w:leader="none"/>
        <w:tab w:val="left" w:pos="720" w:leader="none"/>
        <w:tab w:val="left" w:pos="2160" w:leader="none"/>
      </w:tabs>
      <w:suppressAutoHyphens w:val="true"/>
      <w:bidi w:val="0"/>
    </w:pPr>
    <w:rPr>
      <w:rFonts w:ascii="Courier" w:hAnsi="Courier" w:eastAsia="Courier" w:cs="Courier"/>
      <w:color w:val="auto"/>
      <w:sz w:val="24"/>
      <w:szCs w:val="24"/>
      <w:lang w:val="en-US" w:eastAsia="zh-CN" w:bidi="hi-IN"/>
    </w:rPr>
  </w:style>
  <w:style w:type="paragraph" w:styleId="level1">
    <w:name w:val="level1"/>
    <w:qFormat/>
    <w:pPr>
      <w:keepNext w:val="true"/>
      <w:keepLines/>
      <w:widowControl/>
      <w:tabs>
        <w:tab w:val="clear" w:pos="720"/>
        <w:tab w:val="left" w:pos="-720" w:leader="none"/>
      </w:tabs>
      <w:suppressAutoHyphens w:val="true"/>
      <w:bidi w:val="0"/>
    </w:pPr>
    <w:rPr>
      <w:rFonts w:ascii="Courier" w:hAnsi="Courier" w:eastAsia="Courier" w:cs="Courier"/>
      <w:b/>
      <w:bCs/>
      <w:color w:val="auto"/>
      <w:sz w:val="24"/>
      <w:szCs w:val="24"/>
      <w:lang w:val="en-US" w:eastAsia="zh-CN" w:bidi="hi-IN"/>
    </w:rPr>
  </w:style>
  <w:style w:type="paragraph" w:styleId="level4">
    <w:name w:val="level4"/>
    <w:qFormat/>
    <w:pPr>
      <w:widowControl/>
      <w:tabs>
        <w:tab w:val="clear" w:pos="720"/>
        <w:tab w:val="left" w:pos="-720" w:leader="none"/>
      </w:tabs>
      <w:suppressAutoHyphens w:val="true"/>
      <w:bidi w:val="0"/>
    </w:pPr>
    <w:rPr>
      <w:rFonts w:ascii="Courier" w:hAnsi="Courier" w:eastAsia="Courier" w:cs="Courier"/>
      <w:color w:val="auto"/>
      <w:sz w:val="24"/>
      <w:szCs w:val="24"/>
      <w:lang w:val="en-US" w:eastAsia="zh-CN" w:bidi="hi-IN"/>
    </w:rPr>
  </w:style>
  <w:style w:type="paragraph" w:styleId="table1">
    <w:name w:val="table1"/>
    <w:qFormat/>
    <w:pPr>
      <w:widowControl/>
      <w:tabs>
        <w:tab w:val="clear" w:pos="720"/>
        <w:tab w:val="left" w:pos="0" w:leader="none"/>
        <w:tab w:val="left" w:pos="1440" w:leader="none"/>
        <w:tab w:val="left" w:pos="2520" w:leader="none"/>
        <w:tab w:val="left" w:pos="5040" w:leader="none"/>
        <w:tab w:val="right" w:pos="8640" w:leader="dot"/>
      </w:tabs>
      <w:suppressAutoHyphens w:val="true"/>
      <w:bidi w:val="0"/>
    </w:pPr>
    <w:rPr>
      <w:rFonts w:ascii="Courier" w:hAnsi="Courier" w:eastAsia="Courier" w:cs="Courier"/>
      <w:color w:val="auto"/>
      <w:sz w:val="24"/>
      <w:szCs w:val="24"/>
      <w:lang w:val="en-US" w:eastAsia="zh-CN" w:bidi="hi-IN"/>
    </w:rPr>
  </w:style>
  <w:style w:type="paragraph" w:styleId="append1">
    <w:name w:val="append1"/>
    <w:qFormat/>
    <w:pPr>
      <w:keepNext w:val="true"/>
      <w:keepLines/>
      <w:widowControl/>
      <w:tabs>
        <w:tab w:val="clear" w:pos="720"/>
        <w:tab w:val="left" w:pos="0" w:leader="none"/>
        <w:tab w:val="left" w:pos="1800" w:leader="none"/>
        <w:tab w:val="left" w:pos="2160" w:leader="none"/>
        <w:tab w:val="right" w:pos="8640" w:leader="dot"/>
      </w:tabs>
      <w:suppressAutoHyphens w:val="true"/>
      <w:bidi w:val="0"/>
    </w:pPr>
    <w:rPr>
      <w:rFonts w:ascii="Century Schoolbook" w:hAnsi="Century Schoolbook" w:eastAsia="Century Schoolbook" w:cs="Century Schoolbook"/>
      <w:color w:val="auto"/>
      <w:sz w:val="20"/>
      <w:szCs w:val="20"/>
      <w:lang w:val="en-US" w:eastAsia="zh-CN" w:bidi="hi-IN"/>
    </w:rPr>
  </w:style>
  <w:style w:type="paragraph" w:styleId="append2">
    <w:name w:val="append2"/>
    <w:qFormat/>
    <w:pPr>
      <w:keepNext w:val="true"/>
      <w:keepLines/>
      <w:widowControl/>
      <w:tabs>
        <w:tab w:val="clear" w:pos="720"/>
        <w:tab w:val="left" w:pos="1266" w:leader="none"/>
        <w:tab w:val="left" w:pos="1800" w:leader="none"/>
        <w:tab w:val="left" w:pos="2173" w:leader="none"/>
        <w:tab w:val="right" w:pos="8640" w:leader="dot"/>
      </w:tabs>
      <w:suppressAutoHyphens w:val="true"/>
      <w:bidi w:val="0"/>
    </w:pPr>
    <w:rPr>
      <w:rFonts w:ascii="Century Schoolbook" w:hAnsi="Century Schoolbook" w:eastAsia="Century Schoolbook" w:cs="Century Schoolbook"/>
      <w:color w:val="auto"/>
      <w:sz w:val="20"/>
      <w:szCs w:val="20"/>
      <w:lang w:val="en-US" w:eastAsia="zh-CN" w:bidi="hi-IN"/>
    </w:rPr>
  </w:style>
  <w:style w:type="paragraph" w:styleId="append3">
    <w:name w:val="append3"/>
    <w:qFormat/>
    <w:pPr>
      <w:keepNext w:val="true"/>
      <w:keepLines/>
      <w:widowControl/>
      <w:tabs>
        <w:tab w:val="clear" w:pos="720"/>
        <w:tab w:val="left" w:pos="1800" w:leader="none"/>
        <w:tab w:val="left" w:pos="2153" w:leader="none"/>
        <w:tab w:val="left" w:pos="3060" w:leader="none"/>
        <w:tab w:val="right" w:pos="8640" w:leader="dot"/>
      </w:tabs>
      <w:suppressAutoHyphens w:val="true"/>
      <w:bidi w:val="0"/>
    </w:pPr>
    <w:rPr>
      <w:rFonts w:ascii="Century Schoolbook" w:hAnsi="Century Schoolbook" w:eastAsia="Century Schoolbook" w:cs="Century Schoolbook"/>
      <w:color w:val="auto"/>
      <w:sz w:val="20"/>
      <w:szCs w:val="20"/>
      <w:lang w:val="en-US" w:eastAsia="zh-CN" w:bidi="hi-IN"/>
    </w:rPr>
  </w:style>
  <w:style w:type="paragraph" w:styleId="h">
    <w:name w:val="h"/>
    <w:qFormat/>
    <w:pPr>
      <w:widowControl/>
      <w:tabs>
        <w:tab w:val="clear" w:pos="720"/>
        <w:tab w:val="left" w:pos="-720" w:leader="none"/>
      </w:tabs>
      <w:suppressAutoHyphens w:val="true"/>
      <w:bidi w:val="0"/>
      <w:jc w:val="center"/>
    </w:pPr>
    <w:rPr>
      <w:rFonts w:ascii="Courier" w:hAnsi="Courier" w:eastAsia="Courier" w:cs="Courier"/>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3">
    <w:name w:val="Body Text 3"/>
    <w:basedOn w:val="Normal"/>
    <w:qFormat/>
    <w:pPr>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jc w:val="both"/>
    </w:pPr>
    <w:rPr>
      <w:rFonts w:ascii="Dutch Roman 10pt;Times New Roman" w:hAnsi="Dutch Roman 10pt;Times New Roman" w:eastAsia="Dutch Roman 10pt;Times New Roman" w:cs="Dutch Roman 10pt;Times New Roman"/>
      <w:spacing w:val="-2"/>
      <w:sz w:val="20"/>
      <w:szCs w:val="20"/>
    </w:rPr>
  </w:style>
  <w:style w:type="paragraph" w:styleId="BodyText2">
    <w:name w:val="Body Text 2"/>
    <w:basedOn w:val="Normal"/>
    <w:qFormat/>
    <w:pPr>
      <w:spacing w:lineRule="atLeast" w:line="240"/>
    </w:pPr>
    <w:rPr>
      <w:rFonts w:ascii="Times New Roman" w:hAnsi="Times New Roman" w:eastAsia="Times New Roman" w:cs="Times New Roman"/>
      <w:color w:val="000000"/>
      <w:sz w:val="22"/>
      <w:szCs w:val="22"/>
    </w:rPr>
  </w:style>
  <w:style w:type="paragraph" w:styleId="WW-BodyText2">
    <w:name w:val="WW-Body Text 2"/>
    <w:basedOn w:val="Normal"/>
    <w:qFormat/>
    <w:pPr>
      <w:ind w:hanging="720" w:start="720" w:end="0"/>
      <w:jc w:val="both"/>
    </w:pPr>
    <w:rPr>
      <w:rFonts w:ascii="Times New Roman" w:hAnsi="Times New Roman" w:eastAsia="Times New Roman" w:cs="Times New Roman"/>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2000-01-04T14:53:00Z</dcterms:created>
  <dc:creator>ECT</dc:creator>
  <dc:description/>
  <dc:language>en-CA</dc:language>
  <cp:lastModifiedBy>Enron Corp</cp:lastModifiedBy>
  <cp:lastPrinted>2000-01-04T15:30:00Z</cp:lastPrinted>
  <dcterms:modified xsi:type="dcterms:W3CDTF">2000-01-04T20:44:00Z</dcterms:modified>
  <cp:revision>1</cp:revision>
  <dc:subject/>
  <dc:title>DATE:</dc:title>
</cp:coreProperties>
</file>