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bCs/>
          <w:sz w:val="32"/>
        </w:rPr>
      </w:pPr>
      <w:r>
        <w:rPr>
          <w:b/>
          <w:bCs/>
          <w:sz w:val="32"/>
        </w:rPr>
        <w:t>EPower Regulatory Approach</w:t>
      </w:r>
    </w:p>
    <w:p>
      <w:pPr>
        <w:pStyle w:val="Normal"/>
        <w:jc w:val="both"/>
        <w:rPr>
          <w:b/>
          <w:bCs/>
          <w:sz w:val="32"/>
        </w:rPr>
      </w:pPr>
      <w:r>
        <w:rPr>
          <w:b/>
          <w:bCs/>
          <w:sz w:val="32"/>
        </w:rPr>
      </w:r>
    </w:p>
    <w:p>
      <w:pPr>
        <w:pStyle w:val="Normal"/>
        <w:jc w:val="both"/>
        <w:rPr/>
      </w:pPr>
      <w:r>
        <w:rPr/>
      </w:r>
    </w:p>
    <w:p>
      <w:pPr>
        <w:pStyle w:val="BodyText"/>
        <w:rPr>
          <w:b/>
          <w:bCs/>
        </w:rPr>
      </w:pPr>
      <w:r>
        <w:rPr>
          <w:b/>
          <w:bCs/>
        </w:rPr>
        <w:t>Public Process</w:t>
      </w:r>
    </w:p>
    <w:p>
      <w:pPr>
        <w:pStyle w:val="BodyText"/>
        <w:numPr>
          <w:ilvl w:val="0"/>
          <w:numId w:val="6"/>
        </w:numPr>
        <w:tabs>
          <w:tab w:val="clear" w:pos="720"/>
          <w:tab w:val="left" w:pos="426" w:leader="none"/>
        </w:tabs>
        <w:ind w:hanging="284" w:start="426" w:end="0"/>
        <w:rPr/>
      </w:pPr>
      <w:r>
        <w:rPr/>
        <w:t xml:space="preserve">Streamlining development and permitting processes and creating fair and transparent transmission access require a full regulatory review of the electricity industry and additional reform of various laws. </w:t>
      </w:r>
    </w:p>
    <w:p>
      <w:pPr>
        <w:pStyle w:val="BodyText"/>
        <w:numPr>
          <w:ilvl w:val="0"/>
          <w:numId w:val="6"/>
        </w:numPr>
        <w:tabs>
          <w:tab w:val="clear" w:pos="720"/>
          <w:tab w:val="left" w:pos="426" w:leader="none"/>
        </w:tabs>
        <w:ind w:hanging="284" w:start="426" w:end="0"/>
        <w:rPr/>
      </w:pPr>
      <w:r>
        <w:rPr/>
        <w:t>Plant development and safety regulation would be included in the upcoming review of electricity. Nevertheless, this review would take a couple of years and would be unlikely to ensure a coordinated policy across the various ministries with jurisdiction over the wider process.</w:t>
      </w:r>
    </w:p>
    <w:p>
      <w:pPr>
        <w:pStyle w:val="BodyText"/>
        <w:rPr/>
      </w:pPr>
      <w:r>
        <w:rPr/>
      </w:r>
    </w:p>
    <w:p>
      <w:pPr>
        <w:pStyle w:val="BodyText"/>
        <w:rPr>
          <w:b/>
          <w:bCs/>
        </w:rPr>
      </w:pPr>
      <w:r>
        <w:rPr>
          <w:b/>
          <w:bCs/>
        </w:rPr>
        <w:t>Coordination of EPower Commercial and Regulatory Activities</w:t>
      </w:r>
    </w:p>
    <w:p>
      <w:pPr>
        <w:pStyle w:val="BodyText"/>
        <w:numPr>
          <w:ilvl w:val="0"/>
          <w:numId w:val="6"/>
        </w:numPr>
        <w:tabs>
          <w:tab w:val="clear" w:pos="720"/>
          <w:tab w:val="left" w:pos="426" w:leader="none"/>
        </w:tabs>
        <w:ind w:hanging="284" w:start="426" w:end="0"/>
        <w:rPr/>
      </w:pPr>
      <w:r>
        <w:rPr/>
        <w:t>Even with a positive deregulation policy, the lengthy process involved will not help EPower’s short-term prospects. A separate approach needs to be developed that will promote EPower’s current business activities.</w:t>
      </w:r>
    </w:p>
    <w:p>
      <w:pPr>
        <w:pStyle w:val="BodyText"/>
        <w:numPr>
          <w:ilvl w:val="0"/>
          <w:numId w:val="6"/>
        </w:numPr>
        <w:tabs>
          <w:tab w:val="clear" w:pos="720"/>
          <w:tab w:val="left" w:pos="426" w:leader="none"/>
        </w:tabs>
        <w:ind w:hanging="284" w:start="426" w:end="0"/>
        <w:rPr/>
      </w:pPr>
      <w:r>
        <w:rPr/>
        <w:t xml:space="preserve">Close cooperation is needed between EPower commercial and regulatory activities. Since both affect each other, all action should be approved by both groups and must be directed towards the same aims. </w:t>
      </w:r>
    </w:p>
    <w:p>
      <w:pPr>
        <w:pStyle w:val="BodyText"/>
        <w:rPr>
          <w:b/>
          <w:bCs/>
        </w:rPr>
      </w:pPr>
      <w:r>
        <w:rPr>
          <w:b/>
          <w:bCs/>
        </w:rPr>
      </w:r>
    </w:p>
    <w:p>
      <w:pPr>
        <w:pStyle w:val="BodyText"/>
        <w:rPr/>
      </w:pPr>
      <w:r>
        <w:rPr>
          <w:b/>
          <w:bCs/>
        </w:rPr>
        <w:t>Early Approach to Transmission Access.</w:t>
      </w:r>
      <w:r>
        <w:rPr/>
        <w:t xml:space="preserve"> </w:t>
      </w:r>
    </w:p>
    <w:p>
      <w:pPr>
        <w:pStyle w:val="BodyText"/>
        <w:numPr>
          <w:ilvl w:val="0"/>
          <w:numId w:val="6"/>
        </w:numPr>
        <w:tabs>
          <w:tab w:val="clear" w:pos="720"/>
          <w:tab w:val="left" w:pos="426" w:leader="none"/>
        </w:tabs>
        <w:ind w:hanging="284" w:start="426" w:end="0"/>
        <w:rPr/>
      </w:pPr>
      <w:r>
        <w:rPr/>
        <w:t xml:space="preserve">Owing to utility control over transmission access, considerable regulatory risk exists. </w:t>
      </w:r>
    </w:p>
    <w:p>
      <w:pPr>
        <w:pStyle w:val="BodyText"/>
        <w:numPr>
          <w:ilvl w:val="0"/>
          <w:numId w:val="6"/>
        </w:numPr>
        <w:tabs>
          <w:tab w:val="clear" w:pos="720"/>
          <w:tab w:val="left" w:pos="426" w:leader="none"/>
        </w:tabs>
        <w:ind w:hanging="284" w:start="426" w:end="0"/>
        <w:rPr/>
      </w:pPr>
      <w:r>
        <w:rPr/>
        <w:t xml:space="preserve">A more detailed assessment of transmission access should be included in the initial site assessment process before decisions are made to pursue projects. </w:t>
      </w:r>
    </w:p>
    <w:p>
      <w:pPr>
        <w:pStyle w:val="BodyText"/>
        <w:numPr>
          <w:ilvl w:val="0"/>
          <w:numId w:val="6"/>
        </w:numPr>
        <w:tabs>
          <w:tab w:val="clear" w:pos="720"/>
          <w:tab w:val="left" w:pos="426" w:leader="none"/>
        </w:tabs>
        <w:ind w:hanging="284" w:start="426" w:end="0"/>
        <w:rPr/>
      </w:pPr>
      <w:r>
        <w:rPr/>
        <w:t>Informal discussion with the local utility is needed before the official application for wheeling. Efforts are needed at least to ascertain the utility’s basic position on access for a particular site for the pre-feasibility process.</w:t>
      </w:r>
    </w:p>
    <w:p>
      <w:pPr>
        <w:pStyle w:val="Normal"/>
        <w:jc w:val="both"/>
        <w:rPr/>
      </w:pPr>
      <w:r>
        <w:rPr/>
      </w:r>
    </w:p>
    <w:p>
      <w:pPr>
        <w:pStyle w:val="BodyText"/>
        <w:rPr/>
      </w:pPr>
      <w:r>
        <w:rPr>
          <w:b/>
          <w:bCs/>
        </w:rPr>
        <w:t>Wider Risk Assessment in Pre-feasibility Studies.</w:t>
      </w:r>
      <w:r>
        <w:rPr/>
        <w:t xml:space="preserve"> </w:t>
      </w:r>
    </w:p>
    <w:p>
      <w:pPr>
        <w:pStyle w:val="BodyText"/>
        <w:numPr>
          <w:ilvl w:val="0"/>
          <w:numId w:val="6"/>
        </w:numPr>
        <w:tabs>
          <w:tab w:val="clear" w:pos="720"/>
          <w:tab w:val="left" w:pos="426" w:leader="none"/>
        </w:tabs>
        <w:ind w:hanging="284" w:start="426" w:end="0"/>
        <w:rPr/>
      </w:pPr>
      <w:r>
        <w:rPr/>
        <w:t>E-Power needs to expand risk evaluation in its early analysis of site potential, with full involvement of regulatory staff. Scheduling of projects needs to include this early analysis, particularly:</w:t>
      </w:r>
    </w:p>
    <w:p>
      <w:pPr>
        <w:pStyle w:val="BodyText"/>
        <w:numPr>
          <w:ilvl w:val="0"/>
          <w:numId w:val="3"/>
        </w:numPr>
        <w:tabs>
          <w:tab w:val="clear" w:pos="720"/>
          <w:tab w:val="left" w:pos="709" w:leader="none"/>
        </w:tabs>
        <w:ind w:hanging="283" w:start="709" w:end="0"/>
        <w:rPr/>
      </w:pPr>
      <w:r>
        <w:rPr/>
        <w:t>Transmission access</w:t>
      </w:r>
    </w:p>
    <w:p>
      <w:pPr>
        <w:pStyle w:val="BodyText"/>
        <w:numPr>
          <w:ilvl w:val="0"/>
          <w:numId w:val="3"/>
        </w:numPr>
        <w:tabs>
          <w:tab w:val="clear" w:pos="720"/>
          <w:tab w:val="left" w:pos="709" w:leader="none"/>
        </w:tabs>
        <w:ind w:hanging="283" w:start="709" w:end="0"/>
        <w:rPr/>
      </w:pPr>
      <w:r>
        <w:rPr/>
        <w:t>Land ownership/acquisition issues</w:t>
      </w:r>
    </w:p>
    <w:p>
      <w:pPr>
        <w:pStyle w:val="BodyText"/>
        <w:numPr>
          <w:ilvl w:val="0"/>
          <w:numId w:val="3"/>
        </w:numPr>
        <w:tabs>
          <w:tab w:val="clear" w:pos="720"/>
          <w:tab w:val="left" w:pos="709" w:leader="none"/>
        </w:tabs>
        <w:ind w:hanging="283" w:start="709" w:end="0"/>
        <w:rPr/>
      </w:pPr>
      <w:r>
        <w:rPr/>
        <w:t>Environmental assessment and other potential environmental characteristics</w:t>
      </w:r>
    </w:p>
    <w:p>
      <w:pPr>
        <w:pStyle w:val="BodyText"/>
        <w:numPr>
          <w:ilvl w:val="0"/>
          <w:numId w:val="3"/>
        </w:numPr>
        <w:tabs>
          <w:tab w:val="clear" w:pos="720"/>
          <w:tab w:val="left" w:pos="709" w:leader="none"/>
        </w:tabs>
        <w:ind w:hanging="283" w:start="709" w:end="0"/>
        <w:rPr/>
      </w:pPr>
      <w:r>
        <w:rPr/>
        <w:t>Fishing rights</w:t>
      </w:r>
    </w:p>
    <w:p>
      <w:pPr>
        <w:pStyle w:val="BodyText"/>
        <w:rPr/>
      </w:pPr>
      <w:r>
        <w:rPr/>
      </w:r>
    </w:p>
    <w:p>
      <w:pPr>
        <w:pStyle w:val="BodyText"/>
        <w:rPr/>
      </w:pPr>
      <w:r>
        <w:rPr>
          <w:b/>
          <w:bCs/>
        </w:rPr>
        <w:t>Proposed Approach.</w:t>
      </w:r>
      <w:r>
        <w:rPr/>
        <w:t xml:space="preserve"> </w:t>
      </w:r>
    </w:p>
    <w:p>
      <w:pPr>
        <w:pStyle w:val="BodyText"/>
        <w:numPr>
          <w:ilvl w:val="0"/>
          <w:numId w:val="6"/>
        </w:numPr>
        <w:tabs>
          <w:tab w:val="clear" w:pos="720"/>
          <w:tab w:val="left" w:pos="426" w:leader="none"/>
        </w:tabs>
        <w:ind w:hanging="284" w:start="426" w:end="0"/>
        <w:rPr/>
      </w:pPr>
      <w:r>
        <w:rPr/>
        <w:t>Two regulatory approaches are outlined on following pages:</w:t>
      </w:r>
    </w:p>
    <w:p>
      <w:pPr>
        <w:pStyle w:val="BodyText"/>
        <w:numPr>
          <w:ilvl w:val="0"/>
          <w:numId w:val="3"/>
        </w:numPr>
        <w:ind w:hanging="283" w:start="709" w:end="0"/>
        <w:rPr/>
      </w:pPr>
      <w:r>
        <w:rPr/>
        <w:t>Short-term activities to expedite ongoing E-Power projects</w:t>
      </w:r>
    </w:p>
    <w:p>
      <w:pPr>
        <w:pStyle w:val="BodyText"/>
        <w:numPr>
          <w:ilvl w:val="0"/>
          <w:numId w:val="3"/>
        </w:numPr>
        <w:ind w:hanging="283" w:start="709" w:end="0"/>
        <w:rPr/>
      </w:pPr>
      <w:r>
        <w:rPr/>
        <w:t>Medium-term activities to streamline process for independent power plant development</w:t>
      </w:r>
    </w:p>
    <w:p>
      <w:pPr>
        <w:pStyle w:val="BodyText"/>
        <w:rPr/>
      </w:pPr>
      <w:r>
        <w:rPr/>
      </w:r>
      <w:r>
        <w:br w:type="page"/>
      </w:r>
    </w:p>
    <w:p>
      <w:pPr>
        <w:pStyle w:val="BodyText"/>
        <w:jc w:val="center"/>
        <w:rPr/>
      </w:pPr>
      <w:r>
        <w:rPr/>
      </w:r>
    </w:p>
    <w:p>
      <w:pPr>
        <w:pStyle w:val="BodyText"/>
        <w:jc w:val="center"/>
        <w:rPr>
          <w:b/>
          <w:bCs/>
          <w:sz w:val="28"/>
        </w:rPr>
      </w:pPr>
      <w:r>
        <w:rPr>
          <w:b/>
          <w:bCs/>
          <w:sz w:val="28"/>
        </w:rPr>
        <w:t>Short-term Activities to Expedite Ongoing E-Power Projects</w:t>
      </w:r>
    </w:p>
    <w:p>
      <w:pPr>
        <w:pStyle w:val="BodyText"/>
        <w:jc w:val="center"/>
        <w:rPr>
          <w:b/>
          <w:bCs/>
          <w:sz w:val="28"/>
        </w:rPr>
      </w:pPr>
      <w:r>
        <w:rPr>
          <w:b/>
          <w:bCs/>
          <w:sz w:val="28"/>
        </w:rPr>
      </w:r>
    </w:p>
    <w:p>
      <w:pPr>
        <w:pStyle w:val="BodyText"/>
        <w:spacing w:lineRule="exact" w:line="160"/>
        <w:jc w:val="start"/>
        <w:rPr>
          <w:b/>
          <w:bCs/>
          <w:sz w:val="20"/>
          <w:lang w:val="en-CA" w:eastAsia="en-CA"/>
        </w:rPr>
      </w:pPr>
      <w:r>
        <w:rPr>
          <w:b/>
          <w:bCs/>
          <w:sz w:val="20"/>
          <w:lang w:val="en-CA" w:eastAsia="en-CA"/>
        </w:rPr>
        <mc:AlternateContent>
          <mc:Choice Requires="wps">
            <w:drawing>
              <wp:anchor behindDoc="0" distT="0" distB="0" distL="114935" distR="114935" simplePos="0" locked="0" layoutInCell="1" allowOverlap="1" relativeHeight="2">
                <wp:simplePos x="0" y="0"/>
                <wp:positionH relativeFrom="column">
                  <wp:posOffset>-45720</wp:posOffset>
                </wp:positionH>
                <wp:positionV relativeFrom="paragraph">
                  <wp:posOffset>86995</wp:posOffset>
                </wp:positionV>
                <wp:extent cx="5654040" cy="0"/>
                <wp:effectExtent l="0" t="19050" r="0" b="19050"/>
                <wp:wrapNone/>
                <wp:docPr id="1" name=""/>
                <a:graphic xmlns:a="http://schemas.openxmlformats.org/drawingml/2006/main">
                  <a:graphicData uri="http://schemas.microsoft.com/office/word/2010/wordprocessingShape">
                    <wps:wsp>
                      <wps:cNvSpPr/>
                      <wps:spPr>
                        <a:xfrm>
                          <a:off x="0" y="0"/>
                          <a:ext cx="565416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3.6pt,6.85pt" to="441.55pt,6.85pt" stroked="t" o:allowincell="f" style="position:absolute">
                <v:stroke color="black" weight="38160" joinstyle="miter" endcap="flat"/>
                <v:fill o:detectmouseclick="t" on="false"/>
                <w10:wrap type="none"/>
              </v:line>
            </w:pict>
          </mc:Fallback>
        </mc:AlternateContent>
      </w:r>
    </w:p>
    <w:p>
      <w:pPr>
        <w:pStyle w:val="BodyText"/>
        <w:spacing w:lineRule="exact" w:line="160"/>
        <w:jc w:val="start"/>
        <w:rPr/>
      </w:pPr>
      <w:r>
        <w:rPr/>
      </w:r>
    </w:p>
    <w:p>
      <w:pPr>
        <w:pStyle w:val="BodyText"/>
        <w:tabs>
          <w:tab w:val="clear" w:pos="720"/>
          <w:tab w:val="right" w:pos="8789" w:leader="none"/>
        </w:tabs>
        <w:rPr/>
      </w:pPr>
      <w:r>
        <w:rPr/>
        <w:t>Transmission Issues</w:t>
        <w:tab/>
        <w:t>Initial Timescale: Three months</w:t>
      </w:r>
    </w:p>
    <w:p>
      <w:pPr>
        <w:pStyle w:val="Header"/>
        <w:numPr>
          <w:ilvl w:val="0"/>
          <w:numId w:val="4"/>
        </w:numPr>
        <w:tabs>
          <w:tab w:val="clear" w:pos="4320"/>
          <w:tab w:val="clear" w:pos="8640"/>
          <w:tab w:val="left" w:pos="0" w:leader="none"/>
        </w:tabs>
        <w:ind w:hanging="0" w:start="0" w:end="0"/>
        <w:rPr>
          <w:b/>
          <w:bCs/>
        </w:rPr>
      </w:pPr>
      <w:r>
        <w:rPr>
          <w:b/>
          <w:bCs/>
          <w:sz w:val="20"/>
          <w:lang w:val="en-CA" w:eastAsia="en-CA"/>
        </w:rPr>
        <mc:AlternateContent>
          <mc:Choice Requires="wps">
            <w:drawing>
              <wp:anchor behindDoc="0" distT="0" distB="0" distL="114935" distR="114935" simplePos="0" locked="0" layoutInCell="1" allowOverlap="1" relativeHeight="3">
                <wp:simplePos x="0" y="0"/>
                <wp:positionH relativeFrom="column">
                  <wp:posOffset>-40640</wp:posOffset>
                </wp:positionH>
                <wp:positionV relativeFrom="paragraph">
                  <wp:posOffset>97790</wp:posOffset>
                </wp:positionV>
                <wp:extent cx="5654040" cy="0"/>
                <wp:effectExtent l="0" t="5080" r="0" b="5080"/>
                <wp:wrapNone/>
                <wp:docPr id="2" name=""/>
                <a:graphic xmlns:a="http://schemas.openxmlformats.org/drawingml/2006/main">
                  <a:graphicData uri="http://schemas.microsoft.com/office/word/2010/wordprocessingShape">
                    <wps:wsp>
                      <wps:cNvSpPr/>
                      <wps:spPr>
                        <a:xfrm>
                          <a:off x="0" y="0"/>
                          <a:ext cx="56541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pt,7.7pt" to="441.95pt,7.7pt" stroked="t" o:allowincell="f" style="position:absolute">
                <v:stroke color="black" weight="9360" joinstyle="miter" endcap="flat"/>
                <v:fill o:detectmouseclick="t" on="false"/>
                <w10:wrap type="none"/>
              </v:line>
            </w:pict>
          </mc:Fallback>
        </mc:AlternateContent>
      </w:r>
    </w:p>
    <w:p>
      <w:pPr>
        <w:pStyle w:val="Header"/>
        <w:numPr>
          <w:ilvl w:val="0"/>
          <w:numId w:val="4"/>
        </w:numPr>
        <w:tabs>
          <w:tab w:val="clear" w:pos="4320"/>
          <w:tab w:val="clear" w:pos="8640"/>
          <w:tab w:val="left" w:pos="0" w:leader="none"/>
          <w:tab w:val="right" w:pos="8931" w:leader="none"/>
        </w:tabs>
        <w:ind w:hanging="0" w:start="0" w:end="0"/>
        <w:rPr>
          <w:b/>
          <w:bCs/>
        </w:rPr>
      </w:pPr>
      <w:r>
        <w:rPr>
          <w:b/>
          <w:bCs/>
        </w:rPr>
        <w:t xml:space="preserve">Stage 1 </w:t>
        <w:tab/>
        <w:t>Timescale: One month</w:t>
      </w:r>
    </w:p>
    <w:p>
      <w:pPr>
        <w:pStyle w:val="Normal"/>
        <w:numPr>
          <w:ilvl w:val="1"/>
          <w:numId w:val="4"/>
        </w:numPr>
        <w:tabs>
          <w:tab w:val="clear" w:pos="720"/>
          <w:tab w:val="left" w:pos="426" w:leader="none"/>
        </w:tabs>
        <w:ind w:hanging="426" w:start="426" w:end="0"/>
        <w:rPr/>
      </w:pPr>
      <w:r>
        <w:rPr/>
        <w:t>Further understanding of rules and physical system</w:t>
      </w:r>
    </w:p>
    <w:p>
      <w:pPr>
        <w:pStyle w:val="Normal"/>
        <w:numPr>
          <w:ilvl w:val="2"/>
          <w:numId w:val="4"/>
        </w:numPr>
        <w:tabs>
          <w:tab w:val="clear" w:pos="720"/>
          <w:tab w:val="left" w:pos="851" w:leader="none"/>
        </w:tabs>
        <w:ind w:hanging="425" w:start="851" w:end="0"/>
        <w:rPr/>
      </w:pPr>
      <w:r>
        <w:rPr/>
        <w:t>Review:</w:t>
      </w:r>
    </w:p>
    <w:p>
      <w:pPr>
        <w:pStyle w:val="Normal"/>
        <w:numPr>
          <w:ilvl w:val="0"/>
          <w:numId w:val="2"/>
        </w:numPr>
        <w:tabs>
          <w:tab w:val="clear" w:pos="720"/>
          <w:tab w:val="left" w:pos="1134" w:leader="none"/>
        </w:tabs>
        <w:ind w:hanging="283" w:start="1134" w:end="0"/>
        <w:jc w:val="both"/>
        <w:rPr/>
      </w:pPr>
      <w:r>
        <w:rPr/>
        <w:t>Details of all EPower exchanges with utilities: Chugoku, Kyushu, Tohoku, (Tokyo)</w:t>
      </w:r>
    </w:p>
    <w:p>
      <w:pPr>
        <w:pStyle w:val="Normal"/>
        <w:numPr>
          <w:ilvl w:val="0"/>
          <w:numId w:val="2"/>
        </w:numPr>
        <w:tabs>
          <w:tab w:val="clear" w:pos="720"/>
          <w:tab w:val="left" w:pos="1134" w:leader="none"/>
        </w:tabs>
        <w:ind w:hanging="283" w:start="1134" w:end="0"/>
        <w:jc w:val="both"/>
        <w:rPr/>
      </w:pPr>
      <w:r>
        <w:rPr/>
        <w:t>Utility Rules</w:t>
      </w:r>
    </w:p>
    <w:p>
      <w:pPr>
        <w:pStyle w:val="Normal"/>
        <w:numPr>
          <w:ilvl w:val="1"/>
          <w:numId w:val="2"/>
        </w:numPr>
        <w:tabs>
          <w:tab w:val="clear" w:pos="720"/>
          <w:tab w:val="left" w:pos="1418" w:leader="none"/>
        </w:tabs>
        <w:ind w:hanging="284" w:start="1418" w:end="0"/>
        <w:jc w:val="both"/>
        <w:rPr/>
      </w:pPr>
      <w:r>
        <w:rPr/>
        <w:t>Compare utility rules and catalogue differences</w:t>
      </w:r>
    </w:p>
    <w:p>
      <w:pPr>
        <w:pStyle w:val="Normal"/>
        <w:numPr>
          <w:ilvl w:val="0"/>
          <w:numId w:val="2"/>
        </w:numPr>
        <w:tabs>
          <w:tab w:val="clear" w:pos="720"/>
          <w:tab w:val="left" w:pos="1134" w:leader="none"/>
        </w:tabs>
        <w:ind w:hanging="283" w:start="1134" w:end="0"/>
        <w:jc w:val="both"/>
        <w:rPr/>
      </w:pPr>
      <w:r>
        <w:rPr/>
        <w:t>Electricity Fair Trade Guidelines</w:t>
      </w:r>
    </w:p>
    <w:p>
      <w:pPr>
        <w:pStyle w:val="Normal"/>
        <w:numPr>
          <w:ilvl w:val="1"/>
          <w:numId w:val="2"/>
        </w:numPr>
        <w:tabs>
          <w:tab w:val="clear" w:pos="720"/>
          <w:tab w:val="left" w:pos="1418" w:leader="none"/>
        </w:tabs>
        <w:ind w:hanging="284" w:start="1418" w:end="0"/>
        <w:jc w:val="both"/>
        <w:rPr/>
      </w:pPr>
      <w:r>
        <w:rPr/>
        <w:t>Determine relevance to transmission access</w:t>
      </w:r>
    </w:p>
    <w:p>
      <w:pPr>
        <w:pStyle w:val="Normal"/>
        <w:numPr>
          <w:ilvl w:val="1"/>
          <w:numId w:val="2"/>
        </w:numPr>
        <w:tabs>
          <w:tab w:val="clear" w:pos="720"/>
          <w:tab w:val="left" w:pos="1418" w:leader="none"/>
        </w:tabs>
        <w:ind w:hanging="284" w:start="1418" w:end="0"/>
        <w:jc w:val="both"/>
        <w:rPr/>
      </w:pPr>
      <w:r>
        <w:rPr/>
        <w:t>Confirm avenues of redress</w:t>
      </w:r>
    </w:p>
    <w:p>
      <w:pPr>
        <w:pStyle w:val="Normal"/>
        <w:numPr>
          <w:ilvl w:val="2"/>
          <w:numId w:val="4"/>
        </w:numPr>
        <w:tabs>
          <w:tab w:val="clear" w:pos="720"/>
          <w:tab w:val="left" w:pos="851" w:leader="none"/>
        </w:tabs>
        <w:ind w:hanging="425" w:start="851" w:end="0"/>
        <w:rPr/>
      </w:pPr>
      <w:r>
        <w:rPr/>
        <w:t>Develop:</w:t>
      </w:r>
    </w:p>
    <w:p>
      <w:pPr>
        <w:pStyle w:val="Normal"/>
        <w:numPr>
          <w:ilvl w:val="0"/>
          <w:numId w:val="2"/>
        </w:numPr>
        <w:tabs>
          <w:tab w:val="clear" w:pos="720"/>
          <w:tab w:val="left" w:pos="1134" w:leader="none"/>
        </w:tabs>
        <w:ind w:hanging="283" w:start="1134" w:end="0"/>
        <w:jc w:val="both"/>
        <w:rPr/>
      </w:pPr>
      <w:r>
        <w:rPr/>
        <w:t>Japanese transmission model (David Mason, London; timescale: two months?)</w:t>
      </w:r>
    </w:p>
    <w:p>
      <w:pPr>
        <w:pStyle w:val="Normal"/>
        <w:numPr>
          <w:ilvl w:val="0"/>
          <w:numId w:val="2"/>
        </w:numPr>
        <w:tabs>
          <w:tab w:val="clear" w:pos="720"/>
          <w:tab w:val="left" w:pos="1134" w:leader="none"/>
        </w:tabs>
        <w:ind w:hanging="283" w:start="1134" w:end="0"/>
        <w:jc w:val="both"/>
        <w:rPr/>
      </w:pPr>
      <w:r>
        <w:rPr/>
        <w:t>Specific understanding of transmission issues in each local network</w:t>
      </w:r>
    </w:p>
    <w:p>
      <w:pPr>
        <w:pStyle w:val="Normal"/>
        <w:jc w:val="both"/>
        <w:rPr/>
      </w:pPr>
      <w:r>
        <w:rPr/>
      </w:r>
    </w:p>
    <w:p>
      <w:pPr>
        <w:pStyle w:val="Normal"/>
        <w:numPr>
          <w:ilvl w:val="1"/>
          <w:numId w:val="4"/>
        </w:numPr>
        <w:tabs>
          <w:tab w:val="clear" w:pos="720"/>
          <w:tab w:val="left" w:pos="426" w:leader="none"/>
        </w:tabs>
        <w:ind w:hanging="426" w:start="426" w:end="0"/>
        <w:rPr/>
      </w:pPr>
      <w:r>
        <w:rPr/>
        <w:t>Further understanding of METI’s views and interpretations</w:t>
      </w:r>
    </w:p>
    <w:p>
      <w:pPr>
        <w:pStyle w:val="Normal"/>
        <w:numPr>
          <w:ilvl w:val="2"/>
          <w:numId w:val="4"/>
        </w:numPr>
        <w:tabs>
          <w:tab w:val="clear" w:pos="720"/>
          <w:tab w:val="left" w:pos="851" w:leader="none"/>
        </w:tabs>
        <w:ind w:hanging="425" w:start="851" w:end="0"/>
        <w:rPr/>
      </w:pPr>
      <w:r>
        <w:rPr/>
        <w:t>Ascertain:</w:t>
      </w:r>
    </w:p>
    <w:p>
      <w:pPr>
        <w:pStyle w:val="Normal"/>
        <w:numPr>
          <w:ilvl w:val="0"/>
          <w:numId w:val="2"/>
        </w:numPr>
        <w:tabs>
          <w:tab w:val="clear" w:pos="720"/>
          <w:tab w:val="left" w:pos="1134" w:leader="none"/>
        </w:tabs>
        <w:ind w:hanging="283" w:start="1134" w:end="0"/>
        <w:jc w:val="both"/>
        <w:rPr/>
      </w:pPr>
      <w:r>
        <w:rPr/>
        <w:t>Interpretation of rules and criteria for utility decisions</w:t>
      </w:r>
    </w:p>
    <w:p>
      <w:pPr>
        <w:pStyle w:val="Normal"/>
        <w:numPr>
          <w:ilvl w:val="0"/>
          <w:numId w:val="2"/>
        </w:numPr>
        <w:tabs>
          <w:tab w:val="clear" w:pos="720"/>
          <w:tab w:val="left" w:pos="1134" w:leader="none"/>
        </w:tabs>
        <w:ind w:hanging="283" w:start="1134" w:end="0"/>
        <w:jc w:val="both"/>
        <w:rPr/>
      </w:pPr>
      <w:r>
        <w:rPr/>
        <w:t xml:space="preserve">View/expectations of new entry in generation (distinction between utility/non-utility plant, understanding of importance of incentive for investment) </w:t>
      </w:r>
    </w:p>
    <w:p>
      <w:pPr>
        <w:pStyle w:val="Normal"/>
        <w:numPr>
          <w:ilvl w:val="0"/>
          <w:numId w:val="2"/>
        </w:numPr>
        <w:tabs>
          <w:tab w:val="clear" w:pos="720"/>
          <w:tab w:val="left" w:pos="1134" w:leader="none"/>
        </w:tabs>
        <w:ind w:hanging="283" w:start="1134" w:end="0"/>
        <w:jc w:val="both"/>
        <w:rPr/>
      </w:pPr>
      <w:r>
        <w:rPr/>
        <w:t>View of relationship with fair trade issues</w:t>
      </w:r>
    </w:p>
    <w:p>
      <w:pPr>
        <w:pStyle w:val="Normal"/>
        <w:numPr>
          <w:ilvl w:val="0"/>
          <w:numId w:val="2"/>
        </w:numPr>
        <w:tabs>
          <w:tab w:val="clear" w:pos="720"/>
          <w:tab w:val="left" w:pos="1134" w:leader="none"/>
        </w:tabs>
        <w:ind w:hanging="283" w:start="1134" w:end="0"/>
        <w:jc w:val="both"/>
        <w:rPr/>
      </w:pPr>
      <w:r>
        <w:rPr/>
        <w:t>View of information disclosure</w:t>
      </w:r>
    </w:p>
    <w:p>
      <w:pPr>
        <w:pStyle w:val="Normal"/>
        <w:numPr>
          <w:ilvl w:val="0"/>
          <w:numId w:val="2"/>
        </w:numPr>
        <w:tabs>
          <w:tab w:val="clear" w:pos="720"/>
          <w:tab w:val="left" w:pos="1134" w:leader="none"/>
        </w:tabs>
        <w:ind w:hanging="283" w:start="1134" w:end="0"/>
        <w:jc w:val="both"/>
        <w:rPr/>
      </w:pPr>
      <w:r>
        <w:rPr/>
        <w:t>View of dispute resolution</w:t>
      </w:r>
    </w:p>
    <w:p>
      <w:pPr>
        <w:pStyle w:val="Normal"/>
        <w:jc w:val="both"/>
        <w:rPr/>
      </w:pPr>
      <w:r>
        <w:rPr/>
      </w:r>
    </w:p>
    <w:p>
      <w:pPr>
        <w:pStyle w:val="Normal"/>
        <w:numPr>
          <w:ilvl w:val="1"/>
          <w:numId w:val="4"/>
        </w:numPr>
        <w:tabs>
          <w:tab w:val="clear" w:pos="720"/>
          <w:tab w:val="left" w:pos="426" w:leader="none"/>
        </w:tabs>
        <w:ind w:hanging="426" w:start="426" w:end="0"/>
        <w:rPr/>
      </w:pPr>
      <w:r>
        <w:rPr/>
        <w:t>Determine approach for each utility</w:t>
      </w:r>
    </w:p>
    <w:p>
      <w:pPr>
        <w:pStyle w:val="Normal"/>
        <w:numPr>
          <w:ilvl w:val="0"/>
          <w:numId w:val="2"/>
        </w:numPr>
        <w:tabs>
          <w:tab w:val="clear" w:pos="720"/>
          <w:tab w:val="left" w:pos="1134" w:leader="none"/>
        </w:tabs>
        <w:ind w:hanging="283" w:start="1134" w:end="0"/>
        <w:jc w:val="both"/>
        <w:rPr/>
      </w:pPr>
      <w:r>
        <w:rPr/>
        <w:t>Basic stance based on project characteristics</w:t>
      </w:r>
    </w:p>
    <w:p>
      <w:pPr>
        <w:pStyle w:val="Normal"/>
        <w:numPr>
          <w:ilvl w:val="0"/>
          <w:numId w:val="2"/>
        </w:numPr>
        <w:tabs>
          <w:tab w:val="clear" w:pos="720"/>
          <w:tab w:val="left" w:pos="1134" w:leader="none"/>
        </w:tabs>
        <w:ind w:hanging="283" w:start="1134" w:end="0"/>
        <w:jc w:val="both"/>
        <w:rPr/>
      </w:pPr>
      <w:r>
        <w:rPr/>
        <w:t>Potential counter-arguments</w:t>
      </w:r>
    </w:p>
    <w:p>
      <w:pPr>
        <w:pStyle w:val="Normal"/>
        <w:rPr/>
      </w:pPr>
      <w:r>
        <w:rPr/>
      </w:r>
    </w:p>
    <w:p>
      <w:pPr>
        <w:pStyle w:val="Header"/>
        <w:numPr>
          <w:ilvl w:val="0"/>
          <w:numId w:val="4"/>
        </w:numPr>
        <w:tabs>
          <w:tab w:val="clear" w:pos="4320"/>
          <w:tab w:val="clear" w:pos="8640"/>
          <w:tab w:val="left" w:pos="0" w:leader="none"/>
          <w:tab w:val="right" w:pos="9027" w:leader="none"/>
        </w:tabs>
        <w:ind w:hanging="0" w:start="0" w:end="0"/>
        <w:rPr>
          <w:b/>
          <w:bCs/>
        </w:rPr>
      </w:pPr>
      <w:r>
        <w:rPr>
          <w:b/>
          <w:bCs/>
        </w:rPr>
        <w:t xml:space="preserve">Stage 2 </w:t>
        <w:tab/>
        <w:t>Timescale: Two months</w:t>
      </w:r>
    </w:p>
    <w:p>
      <w:pPr>
        <w:pStyle w:val="Normal"/>
        <w:numPr>
          <w:ilvl w:val="1"/>
          <w:numId w:val="4"/>
        </w:numPr>
        <w:tabs>
          <w:tab w:val="clear" w:pos="720"/>
          <w:tab w:val="left" w:pos="426" w:leader="none"/>
        </w:tabs>
        <w:ind w:hanging="426" w:start="426" w:end="0"/>
        <w:rPr/>
      </w:pPr>
      <w:r>
        <w:rPr/>
        <w:t>Approach Utility</w:t>
      </w:r>
    </w:p>
    <w:p>
      <w:pPr>
        <w:pStyle w:val="Normal"/>
        <w:numPr>
          <w:ilvl w:val="2"/>
          <w:numId w:val="4"/>
        </w:numPr>
        <w:tabs>
          <w:tab w:val="clear" w:pos="720"/>
          <w:tab w:val="left" w:pos="851" w:leader="none"/>
        </w:tabs>
        <w:ind w:hanging="425" w:start="851" w:end="0"/>
        <w:rPr/>
      </w:pPr>
      <w:r>
        <w:rPr/>
        <w:t>Initial high-level meetings</w:t>
      </w:r>
    </w:p>
    <w:p>
      <w:pPr>
        <w:pStyle w:val="Normal"/>
        <w:numPr>
          <w:ilvl w:val="0"/>
          <w:numId w:val="2"/>
        </w:numPr>
        <w:tabs>
          <w:tab w:val="clear" w:pos="720"/>
          <w:tab w:val="left" w:pos="1134" w:leader="none"/>
        </w:tabs>
        <w:ind w:hanging="283" w:start="1134" w:end="0"/>
        <w:jc w:val="both"/>
        <w:rPr/>
      </w:pPr>
      <w:r>
        <w:rPr/>
        <w:t>Determine most effective method of arranging meetings with each relevant utility (e.g. political intermediary, direct contact)</w:t>
      </w:r>
    </w:p>
    <w:p>
      <w:pPr>
        <w:pStyle w:val="Normal"/>
        <w:numPr>
          <w:ilvl w:val="0"/>
          <w:numId w:val="2"/>
        </w:numPr>
        <w:tabs>
          <w:tab w:val="clear" w:pos="720"/>
          <w:tab w:val="left" w:pos="1134" w:leader="none"/>
        </w:tabs>
        <w:ind w:hanging="283" w:start="1134" w:end="0"/>
        <w:jc w:val="both"/>
        <w:rPr/>
      </w:pPr>
      <w:r>
        <w:rPr/>
        <w:t>Arrange meetings for John Sherriff with utility CEO’s</w:t>
      </w:r>
    </w:p>
    <w:p>
      <w:pPr>
        <w:pStyle w:val="Normal"/>
        <w:numPr>
          <w:ilvl w:val="0"/>
          <w:numId w:val="2"/>
        </w:numPr>
        <w:tabs>
          <w:tab w:val="clear" w:pos="720"/>
          <w:tab w:val="left" w:pos="1134" w:leader="none"/>
        </w:tabs>
        <w:ind w:hanging="283" w:start="1134" w:end="0"/>
        <w:jc w:val="both"/>
        <w:rPr/>
      </w:pPr>
      <w:r>
        <w:rPr/>
        <w:t>Show understanding of rules and system</w:t>
      </w:r>
    </w:p>
    <w:p>
      <w:pPr>
        <w:pStyle w:val="Normal"/>
        <w:numPr>
          <w:ilvl w:val="0"/>
          <w:numId w:val="2"/>
        </w:numPr>
        <w:tabs>
          <w:tab w:val="clear" w:pos="720"/>
          <w:tab w:val="left" w:pos="1134" w:leader="none"/>
        </w:tabs>
        <w:ind w:hanging="283" w:start="1134" w:end="0"/>
        <w:jc w:val="both"/>
        <w:rPr/>
      </w:pPr>
      <w:r>
        <w:rPr/>
        <w:t>Explain role of new entry generation and METI’s view of it</w:t>
      </w:r>
    </w:p>
    <w:p>
      <w:pPr>
        <w:pStyle w:val="Normal"/>
        <w:numPr>
          <w:ilvl w:val="0"/>
          <w:numId w:val="2"/>
        </w:numPr>
        <w:tabs>
          <w:tab w:val="clear" w:pos="720"/>
          <w:tab w:val="left" w:pos="1134" w:leader="none"/>
        </w:tabs>
        <w:ind w:hanging="283" w:start="1134" w:end="0"/>
        <w:jc w:val="both"/>
        <w:rPr/>
      </w:pPr>
      <w:r>
        <w:rPr/>
        <w:t>Emphasize need for cooperation</w:t>
      </w:r>
    </w:p>
    <w:p>
      <w:pPr>
        <w:pStyle w:val="Normal"/>
        <w:numPr>
          <w:ilvl w:val="1"/>
          <w:numId w:val="2"/>
        </w:numPr>
        <w:tabs>
          <w:tab w:val="clear" w:pos="720"/>
          <w:tab w:val="left" w:pos="1418" w:leader="none"/>
        </w:tabs>
        <w:ind w:hanging="284" w:start="1418" w:end="0"/>
        <w:jc w:val="both"/>
        <w:rPr/>
      </w:pPr>
      <w:r>
        <w:rPr/>
        <w:t>What the system will allow?</w:t>
      </w:r>
    </w:p>
    <w:p>
      <w:pPr>
        <w:pStyle w:val="Normal"/>
        <w:numPr>
          <w:ilvl w:val="1"/>
          <w:numId w:val="2"/>
        </w:numPr>
        <w:tabs>
          <w:tab w:val="clear" w:pos="720"/>
          <w:tab w:val="left" w:pos="1418" w:leader="none"/>
        </w:tabs>
        <w:ind w:hanging="284" w:start="1418" w:end="0"/>
        <w:jc w:val="both"/>
        <w:rPr/>
      </w:pPr>
      <w:r>
        <w:rPr/>
        <w:t>What room is available for cooperative approach?</w:t>
      </w:r>
    </w:p>
    <w:p>
      <w:pPr>
        <w:pStyle w:val="Normal"/>
        <w:numPr>
          <w:ilvl w:val="1"/>
          <w:numId w:val="2"/>
        </w:numPr>
        <w:tabs>
          <w:tab w:val="clear" w:pos="720"/>
          <w:tab w:val="left" w:pos="1418" w:leader="none"/>
        </w:tabs>
        <w:ind w:hanging="284" w:start="1418" w:end="0"/>
        <w:jc w:val="both"/>
        <w:rPr/>
      </w:pPr>
      <w:r>
        <w:rPr/>
        <w:t>Who is responsible for system expansion?</w:t>
      </w:r>
    </w:p>
    <w:p>
      <w:pPr>
        <w:pStyle w:val="Normal"/>
        <w:numPr>
          <w:ilvl w:val="0"/>
          <w:numId w:val="2"/>
        </w:numPr>
        <w:tabs>
          <w:tab w:val="clear" w:pos="720"/>
          <w:tab w:val="left" w:pos="1134" w:leader="none"/>
        </w:tabs>
        <w:ind w:hanging="283" w:start="1134" w:end="0"/>
        <w:jc w:val="both"/>
        <w:rPr/>
      </w:pPr>
      <w:r>
        <w:rPr/>
        <w:t>Request continued meetings</w:t>
      </w:r>
    </w:p>
    <w:p>
      <w:pPr>
        <w:pStyle w:val="Normal"/>
        <w:numPr>
          <w:ilvl w:val="2"/>
          <w:numId w:val="4"/>
        </w:numPr>
        <w:tabs>
          <w:tab w:val="clear" w:pos="720"/>
          <w:tab w:val="left" w:pos="851" w:leader="none"/>
        </w:tabs>
        <w:ind w:hanging="425" w:start="851" w:end="0"/>
        <w:rPr/>
      </w:pPr>
      <w:r>
        <w:rPr/>
        <w:t>Working-level meetings</w:t>
      </w:r>
    </w:p>
    <w:p>
      <w:pPr>
        <w:pStyle w:val="Normal"/>
        <w:numPr>
          <w:ilvl w:val="0"/>
          <w:numId w:val="2"/>
        </w:numPr>
        <w:tabs>
          <w:tab w:val="clear" w:pos="720"/>
          <w:tab w:val="left" w:pos="1134" w:leader="none"/>
        </w:tabs>
        <w:ind w:hanging="283" w:start="1134" w:end="0"/>
        <w:jc w:val="both"/>
        <w:rPr/>
      </w:pPr>
      <w:r>
        <w:rPr/>
        <w:t>Aim to develop discussions to allow for connection of major plant to existing grid (including connection beyond local utility area), joint approach to grid expansion, possible downsizing of project</w:t>
      </w:r>
    </w:p>
    <w:p>
      <w:pPr>
        <w:pStyle w:val="Normal"/>
        <w:numPr>
          <w:ilvl w:val="0"/>
          <w:numId w:val="2"/>
        </w:numPr>
        <w:tabs>
          <w:tab w:val="clear" w:pos="720"/>
          <w:tab w:val="left" w:pos="1134" w:leader="none"/>
        </w:tabs>
        <w:ind w:hanging="283" w:start="1134" w:end="0"/>
        <w:jc w:val="both"/>
        <w:rPr/>
      </w:pPr>
      <w:r>
        <w:rPr/>
        <w:t>Discuss potential fair trade issues</w:t>
      </w:r>
    </w:p>
    <w:p>
      <w:pPr>
        <w:pStyle w:val="Normal"/>
        <w:jc w:val="both"/>
        <w:rPr/>
      </w:pPr>
      <w:r>
        <w:rPr/>
      </w:r>
    </w:p>
    <w:p>
      <w:pPr>
        <w:pStyle w:val="Normal"/>
        <w:jc w:val="both"/>
        <w:rPr>
          <w:sz w:val="20"/>
          <w:lang w:val="en-CA" w:eastAsia="en-CA"/>
        </w:rPr>
      </w:pPr>
      <w:r>
        <w:rPr>
          <w:sz w:val="20"/>
          <w:lang w:val="en-CA" w:eastAsia="en-CA"/>
        </w:rPr>
        <mc:AlternateContent>
          <mc:Choice Requires="wps">
            <w:drawing>
              <wp:anchor behindDoc="0" distT="0" distB="0" distL="114935" distR="114935" simplePos="0" locked="0" layoutInCell="1" allowOverlap="1" relativeHeight="6">
                <wp:simplePos x="0" y="0"/>
                <wp:positionH relativeFrom="column">
                  <wp:posOffset>40640</wp:posOffset>
                </wp:positionH>
                <wp:positionV relativeFrom="paragraph">
                  <wp:posOffset>22860</wp:posOffset>
                </wp:positionV>
                <wp:extent cx="5654040" cy="0"/>
                <wp:effectExtent l="0" t="5080" r="0" b="5080"/>
                <wp:wrapNone/>
                <wp:docPr id="3" name=""/>
                <a:graphic xmlns:a="http://schemas.openxmlformats.org/drawingml/2006/main">
                  <a:graphicData uri="http://schemas.microsoft.com/office/word/2010/wordprocessingShape">
                    <wps:wsp>
                      <wps:cNvSpPr/>
                      <wps:spPr>
                        <a:xfrm>
                          <a:off x="0" y="0"/>
                          <a:ext cx="56541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pt,1.8pt" to="448.35pt,1.8pt" stroked="t" o:allowincell="f" style="position:absolute">
                <v:stroke color="black" weight="9360" joinstyle="miter" endcap="flat"/>
                <v:fill o:detectmouseclick="t" on="false"/>
                <w10:wrap type="none"/>
              </v:line>
            </w:pict>
          </mc:Fallback>
        </mc:AlternateContent>
      </w:r>
    </w:p>
    <w:p>
      <w:pPr>
        <w:pStyle w:val="Header"/>
        <w:numPr>
          <w:ilvl w:val="0"/>
          <w:numId w:val="4"/>
        </w:numPr>
        <w:tabs>
          <w:tab w:val="clear" w:pos="4320"/>
          <w:tab w:val="clear" w:pos="8640"/>
          <w:tab w:val="left" w:pos="0" w:leader="none"/>
          <w:tab w:val="right" w:pos="9027" w:leader="none"/>
        </w:tabs>
        <w:ind w:hanging="0" w:start="0" w:end="0"/>
        <w:rPr>
          <w:b/>
          <w:bCs/>
        </w:rPr>
      </w:pPr>
      <w:r>
        <w:rPr>
          <w:b/>
          <w:bCs/>
        </w:rPr>
        <w:t xml:space="preserve">Stage 3 </w:t>
        <w:tab/>
        <w:t>Timescale: Six months</w:t>
      </w:r>
    </w:p>
    <w:p>
      <w:pPr>
        <w:pStyle w:val="Normal"/>
        <w:numPr>
          <w:ilvl w:val="1"/>
          <w:numId w:val="4"/>
        </w:numPr>
        <w:tabs>
          <w:tab w:val="clear" w:pos="720"/>
          <w:tab w:val="left" w:pos="426" w:leader="none"/>
        </w:tabs>
        <w:ind w:hanging="426" w:start="426" w:end="0"/>
        <w:rPr/>
      </w:pPr>
      <w:r>
        <w:rPr/>
        <w:t>Review</w:t>
      </w:r>
    </w:p>
    <w:p>
      <w:pPr>
        <w:pStyle w:val="Normal"/>
        <w:numPr>
          <w:ilvl w:val="2"/>
          <w:numId w:val="4"/>
        </w:numPr>
        <w:tabs>
          <w:tab w:val="clear" w:pos="720"/>
          <w:tab w:val="left" w:pos="851" w:leader="none"/>
        </w:tabs>
        <w:ind w:hanging="425" w:start="851" w:end="0"/>
        <w:rPr/>
      </w:pPr>
      <w:r>
        <w:rPr/>
        <w:t>View viability of projects in light of utility discussions</w:t>
      </w:r>
    </w:p>
    <w:p>
      <w:pPr>
        <w:pStyle w:val="Normal"/>
        <w:numPr>
          <w:ilvl w:val="2"/>
          <w:numId w:val="4"/>
        </w:numPr>
        <w:tabs>
          <w:tab w:val="clear" w:pos="720"/>
          <w:tab w:val="left" w:pos="851" w:leader="none"/>
        </w:tabs>
        <w:ind w:hanging="425" w:start="851" w:end="0"/>
        <w:rPr/>
      </w:pPr>
      <w:r>
        <w:rPr/>
        <w:t>View transmission issues in view of fair trade guidelines</w:t>
      </w:r>
    </w:p>
    <w:p>
      <w:pPr>
        <w:pStyle w:val="Normal"/>
        <w:jc w:val="both"/>
        <w:rPr/>
      </w:pPr>
      <w:r>
        <w:rPr/>
      </w:r>
    </w:p>
    <w:p>
      <w:pPr>
        <w:pStyle w:val="Normal"/>
        <w:numPr>
          <w:ilvl w:val="1"/>
          <w:numId w:val="4"/>
        </w:numPr>
        <w:tabs>
          <w:tab w:val="clear" w:pos="720"/>
          <w:tab w:val="left" w:pos="426" w:leader="none"/>
        </w:tabs>
        <w:ind w:hanging="426" w:start="426" w:end="0"/>
        <w:rPr/>
      </w:pPr>
      <w:r>
        <w:rPr/>
        <w:t xml:space="preserve">Determine position and potential options </w:t>
      </w:r>
    </w:p>
    <w:p>
      <w:pPr>
        <w:pStyle w:val="Normal"/>
        <w:numPr>
          <w:ilvl w:val="2"/>
          <w:numId w:val="4"/>
        </w:numPr>
        <w:tabs>
          <w:tab w:val="clear" w:pos="720"/>
          <w:tab w:val="left" w:pos="851" w:leader="none"/>
        </w:tabs>
        <w:ind w:hanging="425" w:start="851" w:end="0"/>
        <w:rPr/>
      </w:pPr>
      <w:r>
        <w:rPr/>
        <w:t>Continued discussion with utility</w:t>
      </w:r>
    </w:p>
    <w:p>
      <w:pPr>
        <w:pStyle w:val="Normal"/>
        <w:numPr>
          <w:ilvl w:val="0"/>
          <w:numId w:val="2"/>
        </w:numPr>
        <w:tabs>
          <w:tab w:val="clear" w:pos="720"/>
          <w:tab w:val="left" w:pos="1134" w:leader="none"/>
        </w:tabs>
        <w:ind w:hanging="283" w:start="1134" w:end="0"/>
        <w:jc w:val="both"/>
        <w:rPr/>
      </w:pPr>
      <w:r>
        <w:rPr/>
        <w:t>Cooperation for grid expansion</w:t>
      </w:r>
    </w:p>
    <w:p>
      <w:pPr>
        <w:pStyle w:val="Normal"/>
        <w:numPr>
          <w:ilvl w:val="0"/>
          <w:numId w:val="2"/>
        </w:numPr>
        <w:tabs>
          <w:tab w:val="clear" w:pos="720"/>
          <w:tab w:val="left" w:pos="1134" w:leader="none"/>
        </w:tabs>
        <w:ind w:hanging="283" w:start="1134" w:end="0"/>
        <w:jc w:val="both"/>
        <w:rPr/>
      </w:pPr>
      <w:r>
        <w:rPr/>
        <w:t>Project downgrading</w:t>
      </w:r>
    </w:p>
    <w:p>
      <w:pPr>
        <w:pStyle w:val="Normal"/>
        <w:numPr>
          <w:ilvl w:val="2"/>
          <w:numId w:val="4"/>
        </w:numPr>
        <w:tabs>
          <w:tab w:val="clear" w:pos="720"/>
          <w:tab w:val="left" w:pos="851" w:leader="none"/>
        </w:tabs>
        <w:ind w:hanging="425" w:start="851" w:end="0"/>
        <w:rPr/>
      </w:pPr>
      <w:r>
        <w:rPr/>
        <w:t xml:space="preserve">Approach to METI </w:t>
      </w:r>
    </w:p>
    <w:p>
      <w:pPr>
        <w:pStyle w:val="Normal"/>
        <w:numPr>
          <w:ilvl w:val="0"/>
          <w:numId w:val="2"/>
        </w:numPr>
        <w:tabs>
          <w:tab w:val="clear" w:pos="720"/>
          <w:tab w:val="left" w:pos="1134" w:leader="none"/>
        </w:tabs>
        <w:ind w:hanging="283" w:start="1134" w:end="0"/>
        <w:jc w:val="both"/>
        <w:rPr/>
      </w:pPr>
      <w:r>
        <w:rPr/>
        <w:t xml:space="preserve">Request for advice </w:t>
      </w:r>
    </w:p>
    <w:p>
      <w:pPr>
        <w:pStyle w:val="Normal"/>
        <w:numPr>
          <w:ilvl w:val="0"/>
          <w:numId w:val="2"/>
        </w:numPr>
        <w:tabs>
          <w:tab w:val="clear" w:pos="720"/>
          <w:tab w:val="left" w:pos="1134" w:leader="none"/>
        </w:tabs>
        <w:ind w:hanging="283" w:start="1134" w:end="0"/>
        <w:jc w:val="both"/>
        <w:rPr/>
      </w:pPr>
      <w:r>
        <w:rPr/>
        <w:t>Request for information disclosure</w:t>
      </w:r>
    </w:p>
    <w:p>
      <w:pPr>
        <w:pStyle w:val="Normal"/>
        <w:numPr>
          <w:ilvl w:val="0"/>
          <w:numId w:val="2"/>
        </w:numPr>
        <w:tabs>
          <w:tab w:val="clear" w:pos="720"/>
          <w:tab w:val="left" w:pos="1134" w:leader="none"/>
        </w:tabs>
        <w:ind w:hanging="283" w:start="1134" w:end="0"/>
        <w:jc w:val="both"/>
        <w:rPr/>
      </w:pPr>
      <w:r>
        <w:rPr/>
        <w:t>Request for direct support based on fair access to system</w:t>
      </w:r>
    </w:p>
    <w:p>
      <w:pPr>
        <w:pStyle w:val="Normal"/>
        <w:numPr>
          <w:ilvl w:val="2"/>
          <w:numId w:val="4"/>
        </w:numPr>
        <w:tabs>
          <w:tab w:val="clear" w:pos="720"/>
          <w:tab w:val="left" w:pos="851" w:leader="none"/>
        </w:tabs>
        <w:ind w:hanging="425" w:start="851" w:end="0"/>
        <w:rPr/>
      </w:pPr>
      <w:r>
        <w:rPr/>
        <w:t>Approach to Fair Trade Commission via METI (two to three months)</w:t>
      </w:r>
    </w:p>
    <w:p>
      <w:pPr>
        <w:pStyle w:val="Normal"/>
        <w:numPr>
          <w:ilvl w:val="0"/>
          <w:numId w:val="2"/>
        </w:numPr>
        <w:tabs>
          <w:tab w:val="clear" w:pos="720"/>
          <w:tab w:val="left" w:pos="1134" w:leader="none"/>
        </w:tabs>
        <w:ind w:hanging="283" w:start="1134" w:end="0"/>
        <w:jc w:val="both"/>
        <w:rPr/>
      </w:pPr>
      <w:r>
        <w:rPr/>
        <w:t>Informal discussions (2 – 3 months)</w:t>
      </w:r>
    </w:p>
    <w:p>
      <w:pPr>
        <w:pStyle w:val="Normal"/>
        <w:numPr>
          <w:ilvl w:val="0"/>
          <w:numId w:val="2"/>
        </w:numPr>
        <w:tabs>
          <w:tab w:val="clear" w:pos="720"/>
          <w:tab w:val="left" w:pos="1134" w:leader="none"/>
        </w:tabs>
        <w:ind w:hanging="283" w:start="1134" w:end="0"/>
        <w:jc w:val="both"/>
        <w:rPr/>
      </w:pPr>
      <w:r>
        <w:rPr/>
        <w:t>Formal complaint (6 months)</w:t>
      </w:r>
    </w:p>
    <w:p>
      <w:pPr>
        <w:pStyle w:val="Normal"/>
        <w:numPr>
          <w:ilvl w:val="2"/>
          <w:numId w:val="4"/>
        </w:numPr>
        <w:tabs>
          <w:tab w:val="clear" w:pos="720"/>
          <w:tab w:val="left" w:pos="851" w:leader="none"/>
        </w:tabs>
        <w:ind w:hanging="425" w:start="851" w:end="0"/>
        <w:rPr/>
      </w:pPr>
      <w:r>
        <w:rPr/>
        <w:t>Project restructuring</w:t>
      </w:r>
    </w:p>
    <w:p>
      <w:pPr>
        <w:pStyle w:val="Normal"/>
        <w:jc w:val="both"/>
        <w:rPr/>
      </w:pPr>
      <w:r>
        <w:rPr/>
      </w:r>
    </w:p>
    <w:p>
      <w:pPr>
        <w:pStyle w:val="BodyText"/>
        <w:spacing w:lineRule="exact" w:line="160"/>
        <w:jc w:val="start"/>
        <w:rPr>
          <w:b/>
          <w:bCs/>
          <w:sz w:val="20"/>
          <w:lang w:val="en-CA" w:eastAsia="en-CA"/>
        </w:rPr>
      </w:pPr>
      <w:r>
        <w:rPr>
          <w:b/>
          <w:bCs/>
          <w:sz w:val="20"/>
          <w:lang w:val="en-CA" w:eastAsia="en-CA"/>
        </w:rPr>
        <mc:AlternateContent>
          <mc:Choice Requires="wps">
            <w:drawing>
              <wp:anchor behindDoc="0" distT="0" distB="0" distL="114935" distR="114935" simplePos="0" locked="0" layoutInCell="1" allowOverlap="1" relativeHeight="7">
                <wp:simplePos x="0" y="0"/>
                <wp:positionH relativeFrom="column">
                  <wp:posOffset>-45720</wp:posOffset>
                </wp:positionH>
                <wp:positionV relativeFrom="paragraph">
                  <wp:posOffset>86995</wp:posOffset>
                </wp:positionV>
                <wp:extent cx="5654040" cy="0"/>
                <wp:effectExtent l="0" t="19050" r="0" b="19050"/>
                <wp:wrapNone/>
                <wp:docPr id="4" name=""/>
                <a:graphic xmlns:a="http://schemas.openxmlformats.org/drawingml/2006/main">
                  <a:graphicData uri="http://schemas.microsoft.com/office/word/2010/wordprocessingShape">
                    <wps:wsp>
                      <wps:cNvSpPr/>
                      <wps:spPr>
                        <a:xfrm>
                          <a:off x="0" y="0"/>
                          <a:ext cx="565416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3.6pt,6.85pt" to="441.55pt,6.85pt" stroked="t" o:allowincell="f" style="position:absolute">
                <v:stroke color="black" weight="38160" joinstyle="miter" endcap="flat"/>
                <v:fill o:detectmouseclick="t" on="false"/>
                <w10:wrap type="none"/>
              </v:line>
            </w:pict>
          </mc:Fallback>
        </mc:AlternateContent>
      </w:r>
    </w:p>
    <w:p>
      <w:pPr>
        <w:pStyle w:val="BodyText"/>
        <w:spacing w:lineRule="exact" w:line="160"/>
        <w:jc w:val="start"/>
        <w:rPr/>
      </w:pPr>
      <w:r>
        <w:rPr/>
      </w:r>
    </w:p>
    <w:p>
      <w:pPr>
        <w:pStyle w:val="BodyText"/>
        <w:tabs>
          <w:tab w:val="clear" w:pos="720"/>
          <w:tab w:val="right" w:pos="8789" w:leader="none"/>
        </w:tabs>
        <w:rPr/>
      </w:pPr>
      <w:r>
        <w:rPr/>
        <w:t>Plant Development Issues</w:t>
        <w:tab/>
        <w:t>Initial Timescale: Three months</w:t>
      </w:r>
    </w:p>
    <w:p>
      <w:pPr>
        <w:pStyle w:val="Header"/>
        <w:numPr>
          <w:ilvl w:val="0"/>
          <w:numId w:val="4"/>
        </w:numPr>
        <w:tabs>
          <w:tab w:val="clear" w:pos="4320"/>
          <w:tab w:val="clear" w:pos="8640"/>
          <w:tab w:val="left" w:pos="0" w:leader="none"/>
        </w:tabs>
        <w:ind w:hanging="0" w:start="0" w:end="0"/>
        <w:rPr>
          <w:b/>
          <w:bCs/>
        </w:rPr>
      </w:pPr>
      <w:r>
        <w:rPr>
          <w:b/>
          <w:bCs/>
          <w:sz w:val="20"/>
          <w:lang w:val="en-CA" w:eastAsia="en-CA"/>
        </w:rPr>
        <mc:AlternateContent>
          <mc:Choice Requires="wps">
            <w:drawing>
              <wp:anchor behindDoc="0" distT="0" distB="0" distL="114935" distR="114935" simplePos="0" locked="0" layoutInCell="1" allowOverlap="1" relativeHeight="8">
                <wp:simplePos x="0" y="0"/>
                <wp:positionH relativeFrom="column">
                  <wp:posOffset>-40640</wp:posOffset>
                </wp:positionH>
                <wp:positionV relativeFrom="paragraph">
                  <wp:posOffset>97790</wp:posOffset>
                </wp:positionV>
                <wp:extent cx="5654040" cy="0"/>
                <wp:effectExtent l="0" t="5080" r="0" b="5080"/>
                <wp:wrapNone/>
                <wp:docPr id="5" name=""/>
                <a:graphic xmlns:a="http://schemas.openxmlformats.org/drawingml/2006/main">
                  <a:graphicData uri="http://schemas.microsoft.com/office/word/2010/wordprocessingShape">
                    <wps:wsp>
                      <wps:cNvSpPr/>
                      <wps:spPr>
                        <a:xfrm>
                          <a:off x="0" y="0"/>
                          <a:ext cx="56541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pt,7.7pt" to="441.95pt,7.7pt" stroked="t" o:allowincell="f" style="position:absolute">
                <v:stroke color="black" weight="9360" joinstyle="miter" endcap="flat"/>
                <v:fill o:detectmouseclick="t" on="false"/>
                <w10:wrap type="none"/>
              </v:line>
            </w:pict>
          </mc:Fallback>
        </mc:AlternateContent>
      </w:r>
    </w:p>
    <w:p>
      <w:pPr>
        <w:pStyle w:val="Header"/>
        <w:numPr>
          <w:ilvl w:val="0"/>
          <w:numId w:val="4"/>
        </w:numPr>
        <w:tabs>
          <w:tab w:val="clear" w:pos="4320"/>
          <w:tab w:val="clear" w:pos="8640"/>
          <w:tab w:val="left" w:pos="0" w:leader="none"/>
        </w:tabs>
        <w:ind w:hanging="0" w:start="0" w:end="0"/>
        <w:rPr/>
      </w:pPr>
      <w:r>
        <w:rPr/>
        <w:t>AOMORI</w:t>
      </w:r>
    </w:p>
    <w:p>
      <w:pPr>
        <w:pStyle w:val="BodyText"/>
        <w:numPr>
          <w:ilvl w:val="0"/>
          <w:numId w:val="3"/>
        </w:numPr>
        <w:ind w:hanging="283" w:start="709" w:end="0"/>
        <w:rPr/>
      </w:pPr>
      <w:r>
        <w:rPr/>
        <w:t>Ensure joint approach between regulatory and commercial staff.</w:t>
      </w:r>
    </w:p>
    <w:p>
      <w:pPr>
        <w:pStyle w:val="BodyText"/>
        <w:numPr>
          <w:ilvl w:val="0"/>
          <w:numId w:val="3"/>
        </w:numPr>
        <w:ind w:hanging="283" w:start="709" w:end="0"/>
        <w:rPr/>
      </w:pPr>
      <w:r>
        <w:rPr/>
        <w:t>Involve regulatory staff in direct discussions with Aomori Prefecture.</w:t>
      </w:r>
    </w:p>
    <w:p>
      <w:pPr>
        <w:pStyle w:val="BodyText"/>
        <w:numPr>
          <w:ilvl w:val="0"/>
          <w:numId w:val="3"/>
        </w:numPr>
        <w:ind w:hanging="283" w:start="709" w:end="0"/>
        <w:rPr/>
      </w:pPr>
      <w:r>
        <w:rPr/>
        <w:t>Ensure pro-active approach to pre-empt potential issues wherever possible</w:t>
      </w:r>
    </w:p>
    <w:p>
      <w:pPr>
        <w:pStyle w:val="Header"/>
        <w:numPr>
          <w:ilvl w:val="0"/>
          <w:numId w:val="4"/>
        </w:numPr>
        <w:tabs>
          <w:tab w:val="clear" w:pos="4320"/>
          <w:tab w:val="clear" w:pos="8640"/>
          <w:tab w:val="left" w:pos="0" w:leader="none"/>
          <w:tab w:val="right" w:pos="8931" w:leader="none"/>
        </w:tabs>
        <w:ind w:hanging="0" w:start="0" w:end="0"/>
        <w:rPr/>
      </w:pPr>
      <w:r>
        <w:rPr/>
      </w:r>
    </w:p>
    <w:p>
      <w:pPr>
        <w:pStyle w:val="Header"/>
        <w:numPr>
          <w:ilvl w:val="1"/>
          <w:numId w:val="4"/>
        </w:numPr>
        <w:tabs>
          <w:tab w:val="clear" w:pos="4320"/>
          <w:tab w:val="clear" w:pos="8640"/>
          <w:tab w:val="left" w:pos="426" w:leader="none"/>
        </w:tabs>
        <w:ind w:hanging="426" w:start="426" w:end="0"/>
        <w:rPr/>
      </w:pPr>
      <w:r>
        <w:rPr/>
        <w:t>Land Exclusivity</w:t>
      </w:r>
    </w:p>
    <w:p>
      <w:pPr>
        <w:pStyle w:val="BodyText"/>
        <w:numPr>
          <w:ilvl w:val="0"/>
          <w:numId w:val="6"/>
        </w:numPr>
        <w:tabs>
          <w:tab w:val="clear" w:pos="720"/>
          <w:tab w:val="left" w:pos="426" w:leader="none"/>
          <w:tab w:val="right" w:pos="9027" w:leader="none"/>
        </w:tabs>
        <w:ind w:hanging="284" w:start="426" w:end="0"/>
        <w:rPr/>
      </w:pPr>
      <w:r>
        <w:rPr/>
        <w:t xml:space="preserve">EPower has requested prefectural government to provide solution for acquisition of national land and has stated intention to cease development activities until issue is resolved. The local official responsible for discussions with EPower has committed to working on this issue </w:t>
        <w:tab/>
        <w:t>(EPower Estimated Timescale: Six months)</w:t>
      </w:r>
    </w:p>
    <w:p>
      <w:pPr>
        <w:pStyle w:val="BodyText"/>
        <w:tabs>
          <w:tab w:val="clear" w:pos="720"/>
          <w:tab w:val="right" w:pos="8789" w:leader="none"/>
        </w:tabs>
        <w:rPr/>
      </w:pPr>
      <w:r>
        <w:rPr/>
      </w:r>
    </w:p>
    <w:p>
      <w:pPr>
        <w:pStyle w:val="Header"/>
        <w:numPr>
          <w:ilvl w:val="2"/>
          <w:numId w:val="4"/>
        </w:numPr>
        <w:tabs>
          <w:tab w:val="clear" w:pos="4320"/>
          <w:tab w:val="clear" w:pos="8640"/>
          <w:tab w:val="left" w:pos="709" w:leader="none"/>
        </w:tabs>
        <w:ind w:hanging="283" w:start="709" w:end="0"/>
        <w:rPr/>
      </w:pPr>
      <w:r>
        <w:rPr/>
        <w:t>Check for progress on a regular basis.</w:t>
      </w:r>
    </w:p>
    <w:p>
      <w:pPr>
        <w:pStyle w:val="Header"/>
        <w:tabs>
          <w:tab w:val="clear" w:pos="4320"/>
          <w:tab w:val="clear" w:pos="8640"/>
          <w:tab w:val="right" w:pos="8931" w:leader="none"/>
        </w:tabs>
        <w:rPr/>
      </w:pPr>
      <w:r>
        <w:rPr/>
      </w:r>
    </w:p>
    <w:p>
      <w:pPr>
        <w:pStyle w:val="Header"/>
        <w:numPr>
          <w:ilvl w:val="1"/>
          <w:numId w:val="4"/>
        </w:numPr>
        <w:tabs>
          <w:tab w:val="clear" w:pos="4320"/>
          <w:tab w:val="clear" w:pos="8640"/>
          <w:tab w:val="left" w:pos="426" w:leader="none"/>
        </w:tabs>
        <w:ind w:hanging="426" w:start="426" w:end="0"/>
        <w:rPr/>
      </w:pPr>
      <w:r>
        <w:rPr/>
        <w:t>Fishing Rights</w:t>
      </w:r>
    </w:p>
    <w:p>
      <w:pPr>
        <w:pStyle w:val="Header"/>
        <w:numPr>
          <w:ilvl w:val="2"/>
          <w:numId w:val="4"/>
        </w:numPr>
        <w:tabs>
          <w:tab w:val="clear" w:pos="4320"/>
          <w:tab w:val="clear" w:pos="8640"/>
          <w:tab w:val="left" w:pos="709" w:leader="none"/>
        </w:tabs>
        <w:ind w:hanging="283" w:start="709" w:end="0"/>
        <w:jc w:val="both"/>
        <w:rPr/>
      </w:pPr>
      <w:r>
        <w:rPr/>
        <w:t>Confirm Prefecture’s willingness to support view that additional payments are not required.</w:t>
      </w:r>
    </w:p>
    <w:p>
      <w:pPr>
        <w:pStyle w:val="Header"/>
        <w:numPr>
          <w:ilvl w:val="2"/>
          <w:numId w:val="4"/>
        </w:numPr>
        <w:tabs>
          <w:tab w:val="clear" w:pos="4320"/>
          <w:tab w:val="clear" w:pos="8640"/>
          <w:tab w:val="left" w:pos="709" w:leader="none"/>
        </w:tabs>
        <w:ind w:hanging="283" w:start="709" w:end="0"/>
        <w:jc w:val="both"/>
        <w:rPr/>
      </w:pPr>
      <w:r>
        <w:rPr/>
        <w:t>Establish contacts with fishermen’s union via Prefecture to begin process to gain agreement that additional fishing right curtailment will not occur.</w:t>
      </w:r>
    </w:p>
    <w:p>
      <w:pPr>
        <w:pStyle w:val="Normal"/>
        <w:jc w:val="both"/>
        <w:rPr/>
      </w:pPr>
      <w:r>
        <w:rPr/>
      </w:r>
    </w:p>
    <w:p>
      <w:pPr>
        <w:pStyle w:val="Normal"/>
        <w:jc w:val="both"/>
        <w:rPr>
          <w:sz w:val="20"/>
          <w:lang w:val="en-CA" w:eastAsia="en-CA"/>
        </w:rPr>
      </w:pPr>
      <w:r>
        <w:rPr>
          <w:sz w:val="20"/>
          <w:lang w:val="en-CA" w:eastAsia="en-CA"/>
        </w:rPr>
        <mc:AlternateContent>
          <mc:Choice Requires="wps">
            <w:drawing>
              <wp:anchor behindDoc="0" distT="0" distB="0" distL="114935" distR="114935" simplePos="0" locked="0" layoutInCell="1" allowOverlap="1" relativeHeight="10">
                <wp:simplePos x="0" y="0"/>
                <wp:positionH relativeFrom="column">
                  <wp:posOffset>13335</wp:posOffset>
                </wp:positionH>
                <wp:positionV relativeFrom="paragraph">
                  <wp:posOffset>98425</wp:posOffset>
                </wp:positionV>
                <wp:extent cx="5654040" cy="0"/>
                <wp:effectExtent l="0" t="5080" r="0" b="5080"/>
                <wp:wrapNone/>
                <wp:docPr id="6" name=""/>
                <a:graphic xmlns:a="http://schemas.openxmlformats.org/drawingml/2006/main">
                  <a:graphicData uri="http://schemas.microsoft.com/office/word/2010/wordprocessingShape">
                    <wps:wsp>
                      <wps:cNvSpPr/>
                      <wps:spPr>
                        <a:xfrm>
                          <a:off x="0" y="0"/>
                          <a:ext cx="56541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5pt,7.75pt" to="446.2pt,7.75pt" stroked="t" o:allowincell="f" style="position:absolute">
                <v:stroke color="black" weight="9360" joinstyle="miter" endcap="flat"/>
                <v:fill o:detectmouseclick="t" on="false"/>
                <w10:wrap type="none"/>
              </v:line>
            </w:pict>
          </mc:Fallback>
        </mc:AlternateContent>
      </w:r>
    </w:p>
    <w:p>
      <w:pPr>
        <w:pStyle w:val="Normal"/>
        <w:jc w:val="both"/>
        <w:rPr/>
      </w:pPr>
      <w:r>
        <w:rPr/>
      </w:r>
    </w:p>
    <w:p>
      <w:pPr>
        <w:pStyle w:val="Header"/>
        <w:numPr>
          <w:ilvl w:val="0"/>
          <w:numId w:val="4"/>
        </w:numPr>
        <w:tabs>
          <w:tab w:val="clear" w:pos="4320"/>
          <w:tab w:val="clear" w:pos="8640"/>
          <w:tab w:val="left" w:pos="0" w:leader="none"/>
        </w:tabs>
        <w:ind w:hanging="0" w:start="0" w:end="0"/>
        <w:rPr/>
      </w:pPr>
      <w:r>
        <w:rPr/>
        <w:t>UBE</w:t>
      </w:r>
    </w:p>
    <w:p>
      <w:pPr>
        <w:pStyle w:val="BodyText"/>
        <w:numPr>
          <w:ilvl w:val="0"/>
          <w:numId w:val="3"/>
        </w:numPr>
        <w:ind w:hanging="283" w:start="709" w:end="0"/>
        <w:rPr/>
      </w:pPr>
      <w:r>
        <w:rPr/>
        <w:t>Ensure joint approach between regulatory and commercial staff.</w:t>
      </w:r>
    </w:p>
    <w:p>
      <w:pPr>
        <w:pStyle w:val="BodyText"/>
        <w:numPr>
          <w:ilvl w:val="0"/>
          <w:numId w:val="3"/>
        </w:numPr>
        <w:ind w:hanging="283" w:start="709" w:end="0"/>
        <w:rPr/>
      </w:pPr>
      <w:r>
        <w:rPr/>
        <w:t>Involve regulatory staff in direct discussions with Yamaguchi Prefecture and Ube City.</w:t>
      </w:r>
    </w:p>
    <w:p>
      <w:pPr>
        <w:pStyle w:val="BodyText"/>
        <w:numPr>
          <w:ilvl w:val="0"/>
          <w:numId w:val="3"/>
        </w:numPr>
        <w:ind w:hanging="283" w:start="709" w:end="0"/>
        <w:rPr/>
      </w:pPr>
      <w:r>
        <w:rPr/>
        <w:t>Ensure pro-active approach to pre-empt potential issues wherever possible.</w:t>
      </w:r>
    </w:p>
    <w:p>
      <w:pPr>
        <w:pStyle w:val="Header"/>
        <w:numPr>
          <w:ilvl w:val="0"/>
          <w:numId w:val="4"/>
        </w:numPr>
        <w:tabs>
          <w:tab w:val="clear" w:pos="4320"/>
          <w:tab w:val="clear" w:pos="8640"/>
          <w:tab w:val="left" w:pos="0" w:leader="none"/>
          <w:tab w:val="right" w:pos="8931" w:leader="none"/>
        </w:tabs>
        <w:ind w:hanging="0" w:start="0" w:end="0"/>
        <w:rPr/>
      </w:pPr>
      <w:r>
        <w:rPr/>
      </w:r>
    </w:p>
    <w:p>
      <w:pPr>
        <w:pStyle w:val="Header"/>
        <w:numPr>
          <w:ilvl w:val="1"/>
          <w:numId w:val="4"/>
        </w:numPr>
        <w:tabs>
          <w:tab w:val="clear" w:pos="4320"/>
          <w:tab w:val="clear" w:pos="8640"/>
          <w:tab w:val="left" w:pos="426" w:leader="none"/>
        </w:tabs>
        <w:ind w:hanging="426" w:start="426" w:end="0"/>
        <w:rPr/>
      </w:pPr>
      <w:r>
        <w:rPr/>
        <w:t>Fishing Rights</w:t>
      </w:r>
    </w:p>
    <w:p>
      <w:pPr>
        <w:pStyle w:val="Header"/>
        <w:numPr>
          <w:ilvl w:val="2"/>
          <w:numId w:val="4"/>
        </w:numPr>
        <w:tabs>
          <w:tab w:val="clear" w:pos="4320"/>
          <w:tab w:val="clear" w:pos="8640"/>
          <w:tab w:val="left" w:pos="709" w:leader="none"/>
        </w:tabs>
        <w:ind w:hanging="283" w:start="709" w:end="0"/>
        <w:rPr/>
      </w:pPr>
      <w:r>
        <w:rPr/>
        <w:t>Enlist support, as planned, of Ube Industries as soon as possible.</w:t>
      </w:r>
    </w:p>
    <w:p>
      <w:pPr>
        <w:pStyle w:val="Header"/>
        <w:numPr>
          <w:ilvl w:val="2"/>
          <w:numId w:val="4"/>
        </w:numPr>
        <w:tabs>
          <w:tab w:val="clear" w:pos="4320"/>
          <w:tab w:val="clear" w:pos="8640"/>
          <w:tab w:val="left" w:pos="709" w:leader="none"/>
        </w:tabs>
        <w:ind w:hanging="283" w:start="709" w:end="0"/>
        <w:rPr/>
      </w:pPr>
      <w:r>
        <w:rPr/>
        <w:t>Approach Prefecture (and City?) to gain view of issue and to confirm procedures and costs.</w:t>
      </w:r>
    </w:p>
    <w:p>
      <w:pPr>
        <w:pStyle w:val="Header"/>
        <w:numPr>
          <w:ilvl w:val="2"/>
          <w:numId w:val="4"/>
        </w:numPr>
        <w:tabs>
          <w:tab w:val="clear" w:pos="4320"/>
          <w:tab w:val="clear" w:pos="8640"/>
          <w:tab w:val="left" w:pos="709" w:leader="none"/>
        </w:tabs>
        <w:ind w:hanging="283" w:start="709" w:end="0"/>
        <w:rPr/>
      </w:pPr>
      <w:r>
        <w:rPr/>
        <w:t>Re-establish contacts with fishermen’s union via Ube Industries and Prefecture.</w:t>
      </w:r>
    </w:p>
    <w:p>
      <w:pPr>
        <w:pStyle w:val="Header"/>
        <w:numPr>
          <w:ilvl w:val="2"/>
          <w:numId w:val="4"/>
        </w:numPr>
        <w:tabs>
          <w:tab w:val="clear" w:pos="4320"/>
          <w:tab w:val="clear" w:pos="8640"/>
          <w:tab w:val="left" w:pos="709" w:leader="none"/>
        </w:tabs>
        <w:ind w:hanging="283" w:start="709" w:end="0"/>
        <w:rPr/>
      </w:pPr>
      <w:r>
        <w:rPr/>
        <w:t>Move negotiations to gain initial agreement that will ensure smooth implementation of environmental assessment field survey.</w:t>
      </w:r>
    </w:p>
    <w:p>
      <w:pPr>
        <w:pStyle w:val="Header"/>
        <w:numPr>
          <w:ilvl w:val="2"/>
          <w:numId w:val="4"/>
        </w:numPr>
        <w:tabs>
          <w:tab w:val="clear" w:pos="4320"/>
          <w:tab w:val="clear" w:pos="8640"/>
          <w:tab w:val="left" w:pos="709" w:leader="none"/>
        </w:tabs>
        <w:ind w:hanging="283" w:start="709" w:end="0"/>
        <w:rPr/>
      </w:pPr>
      <w:r>
        <w:rPr/>
        <w:t>Start process to estimate costs.</w:t>
      </w:r>
    </w:p>
    <w:p>
      <w:pPr>
        <w:pStyle w:val="Normal"/>
        <w:jc w:val="both"/>
        <w:rPr/>
      </w:pPr>
      <w:r>
        <w:rPr/>
      </w:r>
    </w:p>
    <w:p>
      <w:pPr>
        <w:pStyle w:val="Header"/>
        <w:numPr>
          <w:ilvl w:val="0"/>
          <w:numId w:val="4"/>
        </w:numPr>
        <w:tabs>
          <w:tab w:val="clear" w:pos="4320"/>
          <w:tab w:val="clear" w:pos="8640"/>
          <w:tab w:val="left" w:pos="0" w:leader="none"/>
        </w:tabs>
        <w:ind w:hanging="0" w:start="0" w:end="0"/>
        <w:rPr/>
      </w:pPr>
      <w:r>
        <w:rPr>
          <w:sz w:val="20"/>
          <w:lang w:val="en-CA" w:eastAsia="en-CA"/>
        </w:rPr>
        <mc:AlternateContent>
          <mc:Choice Requires="wps">
            <w:drawing>
              <wp:anchor behindDoc="0" distT="0" distB="0" distL="114935" distR="114935" simplePos="0" locked="0" layoutInCell="1" allowOverlap="1" relativeHeight="11">
                <wp:simplePos x="0" y="0"/>
                <wp:positionH relativeFrom="column">
                  <wp:posOffset>38735</wp:posOffset>
                </wp:positionH>
                <wp:positionV relativeFrom="paragraph">
                  <wp:posOffset>16510</wp:posOffset>
                </wp:positionV>
                <wp:extent cx="5654040" cy="0"/>
                <wp:effectExtent l="0" t="5080" r="0" b="5080"/>
                <wp:wrapNone/>
                <wp:docPr id="7" name=""/>
                <a:graphic xmlns:a="http://schemas.openxmlformats.org/drawingml/2006/main">
                  <a:graphicData uri="http://schemas.microsoft.com/office/word/2010/wordprocessingShape">
                    <wps:wsp>
                      <wps:cNvSpPr/>
                      <wps:spPr>
                        <a:xfrm>
                          <a:off x="0" y="0"/>
                          <a:ext cx="56541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5pt,1.3pt" to="448.2pt,1.3pt" stroked="t" o:allowincell="f" style="position:absolute">
                <v:stroke color="black" weight="9360" joinstyle="miter" endcap="flat"/>
                <v:fill o:detectmouseclick="t" on="false"/>
                <w10:wrap type="none"/>
              </v:line>
            </w:pict>
          </mc:Fallback>
        </mc:AlternateContent>
      </w:r>
    </w:p>
    <w:p>
      <w:pPr>
        <w:pStyle w:val="Header"/>
        <w:numPr>
          <w:ilvl w:val="0"/>
          <w:numId w:val="4"/>
        </w:numPr>
        <w:tabs>
          <w:tab w:val="clear" w:pos="4320"/>
          <w:tab w:val="clear" w:pos="8640"/>
          <w:tab w:val="left" w:pos="0" w:leader="none"/>
        </w:tabs>
        <w:ind w:hanging="0" w:start="0" w:end="0"/>
        <w:rPr/>
      </w:pPr>
      <w:r>
        <w:rPr/>
        <w:t>OITA</w:t>
      </w:r>
    </w:p>
    <w:p>
      <w:pPr>
        <w:pStyle w:val="BodyText"/>
        <w:numPr>
          <w:ilvl w:val="0"/>
          <w:numId w:val="3"/>
        </w:numPr>
        <w:ind w:hanging="283" w:start="709" w:end="0"/>
        <w:rPr/>
      </w:pPr>
      <w:r>
        <w:rPr/>
        <w:t>Ensure joint approach between regulatory and commercial staff.</w:t>
      </w:r>
    </w:p>
    <w:p>
      <w:pPr>
        <w:pStyle w:val="BodyText"/>
        <w:numPr>
          <w:ilvl w:val="0"/>
          <w:numId w:val="3"/>
        </w:numPr>
        <w:ind w:hanging="283" w:start="709" w:end="0"/>
        <w:rPr/>
      </w:pPr>
      <w:r>
        <w:rPr/>
        <w:t>Involve regulatory staff in direct discussions with Oita Prefecture and Oita City.</w:t>
      </w:r>
    </w:p>
    <w:p>
      <w:pPr>
        <w:pStyle w:val="BodyText"/>
        <w:numPr>
          <w:ilvl w:val="0"/>
          <w:numId w:val="3"/>
        </w:numPr>
        <w:ind w:hanging="283" w:start="709" w:end="0"/>
        <w:rPr/>
      </w:pPr>
      <w:r>
        <w:rPr/>
        <w:t>Ensure pro-active approach to pre-empt potential issues wherever possible</w:t>
      </w:r>
    </w:p>
    <w:p>
      <w:pPr>
        <w:pStyle w:val="Normal"/>
        <w:jc w:val="both"/>
        <w:rPr/>
      </w:pPr>
      <w:r>
        <w:rPr/>
      </w:r>
    </w:p>
    <w:p>
      <w:pPr>
        <w:pStyle w:val="Header"/>
        <w:numPr>
          <w:ilvl w:val="1"/>
          <w:numId w:val="4"/>
        </w:numPr>
        <w:tabs>
          <w:tab w:val="clear" w:pos="4320"/>
          <w:tab w:val="clear" w:pos="8640"/>
          <w:tab w:val="left" w:pos="426" w:leader="none"/>
        </w:tabs>
        <w:ind w:hanging="426" w:start="426" w:end="0"/>
        <w:rPr/>
      </w:pPr>
      <w:r>
        <w:rPr/>
        <w:t>Blocking by Governor</w:t>
      </w:r>
    </w:p>
    <w:p>
      <w:pPr>
        <w:pStyle w:val="Header"/>
        <w:numPr>
          <w:ilvl w:val="2"/>
          <w:numId w:val="4"/>
        </w:numPr>
        <w:tabs>
          <w:tab w:val="clear" w:pos="4320"/>
          <w:tab w:val="clear" w:pos="8640"/>
          <w:tab w:val="left" w:pos="709" w:leader="none"/>
        </w:tabs>
        <w:ind w:hanging="283" w:start="709" w:end="0"/>
        <w:rPr/>
      </w:pPr>
      <w:r>
        <w:rPr/>
        <w:t>Use initial meeting with Kyushu Electric CEO to discuss EPower’s plans and gain understanding.</w:t>
      </w:r>
    </w:p>
    <w:p>
      <w:pPr>
        <w:pStyle w:val="Header"/>
        <w:numPr>
          <w:ilvl w:val="2"/>
          <w:numId w:val="4"/>
        </w:numPr>
        <w:tabs>
          <w:tab w:val="clear" w:pos="4320"/>
          <w:tab w:val="clear" w:pos="8640"/>
          <w:tab w:val="left" w:pos="709" w:leader="none"/>
        </w:tabs>
        <w:ind w:hanging="283" w:start="709" w:end="0"/>
        <w:rPr/>
      </w:pPr>
      <w:r>
        <w:rPr/>
        <w:t>Transmission feasibility needs to be addressed as soon as possible.</w:t>
      </w:r>
    </w:p>
    <w:p>
      <w:pPr>
        <w:pStyle w:val="Header"/>
        <w:tabs>
          <w:tab w:val="clear" w:pos="4320"/>
          <w:tab w:val="clear" w:pos="8640"/>
        </w:tabs>
        <w:ind w:start="426" w:end="0"/>
        <w:rPr/>
      </w:pPr>
      <w:r>
        <w:rPr/>
      </w:r>
    </w:p>
    <w:p>
      <w:pPr>
        <w:pStyle w:val="Header"/>
        <w:numPr>
          <w:ilvl w:val="1"/>
          <w:numId w:val="4"/>
        </w:numPr>
        <w:tabs>
          <w:tab w:val="clear" w:pos="4320"/>
          <w:tab w:val="clear" w:pos="8640"/>
          <w:tab w:val="left" w:pos="426" w:leader="none"/>
        </w:tabs>
        <w:ind w:hanging="426" w:start="426" w:end="0"/>
        <w:rPr/>
      </w:pPr>
      <w:r>
        <w:rPr/>
        <w:t>Endangered Species of Dragonfly</w:t>
      </w:r>
    </w:p>
    <w:p>
      <w:pPr>
        <w:pStyle w:val="Header"/>
        <w:numPr>
          <w:ilvl w:val="2"/>
          <w:numId w:val="4"/>
        </w:numPr>
        <w:tabs>
          <w:tab w:val="clear" w:pos="4320"/>
          <w:tab w:val="clear" w:pos="8640"/>
          <w:tab w:val="left" w:pos="709" w:leader="none"/>
        </w:tabs>
        <w:ind w:hanging="283" w:start="709" w:end="0"/>
        <w:rPr/>
      </w:pPr>
      <w:r>
        <w:rPr/>
        <w:t>Confirm pond-moving process with Showa Denko.</w:t>
      </w:r>
    </w:p>
    <w:p>
      <w:pPr>
        <w:pStyle w:val="Header"/>
        <w:numPr>
          <w:ilvl w:val="2"/>
          <w:numId w:val="4"/>
        </w:numPr>
        <w:tabs>
          <w:tab w:val="clear" w:pos="4320"/>
          <w:tab w:val="clear" w:pos="8640"/>
          <w:tab w:val="left" w:pos="709" w:leader="none"/>
        </w:tabs>
        <w:ind w:hanging="283" w:start="709" w:end="0"/>
        <w:rPr/>
      </w:pPr>
      <w:r>
        <w:rPr/>
        <w:t>Ensure an open process regarding EPower involvement, i.e. that involved bodies are aware that Showa Denko will sell the site to be used for power plant development by EPower.</w:t>
      </w:r>
    </w:p>
    <w:p>
      <w:pPr>
        <w:pStyle w:val="Header"/>
        <w:numPr>
          <w:ilvl w:val="2"/>
          <w:numId w:val="4"/>
        </w:numPr>
        <w:tabs>
          <w:tab w:val="clear" w:pos="4320"/>
          <w:tab w:val="clear" w:pos="8640"/>
          <w:tab w:val="left" w:pos="709" w:leader="none"/>
        </w:tabs>
        <w:ind w:hanging="283" w:start="709" w:end="0"/>
        <w:rPr/>
      </w:pPr>
      <w:r>
        <w:rPr/>
        <w:t>Request participation in discussions with Environment Ministry to confirm view its understanding that the pond may be moved without guaranteeing that the dragonfly has successfully migrated.</w:t>
      </w:r>
    </w:p>
    <w:p>
      <w:pPr>
        <w:pStyle w:val="Header"/>
        <w:numPr>
          <w:ilvl w:val="2"/>
          <w:numId w:val="4"/>
        </w:numPr>
        <w:tabs>
          <w:tab w:val="clear" w:pos="4320"/>
          <w:tab w:val="clear" w:pos="8640"/>
          <w:tab w:val="left" w:pos="709" w:leader="none"/>
        </w:tabs>
        <w:ind w:hanging="283" w:start="709" w:end="0"/>
        <w:rPr/>
      </w:pPr>
      <w:r>
        <w:rPr/>
        <w:t xml:space="preserve">Undertake initial discussions with METI, Environment Ministry and local government to explore effects on the environmental assessment process. </w:t>
      </w:r>
    </w:p>
    <w:p>
      <w:pPr>
        <w:pStyle w:val="Header"/>
        <w:tabs>
          <w:tab w:val="clear" w:pos="4320"/>
          <w:tab w:val="clear" w:pos="8640"/>
          <w:tab w:val="right" w:pos="8931" w:leader="none"/>
        </w:tabs>
        <w:rPr/>
      </w:pPr>
      <w:r>
        <w:rPr/>
      </w:r>
    </w:p>
    <w:p>
      <w:pPr>
        <w:pStyle w:val="Header"/>
        <w:numPr>
          <w:ilvl w:val="0"/>
          <w:numId w:val="4"/>
        </w:numPr>
        <w:tabs>
          <w:tab w:val="clear" w:pos="4320"/>
          <w:tab w:val="clear" w:pos="8640"/>
          <w:tab w:val="left" w:pos="0" w:leader="none"/>
        </w:tabs>
        <w:ind w:hanging="0" w:start="0" w:end="0"/>
        <w:rPr/>
      </w:pPr>
      <w:r>
        <w:rPr>
          <w:sz w:val="20"/>
          <w:lang w:val="en-CA" w:eastAsia="en-CA"/>
        </w:rPr>
        <mc:AlternateContent>
          <mc:Choice Requires="wps">
            <w:drawing>
              <wp:anchor behindDoc="0" distT="0" distB="0" distL="114935" distR="114935" simplePos="0" locked="0" layoutInCell="1" allowOverlap="1" relativeHeight="12">
                <wp:simplePos x="0" y="0"/>
                <wp:positionH relativeFrom="column">
                  <wp:posOffset>21590</wp:posOffset>
                </wp:positionH>
                <wp:positionV relativeFrom="paragraph">
                  <wp:posOffset>1270</wp:posOffset>
                </wp:positionV>
                <wp:extent cx="5654040" cy="0"/>
                <wp:effectExtent l="0" t="5080" r="0" b="5080"/>
                <wp:wrapNone/>
                <wp:docPr id="8" name=""/>
                <a:graphic xmlns:a="http://schemas.openxmlformats.org/drawingml/2006/main">
                  <a:graphicData uri="http://schemas.microsoft.com/office/word/2010/wordprocessingShape">
                    <wps:wsp>
                      <wps:cNvSpPr/>
                      <wps:spPr>
                        <a:xfrm>
                          <a:off x="0" y="0"/>
                          <a:ext cx="56541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pt,0.1pt" to="446.85pt,0.1pt" stroked="t" o:allowincell="f" style="position:absolute">
                <v:stroke color="black" weight="9360" joinstyle="miter" endcap="flat"/>
                <v:fill o:detectmouseclick="t" on="false"/>
                <w10:wrap type="none"/>
              </v:line>
            </w:pict>
          </mc:Fallback>
        </mc:AlternateContent>
      </w:r>
    </w:p>
    <w:p>
      <w:pPr>
        <w:pStyle w:val="Header"/>
        <w:numPr>
          <w:ilvl w:val="0"/>
          <w:numId w:val="4"/>
        </w:numPr>
        <w:tabs>
          <w:tab w:val="clear" w:pos="4320"/>
          <w:tab w:val="clear" w:pos="8640"/>
          <w:tab w:val="left" w:pos="0" w:leader="none"/>
        </w:tabs>
        <w:ind w:hanging="0" w:start="0" w:end="0"/>
        <w:rPr/>
      </w:pPr>
      <w:r>
        <w:rPr/>
        <w:t>TEIJIN</w:t>
      </w:r>
    </w:p>
    <w:p>
      <w:pPr>
        <w:pStyle w:val="BodyText"/>
        <w:numPr>
          <w:ilvl w:val="0"/>
          <w:numId w:val="3"/>
        </w:numPr>
        <w:ind w:hanging="283" w:start="709" w:end="0"/>
        <w:rPr/>
      </w:pPr>
      <w:r>
        <w:rPr/>
        <w:t>Ensure joint approach between regulatory and commercial staff.</w:t>
      </w:r>
    </w:p>
    <w:p>
      <w:pPr>
        <w:pStyle w:val="BodyText"/>
        <w:numPr>
          <w:ilvl w:val="0"/>
          <w:numId w:val="3"/>
        </w:numPr>
        <w:ind w:hanging="283" w:start="709" w:end="0"/>
        <w:rPr/>
      </w:pPr>
      <w:r>
        <w:rPr/>
        <w:t>Involve regulatory staff in direct discussions with Teijin, regional and local government.</w:t>
      </w:r>
    </w:p>
    <w:p>
      <w:pPr>
        <w:pStyle w:val="BodyText"/>
        <w:numPr>
          <w:ilvl w:val="0"/>
          <w:numId w:val="3"/>
        </w:numPr>
        <w:ind w:hanging="283" w:start="709" w:end="0"/>
        <w:rPr/>
      </w:pPr>
      <w:r>
        <w:rPr/>
        <w:t>Ensure pro-active approach to pre-empt potential issues wherever possible</w:t>
      </w:r>
    </w:p>
    <w:p>
      <w:pPr>
        <w:pStyle w:val="BodyText"/>
        <w:ind w:start="426" w:end="0"/>
        <w:rPr/>
      </w:pPr>
      <w:r>
        <w:rPr/>
      </w:r>
    </w:p>
    <w:p>
      <w:pPr>
        <w:pStyle w:val="Header"/>
        <w:numPr>
          <w:ilvl w:val="2"/>
          <w:numId w:val="4"/>
        </w:numPr>
        <w:tabs>
          <w:tab w:val="clear" w:pos="4320"/>
          <w:tab w:val="clear" w:pos="8640"/>
          <w:tab w:val="left" w:pos="709" w:leader="none"/>
        </w:tabs>
        <w:ind w:hanging="283" w:start="709" w:end="0"/>
        <w:rPr/>
      </w:pPr>
      <w:r>
        <w:rPr/>
        <w:t>Determine division of responsibilities between Teijin and EPower in regulatory processes.</w:t>
      </w:r>
    </w:p>
    <w:p>
      <w:pPr>
        <w:pStyle w:val="Header"/>
        <w:numPr>
          <w:ilvl w:val="2"/>
          <w:numId w:val="4"/>
        </w:numPr>
        <w:tabs>
          <w:tab w:val="clear" w:pos="4320"/>
          <w:tab w:val="clear" w:pos="8640"/>
          <w:tab w:val="left" w:pos="709" w:leader="none"/>
        </w:tabs>
        <w:ind w:hanging="283" w:start="709" w:end="0"/>
        <w:rPr/>
      </w:pPr>
      <w:r>
        <w:rPr/>
        <w:t>Determine requirements of EPower in completing regulatory processes.</w:t>
      </w:r>
    </w:p>
    <w:p>
      <w:pPr>
        <w:pStyle w:val="Header"/>
        <w:numPr>
          <w:ilvl w:val="2"/>
          <w:numId w:val="4"/>
        </w:numPr>
        <w:tabs>
          <w:tab w:val="clear" w:pos="4320"/>
          <w:tab w:val="clear" w:pos="8640"/>
          <w:tab w:val="left" w:pos="709" w:leader="none"/>
        </w:tabs>
        <w:ind w:hanging="283" w:start="709" w:end="0"/>
        <w:rPr/>
      </w:pPr>
      <w:r>
        <w:rPr/>
        <w:t>Ensure regulatory requirements can be achieved within schedule.</w:t>
      </w:r>
    </w:p>
    <w:p>
      <w:pPr>
        <w:pStyle w:val="Header"/>
        <w:tabs>
          <w:tab w:val="clear" w:pos="4320"/>
          <w:tab w:val="clear" w:pos="8640"/>
        </w:tabs>
        <w:ind w:start="426" w:end="0"/>
        <w:rPr/>
      </w:pPr>
      <w:r>
        <w:rPr/>
      </w:r>
    </w:p>
    <w:p>
      <w:pPr>
        <w:pStyle w:val="Header"/>
        <w:tabs>
          <w:tab w:val="clear" w:pos="4320"/>
          <w:tab w:val="clear" w:pos="8640"/>
        </w:tabs>
        <w:ind w:start="426" w:end="0"/>
        <w:rPr/>
      </w:pPr>
      <w:r>
        <w:rPr/>
      </w:r>
    </w:p>
    <w:p>
      <w:pPr>
        <w:pStyle w:val="Header"/>
        <w:tabs>
          <w:tab w:val="clear" w:pos="4320"/>
          <w:tab w:val="clear" w:pos="8640"/>
        </w:tabs>
        <w:ind w:start="426" w:end="0"/>
        <w:rPr/>
      </w:pPr>
      <w:r>
        <w:rPr/>
      </w:r>
    </w:p>
    <w:p>
      <w:pPr>
        <w:pStyle w:val="Header"/>
        <w:tabs>
          <w:tab w:val="clear" w:pos="4320"/>
          <w:tab w:val="clear" w:pos="8640"/>
        </w:tabs>
        <w:ind w:start="426" w:end="0"/>
        <w:rPr/>
      </w:pPr>
      <w:r>
        <w:rPr/>
      </w:r>
    </w:p>
    <w:p>
      <w:pPr>
        <w:pStyle w:val="Header"/>
        <w:tabs>
          <w:tab w:val="clear" w:pos="4320"/>
          <w:tab w:val="clear" w:pos="8640"/>
        </w:tabs>
        <w:ind w:start="426" w:end="0"/>
        <w:rPr/>
      </w:pPr>
      <w:r>
        <w:rPr/>
      </w:r>
    </w:p>
    <w:p>
      <w:pPr>
        <w:pStyle w:val="Header"/>
        <w:tabs>
          <w:tab w:val="clear" w:pos="4320"/>
          <w:tab w:val="clear" w:pos="8640"/>
        </w:tabs>
        <w:ind w:start="426" w:end="0"/>
        <w:rPr/>
      </w:pPr>
      <w:r>
        <w:rPr/>
      </w:r>
    </w:p>
    <w:p>
      <w:pPr>
        <w:pStyle w:val="Header"/>
        <w:tabs>
          <w:tab w:val="clear" w:pos="4320"/>
          <w:tab w:val="clear" w:pos="8640"/>
        </w:tabs>
        <w:ind w:start="426" w:end="0"/>
        <w:rPr/>
      </w:pPr>
      <w:r>
        <w:rPr/>
      </w:r>
    </w:p>
    <w:p>
      <w:pPr>
        <w:pStyle w:val="BodyText"/>
        <w:jc w:val="center"/>
        <w:rPr>
          <w:b/>
          <w:bCs/>
          <w:sz w:val="28"/>
        </w:rPr>
      </w:pPr>
      <w:r>
        <w:rPr>
          <w:b/>
          <w:bCs/>
          <w:sz w:val="28"/>
        </w:rPr>
        <w:t>Medium-term Activities to Streamline Process for</w:t>
      </w:r>
    </w:p>
    <w:p>
      <w:pPr>
        <w:pStyle w:val="Header"/>
        <w:tabs>
          <w:tab w:val="clear" w:pos="4320"/>
          <w:tab w:val="clear" w:pos="8640"/>
          <w:tab w:val="right" w:pos="8931" w:leader="none"/>
        </w:tabs>
        <w:jc w:val="center"/>
        <w:rPr>
          <w:b/>
          <w:bCs/>
          <w:sz w:val="28"/>
        </w:rPr>
      </w:pPr>
      <w:r>
        <w:rPr>
          <w:b/>
          <w:bCs/>
          <w:sz w:val="28"/>
        </w:rPr>
        <w:t>Independent Power Plant Development</w:t>
      </w:r>
    </w:p>
    <w:p>
      <w:pPr>
        <w:pStyle w:val="Header"/>
        <w:tabs>
          <w:tab w:val="clear" w:pos="4320"/>
          <w:tab w:val="clear" w:pos="8640"/>
          <w:tab w:val="right" w:pos="8931" w:leader="none"/>
        </w:tabs>
        <w:rPr>
          <w:b/>
          <w:bCs/>
          <w:sz w:val="28"/>
        </w:rPr>
      </w:pPr>
      <w:r>
        <w:rPr>
          <w:b/>
          <w:bCs/>
          <w:sz w:val="28"/>
        </w:rPr>
      </w:r>
    </w:p>
    <w:p>
      <w:pPr>
        <w:pStyle w:val="Heading3"/>
        <w:rPr/>
      </w:pPr>
      <w:r>
        <w:rPr/>
        <w:t>Timescale: two years</w:t>
      </w:r>
    </w:p>
    <w:p>
      <w:pPr>
        <w:pStyle w:val="BodyText"/>
        <w:tabs>
          <w:tab w:val="clear" w:pos="720"/>
          <w:tab w:val="right" w:pos="8789" w:leader="none"/>
        </w:tabs>
        <w:rPr>
          <w:sz w:val="20"/>
          <w:lang w:val="en-CA" w:eastAsia="en-CA"/>
        </w:rPr>
      </w:pPr>
      <w:r>
        <w:rPr>
          <w:sz w:val="20"/>
          <w:lang w:val="en-CA" w:eastAsia="en-CA"/>
        </w:rPr>
        <mc:AlternateContent>
          <mc:Choice Requires="wps">
            <w:drawing>
              <wp:anchor behindDoc="0" distT="0" distB="0" distL="114935" distR="114935" simplePos="0" locked="0" layoutInCell="1" allowOverlap="1" relativeHeight="4">
                <wp:simplePos x="0" y="0"/>
                <wp:positionH relativeFrom="column">
                  <wp:posOffset>-15875</wp:posOffset>
                </wp:positionH>
                <wp:positionV relativeFrom="paragraph">
                  <wp:posOffset>68580</wp:posOffset>
                </wp:positionV>
                <wp:extent cx="5654040" cy="0"/>
                <wp:effectExtent l="0" t="19050" r="0" b="19050"/>
                <wp:wrapNone/>
                <wp:docPr id="9" name=""/>
                <a:graphic xmlns:a="http://schemas.openxmlformats.org/drawingml/2006/main">
                  <a:graphicData uri="http://schemas.microsoft.com/office/word/2010/wordprocessingShape">
                    <wps:wsp>
                      <wps:cNvSpPr/>
                      <wps:spPr>
                        <a:xfrm>
                          <a:off x="0" y="0"/>
                          <a:ext cx="565416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1.25pt,5.4pt" to="443.9pt,5.4pt" stroked="t" o:allowincell="f" style="position:absolute">
                <v:stroke color="black" weight="381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-10795</wp:posOffset>
                </wp:positionH>
                <wp:positionV relativeFrom="paragraph">
                  <wp:posOffset>457835</wp:posOffset>
                </wp:positionV>
                <wp:extent cx="5654040" cy="0"/>
                <wp:effectExtent l="0" t="5080" r="0" b="5080"/>
                <wp:wrapNone/>
                <wp:docPr id="10" name=""/>
                <a:graphic xmlns:a="http://schemas.openxmlformats.org/drawingml/2006/main">
                  <a:graphicData uri="http://schemas.microsoft.com/office/word/2010/wordprocessingShape">
                    <wps:wsp>
                      <wps:cNvSpPr/>
                      <wps:spPr>
                        <a:xfrm>
                          <a:off x="0" y="0"/>
                          <a:ext cx="56541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85pt,36.05pt" to="444.3pt,36.05pt" stroked="t" o:allowincell="f" style="position:absolute">
                <v:stroke color="black" weight="9360" joinstyle="miter" endcap="flat"/>
                <v:fill o:detectmouseclick="t" on="false"/>
                <w10:wrap type="none"/>
              </v:line>
            </w:pict>
          </mc:Fallback>
        </mc:AlternateContent>
      </w:r>
    </w:p>
    <w:p>
      <w:pPr>
        <w:pStyle w:val="BodyText"/>
        <w:tabs>
          <w:tab w:val="clear" w:pos="720"/>
          <w:tab w:val="right" w:pos="8789" w:leader="none"/>
        </w:tabs>
        <w:rPr/>
      </w:pPr>
      <w:r>
        <w:rPr/>
        <w:t>Development Permitting Process and Transmission Access</w:t>
      </w:r>
    </w:p>
    <w:p>
      <w:pPr>
        <w:pStyle w:val="Heading2"/>
        <w:numPr>
          <w:ilvl w:val="0"/>
          <w:numId w:val="7"/>
        </w:numPr>
        <w:tabs>
          <w:tab w:val="clear" w:pos="720"/>
          <w:tab w:val="left" w:pos="0" w:leader="none"/>
        </w:tabs>
        <w:ind w:hanging="0" w:start="0" w:end="0"/>
        <w:rPr/>
      </w:pPr>
      <w:r>
        <w:rPr/>
      </w:r>
    </w:p>
    <w:p>
      <w:pPr>
        <w:pStyle w:val="Heading2"/>
        <w:numPr>
          <w:ilvl w:val="0"/>
          <w:numId w:val="7"/>
        </w:numPr>
        <w:tabs>
          <w:tab w:val="clear" w:pos="720"/>
          <w:tab w:val="left" w:pos="0" w:leader="none"/>
          <w:tab w:val="right" w:pos="9027" w:leader="none"/>
        </w:tabs>
        <w:ind w:hanging="0" w:start="0" w:end="0"/>
        <w:rPr/>
      </w:pPr>
      <w:r>
        <w:rPr/>
        <w:t>Methods</w:t>
      </w:r>
    </w:p>
    <w:p>
      <w:pPr>
        <w:pStyle w:val="Normal"/>
        <w:numPr>
          <w:ilvl w:val="1"/>
          <w:numId w:val="7"/>
        </w:numPr>
        <w:tabs>
          <w:tab w:val="clear" w:pos="720"/>
          <w:tab w:val="left" w:pos="426" w:leader="none"/>
          <w:tab w:val="left" w:pos="851" w:leader="none"/>
        </w:tabs>
        <w:ind w:hanging="426" w:start="426" w:end="0"/>
        <w:rPr/>
      </w:pPr>
      <w:r>
        <w:rPr/>
        <w:t>Promote understanding of power plant investment issues within the Japanese government (political parties and METI)</w:t>
      </w:r>
    </w:p>
    <w:p>
      <w:pPr>
        <w:pStyle w:val="Normal"/>
        <w:numPr>
          <w:ilvl w:val="1"/>
          <w:numId w:val="7"/>
        </w:numPr>
        <w:tabs>
          <w:tab w:val="clear" w:pos="720"/>
          <w:tab w:val="left" w:pos="426" w:leader="none"/>
          <w:tab w:val="left" w:pos="851" w:leader="none"/>
        </w:tabs>
        <w:ind w:hanging="426" w:start="426" w:end="0"/>
        <w:rPr/>
      </w:pPr>
      <w:r>
        <w:rPr/>
        <w:t>Include issues in upcoming public review process of electricity industry and propose creation of a centrally coordinated body to expedite power plant development</w:t>
      </w:r>
    </w:p>
    <w:p>
      <w:pPr>
        <w:pStyle w:val="Normal"/>
        <w:numPr>
          <w:ilvl w:val="2"/>
          <w:numId w:val="5"/>
        </w:numPr>
        <w:tabs>
          <w:tab w:val="clear" w:pos="720"/>
          <w:tab w:val="left" w:pos="709" w:leader="none"/>
        </w:tabs>
        <w:ind w:hanging="283" w:start="709" w:end="0"/>
        <w:rPr/>
      </w:pPr>
      <w:r>
        <w:rPr/>
        <w:t>Create under METI or in a new independent regulator (proposed by Enron and Brattle Group)</w:t>
      </w:r>
    </w:p>
    <w:p>
      <w:pPr>
        <w:pStyle w:val="Normal"/>
        <w:numPr>
          <w:ilvl w:val="0"/>
          <w:numId w:val="2"/>
        </w:numPr>
        <w:tabs>
          <w:tab w:val="clear" w:pos="720"/>
          <w:tab w:val="left" w:pos="1276" w:leader="none"/>
        </w:tabs>
        <w:ind w:hanging="425" w:start="1276" w:end="0"/>
        <w:jc w:val="both"/>
        <w:rPr/>
      </w:pPr>
      <w:r>
        <w:rPr/>
        <w:t>Basis for jurisdiction is METI/regulator’s mandate to ensure system security and non-discriminatory access.</w:t>
      </w:r>
    </w:p>
    <w:p>
      <w:pPr>
        <w:pStyle w:val="Normal"/>
        <w:numPr>
          <w:ilvl w:val="0"/>
          <w:numId w:val="2"/>
        </w:numPr>
        <w:tabs>
          <w:tab w:val="clear" w:pos="720"/>
          <w:tab w:val="left" w:pos="1276" w:leader="none"/>
        </w:tabs>
        <w:ind w:hanging="425" w:start="1276" w:end="0"/>
        <w:jc w:val="both"/>
        <w:rPr/>
      </w:pPr>
      <w:r>
        <w:rPr/>
        <w:t>Propose national and regional coordination to ensure inclusion of important local influences.</w:t>
      </w:r>
    </w:p>
    <w:p>
      <w:pPr>
        <w:pStyle w:val="Normal"/>
        <w:jc w:val="both"/>
        <w:rPr>
          <w:sz w:val="20"/>
          <w:lang w:val="en-CA" w:eastAsia="en-CA"/>
        </w:rPr>
      </w:pPr>
      <w:r>
        <w:rPr>
          <w:sz w:val="20"/>
          <w:lang w:val="en-CA" w:eastAsia="en-CA"/>
        </w:rPr>
        <mc:AlternateContent>
          <mc:Choice Requires="wpg">
            <w:drawing>
              <wp:anchor behindDoc="0" distT="0" distB="0" distL="114935" distR="114935" simplePos="0" locked="0" layoutInCell="1" allowOverlap="1" relativeHeight="9">
                <wp:simplePos x="0" y="0"/>
                <wp:positionH relativeFrom="column">
                  <wp:posOffset>73660</wp:posOffset>
                </wp:positionH>
                <wp:positionV relativeFrom="paragraph">
                  <wp:posOffset>26035</wp:posOffset>
                </wp:positionV>
                <wp:extent cx="5502910" cy="2040890"/>
                <wp:effectExtent l="0" t="0" r="635" b="635"/>
                <wp:wrapNone/>
                <wp:docPr id="11" name=""/>
                <a:graphic xmlns:a="http://schemas.openxmlformats.org/drawingml/2006/main">
                  <a:graphicData uri="http://schemas.microsoft.com/office/word/2010/wordprocessingGroup">
                    <wpg:wgp>
                      <wpg:cNvGrpSpPr/>
                      <wpg:grpSpPr>
                        <a:xfrm>
                          <a:off x="0" y="0"/>
                          <a:ext cx="5502960" cy="2040840"/>
                          <a:chOff x="0" y="0"/>
                          <a:chExt cx="5502960" cy="2040840"/>
                        </a:xfrm>
                      </wpg:grpSpPr>
                      <wps:wsp>
                        <wps:cNvPr id="12" name=""/>
                        <wps:cNvSpPr/>
                        <wps:spPr>
                          <a:xfrm>
                            <a:off x="0" y="0"/>
                            <a:ext cx="5502960" cy="2040840"/>
                          </a:xfrm>
                          <a:prstGeom prst="roundRect">
                            <a:avLst>
                              <a:gd name="adj" fmla="val 11097"/>
                            </a:avLst>
                          </a:prstGeom>
                          <a:solidFill>
                            <a:srgbClr val="dddddd"/>
                          </a:solidFill>
                          <a:ln w="0">
                            <a:noFill/>
                          </a:ln>
                        </wps:spPr>
                        <wps:style>
                          <a:lnRef idx="0"/>
                          <a:fillRef idx="0"/>
                          <a:effectRef idx="0"/>
                          <a:fontRef idx="minor"/>
                        </wps:style>
                        <wps:bodyPr/>
                      </wps:wsp>
                      <wpg:grpSp>
                        <wpg:cNvGrpSpPr/>
                        <wpg:grpSpPr>
                          <a:xfrm>
                            <a:off x="227160" y="923760"/>
                            <a:ext cx="1454040" cy="383400"/>
                          </a:xfrm>
                        </wpg:grpSpPr>
                        <wps:wsp>
                          <wps:cNvPr id="13" name=""/>
                          <wps:cNvSpPr/>
                          <wps:spPr>
                            <a:xfrm>
                              <a:off x="34560" y="0"/>
                              <a:ext cx="1364040" cy="383400"/>
                            </a:xfrm>
                            <a:prstGeom prst="rect">
                              <a:avLst/>
                            </a:prstGeom>
                            <a:solidFill>
                              <a:srgbClr val="ffffff"/>
                            </a:solidFill>
                            <a:ln w="9360">
                              <a:solidFill>
                                <a:srgbClr val="000000"/>
                              </a:solidFill>
                              <a:miter/>
                            </a:ln>
                          </wps:spPr>
                          <wps:style>
                            <a:lnRef idx="0"/>
                            <a:fillRef idx="0"/>
                            <a:effectRef idx="0"/>
                            <a:fontRef idx="minor"/>
                          </wps:style>
                          <wps:bodyPr/>
                        </wps:wsp>
                        <wps:wsp>
                          <wps:cNvSpPr txBox="1"/>
                          <wps:spPr>
                            <a:xfrm>
                              <a:off x="0" y="61920"/>
                              <a:ext cx="1454040" cy="286560"/>
                            </a:xfrm>
                            <a:prstGeom prst="rect">
                              <a:avLst/>
                            </a:prstGeom>
                            <a:noFill/>
                            <a:ln w="0">
                              <a:noFill/>
                            </a:ln>
                          </wps:spPr>
                          <wps:txbx>
                            <w:txbxContent>
                              <w:p>
                                <w:pPr>
                                  <w:overflowPunct w:val="false"/>
                                  <w:bidi w:val="0"/>
                                  <w:spacing w:lineRule="exact" w:line="220"/>
                                  <w:jc w:val="center"/>
                                  <w:rPr/>
                                </w:pPr>
                                <w:r>
                                  <w:rPr>
                                    <w:kern w:val="2"/>
                                    <w:sz w:val="22"/>
                                    <w:szCs w:val="24"/>
                                    <w:rFonts w:ascii="Times New Roman" w:hAnsi="Times New Roman" w:eastAsia="Times New Roman" w:cs="Times New Roman"/>
                                    <w:color w:val="auto"/>
                                    <w:lang w:val="en-US" w:bidi="ar-SA"/>
                                  </w:rPr>
                                  <w:t xml:space="preserve">Regional Government </w:t>
                                </w:r>
                              </w:p>
                            </w:txbxContent>
                          </wps:txbx>
                          <wps:bodyPr wrap="square" anchor="t">
                            <a:noAutofit/>
                          </wps:bodyPr>
                        </wps:wsp>
                      </wpg:grpSp>
                      <wpg:grpSp>
                        <wpg:cNvGrpSpPr/>
                        <wpg:grpSpPr>
                          <a:xfrm>
                            <a:off x="272520" y="1506240"/>
                            <a:ext cx="1364040" cy="383400"/>
                          </a:xfrm>
                        </wpg:grpSpPr>
                        <wps:wsp>
                          <wps:cNvPr id="14" name=""/>
                          <wps:cNvSpPr/>
                          <wps:spPr>
                            <a:xfrm>
                              <a:off x="0" y="0"/>
                              <a:ext cx="1364040" cy="383400"/>
                            </a:xfrm>
                            <a:prstGeom prst="rect">
                              <a:avLst/>
                            </a:prstGeom>
                            <a:solidFill>
                              <a:srgbClr val="ffffff"/>
                            </a:solidFill>
                            <a:ln w="9360">
                              <a:solidFill>
                                <a:srgbClr val="000000"/>
                              </a:solidFill>
                              <a:miter/>
                            </a:ln>
                          </wps:spPr>
                          <wps:style>
                            <a:lnRef idx="0"/>
                            <a:fillRef idx="0"/>
                            <a:effectRef idx="0"/>
                            <a:fontRef idx="minor"/>
                          </wps:style>
                          <wps:bodyPr/>
                        </wps:wsp>
                        <wps:wsp>
                          <wps:cNvSpPr txBox="1"/>
                          <wps:spPr>
                            <a:xfrm>
                              <a:off x="93960" y="51480"/>
                              <a:ext cx="1249560" cy="277560"/>
                            </a:xfrm>
                            <a:prstGeom prst="rect">
                              <a:avLst/>
                            </a:prstGeom>
                            <a:noFill/>
                            <a:ln w="0">
                              <a:noFill/>
                            </a:ln>
                          </wps:spPr>
                          <wps:txbx>
                            <w:txbxContent>
                              <w:p>
                                <w:pPr>
                                  <w:overflowPunct w:val="false"/>
                                  <w:bidi w:val="0"/>
                                  <w:spacing w:lineRule="exact" w:line="220"/>
                                  <w:rPr/>
                                </w:pPr>
                                <w:r>
                                  <w:rPr>
                                    <w:kern w:val="2"/>
                                    <w:sz w:val="22"/>
                                    <w:szCs w:val="24"/>
                                    <w:rFonts w:ascii="Times New Roman" w:hAnsi="Times New Roman" w:eastAsia="Times New Roman" w:cs="Times New Roman"/>
                                    <w:color w:val="auto"/>
                                    <w:lang w:val="en-US" w:bidi="ar-SA"/>
                                  </w:rPr>
                                  <w:t>Local Government</w:t>
                                </w:r>
                              </w:p>
                            </w:txbxContent>
                          </wps:txbx>
                          <wps:bodyPr wrap="square" anchor="t">
                            <a:noAutofit/>
                          </wps:bodyPr>
                        </wps:wsp>
                      </wpg:grpSp>
                      <wpg:grpSp>
                        <wpg:cNvGrpSpPr/>
                        <wpg:grpSpPr>
                          <a:xfrm>
                            <a:off x="3979080" y="119880"/>
                            <a:ext cx="1454040" cy="383400"/>
                          </a:xfrm>
                        </wpg:grpSpPr>
                        <wps:wsp>
                          <wps:cNvPr id="15" name=""/>
                          <wps:cNvSpPr/>
                          <wps:spPr>
                            <a:xfrm>
                              <a:off x="26640" y="0"/>
                              <a:ext cx="1364040" cy="383400"/>
                            </a:xfrm>
                            <a:prstGeom prst="rect">
                              <a:avLst/>
                            </a:prstGeom>
                            <a:solidFill>
                              <a:srgbClr val="ffffff"/>
                            </a:solidFill>
                            <a:ln w="9360">
                              <a:solidFill>
                                <a:srgbClr val="000000"/>
                              </a:solidFill>
                              <a:miter/>
                            </a:ln>
                          </wps:spPr>
                          <wps:style>
                            <a:lnRef idx="0"/>
                            <a:fillRef idx="0"/>
                            <a:effectRef idx="0"/>
                            <a:fontRef idx="minor"/>
                          </wps:style>
                          <wps:bodyPr/>
                        </wps:wsp>
                        <wps:wsp>
                          <wps:cNvSpPr txBox="1"/>
                          <wps:spPr>
                            <a:xfrm>
                              <a:off x="0" y="53640"/>
                              <a:ext cx="1454040" cy="286560"/>
                            </a:xfrm>
                            <a:prstGeom prst="rect">
                              <a:avLst/>
                            </a:prstGeom>
                            <a:noFill/>
                            <a:ln w="0">
                              <a:noFill/>
                            </a:ln>
                          </wps:spPr>
                          <wps:txbx>
                            <w:txbxContent>
                              <w:p>
                                <w:pPr>
                                  <w:overflowPunct w:val="false"/>
                                  <w:bidi w:val="0"/>
                                  <w:spacing w:lineRule="exact" w:line="220"/>
                                  <w:jc w:val="center"/>
                                  <w:rPr/>
                                </w:pPr>
                                <w:r>
                                  <w:rPr>
                                    <w:kern w:val="2"/>
                                    <w:sz w:val="22"/>
                                    <w:szCs w:val="24"/>
                                    <w:rFonts w:ascii="Times New Roman" w:hAnsi="Times New Roman" w:eastAsia="Times New Roman" w:cs="Times New Roman"/>
                                    <w:color w:val="auto"/>
                                    <w:lang w:val="en-US" w:bidi="ar-SA"/>
                                  </w:rPr>
                                  <w:t xml:space="preserve">Related Ministries </w:t>
                                </w:r>
                              </w:p>
                            </w:txbxContent>
                          </wps:txbx>
                          <wps:bodyPr wrap="square" anchor="t">
                            <a:noAutofit/>
                          </wps:bodyPr>
                        </wps:wsp>
                      </wpg:grpSp>
                      <wpg:grpSp>
                        <wpg:cNvGrpSpPr/>
                        <wpg:grpSpPr>
                          <a:xfrm>
                            <a:off x="2094840" y="767880"/>
                            <a:ext cx="1559520" cy="546840"/>
                          </a:xfrm>
                        </wpg:grpSpPr>
                        <wps:wsp>
                          <wps:cNvPr id="16" name=""/>
                          <wps:cNvSpPr/>
                          <wps:spPr>
                            <a:xfrm>
                              <a:off x="0" y="0"/>
                              <a:ext cx="1559520" cy="546840"/>
                            </a:xfrm>
                            <a:prstGeom prst="rect">
                              <a:avLst/>
                            </a:prstGeom>
                            <a:solidFill>
                              <a:srgbClr val="ffffff"/>
                            </a:solidFill>
                            <a:ln w="38160">
                              <a:solidFill>
                                <a:srgbClr val="000000"/>
                              </a:solidFill>
                              <a:miter/>
                            </a:ln>
                          </wps:spPr>
                          <wps:style>
                            <a:lnRef idx="0"/>
                            <a:fillRef idx="0"/>
                            <a:effectRef idx="0"/>
                            <a:fontRef idx="minor"/>
                          </wps:style>
                          <wps:bodyPr/>
                        </wps:wsp>
                        <wps:wsp>
                          <wps:cNvSpPr txBox="1"/>
                          <wps:spPr>
                            <a:xfrm>
                              <a:off x="107280" y="72720"/>
                              <a:ext cx="1355760" cy="408240"/>
                            </a:xfrm>
                            <a:prstGeom prst="rect">
                              <a:avLst/>
                            </a:prstGeom>
                            <a:noFill/>
                            <a:ln w="0">
                              <a:noFill/>
                            </a:ln>
                          </wps:spPr>
                          <wps:txbx>
                            <w:txbxContent>
                              <w:p>
                                <w:pPr>
                                  <w:overflowPunct w:val="false"/>
                                  <w:bidi w:val="0"/>
                                  <w:spacing w:lineRule="exact" w:line="220"/>
                                  <w:jc w:val="center"/>
                                  <w:rPr/>
                                </w:pPr>
                                <w:r>
                                  <w:rPr>
                                    <w:kern w:val="2"/>
                                    <w:sz w:val="22"/>
                                    <w:b/>
                                    <w:szCs w:val="24"/>
                                    <w:bCs/>
                                    <w:rFonts w:ascii="Times New Roman" w:hAnsi="Times New Roman" w:eastAsia="Times New Roman" w:cs="Times New Roman"/>
                                    <w:color w:val="auto"/>
                                    <w:lang w:val="en-US" w:bidi="ar-SA"/>
                                  </w:rPr>
                                  <w:t>Central Coordination Body</w:t>
                                </w:r>
                              </w:p>
                            </w:txbxContent>
                          </wps:txbx>
                          <wps:bodyPr wrap="square" anchor="t">
                            <a:noAutofit/>
                          </wps:bodyPr>
                        </wps:wsp>
                      </wpg:grpSp>
                      <wps:wsp>
                        <wps:cNvSpPr/>
                        <wps:spPr>
                          <a:xfrm flipV="1">
                            <a:off x="1757160" y="1335240"/>
                            <a:ext cx="320040" cy="207000"/>
                          </a:xfrm>
                          <a:prstGeom prst="line">
                            <a:avLst/>
                          </a:prstGeom>
                          <a:ln w="9360">
                            <a:solidFill>
                              <a:srgbClr val="000000"/>
                            </a:solidFill>
                            <a:miter/>
                            <a:headEnd len="sm" type="stealth" w="sm"/>
                            <a:tailEnd len="sm" type="stealth" w="sm"/>
                          </a:ln>
                        </wps:spPr>
                        <wps:style>
                          <a:lnRef idx="0"/>
                          <a:fillRef idx="0"/>
                          <a:effectRef idx="0"/>
                          <a:fontRef idx="minor"/>
                        </wps:style>
                        <wps:bodyPr/>
                      </wps:wsp>
                      <wps:wsp>
                        <wps:cNvSpPr/>
                        <wps:spPr>
                          <a:xfrm flipV="1">
                            <a:off x="2870280" y="516960"/>
                            <a:ext cx="6840" cy="261000"/>
                          </a:xfrm>
                          <a:prstGeom prst="line">
                            <a:avLst/>
                          </a:prstGeom>
                          <a:ln w="50760">
                            <a:solidFill>
                              <a:srgbClr val="000000"/>
                            </a:solidFill>
                            <a:miter/>
                          </a:ln>
                        </wps:spPr>
                        <wps:style>
                          <a:lnRef idx="0"/>
                          <a:fillRef idx="0"/>
                          <a:effectRef idx="0"/>
                          <a:fontRef idx="minor"/>
                        </wps:style>
                        <wps:bodyPr/>
                      </wps:wsp>
                      <wpg:grpSp>
                        <wpg:cNvGrpSpPr/>
                        <wpg:grpSpPr>
                          <a:xfrm>
                            <a:off x="2133720" y="128880"/>
                            <a:ext cx="1454040" cy="383400"/>
                          </a:xfrm>
                        </wpg:grpSpPr>
                        <wps:wsp>
                          <wps:cNvPr id="17" name=""/>
                          <wps:cNvSpPr/>
                          <wps:spPr>
                            <a:xfrm>
                              <a:off x="34200" y="0"/>
                              <a:ext cx="1364040" cy="383400"/>
                            </a:xfrm>
                            <a:prstGeom prst="rect">
                              <a:avLst/>
                            </a:prstGeom>
                            <a:solidFill>
                              <a:srgbClr val="ffffff"/>
                            </a:solidFill>
                            <a:ln w="9360">
                              <a:solidFill>
                                <a:srgbClr val="000000"/>
                              </a:solidFill>
                              <a:miter/>
                            </a:ln>
                          </wps:spPr>
                          <wps:style>
                            <a:lnRef idx="0"/>
                            <a:fillRef idx="0"/>
                            <a:effectRef idx="0"/>
                            <a:fontRef idx="minor"/>
                          </wps:style>
                          <wps:bodyPr/>
                        </wps:wsp>
                        <wps:wsp>
                          <wps:cNvSpPr txBox="1"/>
                          <wps:spPr>
                            <a:xfrm>
                              <a:off x="0" y="61560"/>
                              <a:ext cx="1454040" cy="286560"/>
                            </a:xfrm>
                            <a:prstGeom prst="rect">
                              <a:avLst/>
                            </a:prstGeom>
                            <a:noFill/>
                            <a:ln w="0">
                              <a:noFill/>
                            </a:ln>
                          </wps:spPr>
                          <wps:txbx>
                            <w:txbxContent>
                              <w:p>
                                <w:pPr>
                                  <w:overflowPunct w:val="false"/>
                                  <w:bidi w:val="0"/>
                                  <w:spacing w:lineRule="exact" w:line="220"/>
                                  <w:jc w:val="center"/>
                                  <w:rPr/>
                                </w:pPr>
                                <w:r>
                                  <w:rPr>
                                    <w:kern w:val="2"/>
                                    <w:sz w:val="22"/>
                                    <w:szCs w:val="24"/>
                                    <w:rFonts w:ascii="Times New Roman" w:hAnsi="Times New Roman" w:eastAsia="Times New Roman" w:cs="Times New Roman"/>
                                    <w:color w:val="auto"/>
                                    <w:lang w:val="en-US" w:bidi="ar-SA"/>
                                  </w:rPr>
                                  <w:t>METI</w:t>
                                </w:r>
                              </w:p>
                            </w:txbxContent>
                          </wps:txbx>
                          <wps:bodyPr wrap="square" anchor="t">
                            <a:noAutofit/>
                          </wps:bodyPr>
                        </wps:wsp>
                      </wpg:grpSp>
                      <wpg:grpSp>
                        <wpg:cNvGrpSpPr/>
                        <wpg:grpSpPr>
                          <a:xfrm>
                            <a:off x="173520" y="100800"/>
                            <a:ext cx="1560240" cy="570960"/>
                          </a:xfrm>
                        </wpg:grpSpPr>
                        <wps:wsp>
                          <wps:cNvPr id="18" name=""/>
                          <wps:cNvSpPr/>
                          <wps:spPr>
                            <a:xfrm>
                              <a:off x="34920" y="0"/>
                              <a:ext cx="1478160" cy="570960"/>
                            </a:xfrm>
                            <a:prstGeom prst="rect">
                              <a:avLst/>
                            </a:prstGeom>
                            <a:solidFill>
                              <a:srgbClr val="ffffff"/>
                            </a:solidFill>
                            <a:ln w="9360">
                              <a:solidFill>
                                <a:srgbClr val="000000"/>
                              </a:solidFill>
                              <a:miter/>
                            </a:ln>
                          </wps:spPr>
                          <wps:style>
                            <a:lnRef idx="0"/>
                            <a:fillRef idx="0"/>
                            <a:effectRef idx="0"/>
                            <a:fontRef idx="minor"/>
                          </wps:style>
                          <wps:bodyPr/>
                        </wps:wsp>
                        <wps:wsp>
                          <wps:cNvSpPr txBox="1"/>
                          <wps:spPr>
                            <a:xfrm>
                              <a:off x="0" y="19800"/>
                              <a:ext cx="1560240" cy="492840"/>
                            </a:xfrm>
                            <a:prstGeom prst="rect">
                              <a:avLst/>
                            </a:prstGeom>
                            <a:noFill/>
                            <a:ln w="0">
                              <a:noFill/>
                            </a:ln>
                          </wps:spPr>
                          <wps:txbx>
                            <w:txbxContent>
                              <w:p>
                                <w:pPr>
                                  <w:overflowPunct w:val="false"/>
                                  <w:bidi w:val="0"/>
                                  <w:spacing w:lineRule="exact" w:line="220"/>
                                  <w:jc w:val="center"/>
                                  <w:rPr/>
                                </w:pPr>
                                <w:r>
                                  <w:rPr>
                                    <w:kern w:val="2"/>
                                    <w:sz w:val="22"/>
                                    <w:szCs w:val="24"/>
                                    <w:rFonts w:ascii="Times New Roman" w:hAnsi="Times New Roman" w:eastAsia="Times New Roman" w:cs="Times New Roman"/>
                                    <w:color w:val="auto"/>
                                    <w:lang w:val="en-US" w:bidi="ar-SA"/>
                                  </w:rPr>
                                  <w:t>Designated representatives in regional METI Bureaus</w:t>
                                </w:r>
                              </w:p>
                            </w:txbxContent>
                          </wps:txbx>
                          <wps:bodyPr wrap="square" anchor="t">
                            <a:noAutofit/>
                          </wps:bodyPr>
                        </wps:wsp>
                      </wpg:grpSp>
                      <wps:wsp>
                        <wps:cNvSpPr/>
                        <wps:spPr>
                          <a:xfrm flipH="1" flipV="1">
                            <a:off x="953640" y="1297800"/>
                            <a:ext cx="720" cy="187920"/>
                          </a:xfrm>
                          <a:prstGeom prst="line">
                            <a:avLst/>
                          </a:prstGeom>
                          <a:ln w="9360">
                            <a:solidFill>
                              <a:srgbClr val="000000"/>
                            </a:solidFill>
                            <a:miter/>
                            <a:headEnd len="sm" type="stealth" w="sm"/>
                            <a:tailEnd len="sm" type="stealth" w="sm"/>
                          </a:ln>
                        </wps:spPr>
                        <wps:style>
                          <a:lnRef idx="0"/>
                          <a:fillRef idx="0"/>
                          <a:effectRef idx="0"/>
                          <a:fontRef idx="minor"/>
                        </wps:style>
                        <wps:bodyPr/>
                      </wps:wsp>
                      <wps:wsp>
                        <wps:cNvSpPr/>
                        <wps:spPr>
                          <a:xfrm flipH="1" flipV="1">
                            <a:off x="953640" y="685800"/>
                            <a:ext cx="720" cy="212040"/>
                          </a:xfrm>
                          <a:prstGeom prst="line">
                            <a:avLst/>
                          </a:prstGeom>
                          <a:ln w="9360">
                            <a:solidFill>
                              <a:srgbClr val="000000"/>
                            </a:solidFill>
                            <a:miter/>
                            <a:headEnd len="sm" type="stealth" w="sm"/>
                            <a:tailEnd len="sm" type="stealth" w="sm"/>
                          </a:ln>
                        </wps:spPr>
                        <wps:style>
                          <a:lnRef idx="0"/>
                          <a:fillRef idx="0"/>
                          <a:effectRef idx="0"/>
                          <a:fontRef idx="minor"/>
                        </wps:style>
                        <wps:bodyPr/>
                      </wps:wsp>
                      <wps:wsp>
                        <wps:cNvSpPr/>
                        <wps:spPr>
                          <a:xfrm>
                            <a:off x="1701720" y="1077480"/>
                            <a:ext cx="383400" cy="0"/>
                          </a:xfrm>
                          <a:prstGeom prst="line">
                            <a:avLst/>
                          </a:prstGeom>
                          <a:ln w="9360">
                            <a:solidFill>
                              <a:srgbClr val="000000"/>
                            </a:solidFill>
                            <a:miter/>
                            <a:headEnd len="sm" type="stealth" w="sm"/>
                            <a:tailEnd len="sm" type="stealth" w="sm"/>
                          </a:ln>
                        </wps:spPr>
                        <wps:style>
                          <a:lnRef idx="0"/>
                          <a:fillRef idx="0"/>
                          <a:effectRef idx="0"/>
                          <a:fontRef idx="minor"/>
                        </wps:style>
                        <wps:bodyPr/>
                      </wps:wsp>
                      <wps:wsp>
                        <wps:cNvSpPr/>
                        <wps:spPr>
                          <a:xfrm>
                            <a:off x="1714680" y="348480"/>
                            <a:ext cx="367560" cy="0"/>
                          </a:xfrm>
                          <a:prstGeom prst="line">
                            <a:avLst/>
                          </a:prstGeom>
                          <a:ln w="9360">
                            <a:solidFill>
                              <a:srgbClr val="000000"/>
                            </a:solidFill>
                            <a:miter/>
                            <a:headEnd len="sm" type="stealth" w="sm"/>
                            <a:tailEnd len="sm" type="stealth" w="sm"/>
                          </a:ln>
                        </wps:spPr>
                        <wps:style>
                          <a:lnRef idx="0"/>
                          <a:fillRef idx="0"/>
                          <a:effectRef idx="0"/>
                          <a:fontRef idx="minor"/>
                        </wps:style>
                        <wps:bodyPr/>
                      </wps:wsp>
                      <wps:wsp>
                        <wps:cNvSpPr/>
                        <wps:spPr>
                          <a:xfrm>
                            <a:off x="3662640" y="1024200"/>
                            <a:ext cx="261000" cy="6840"/>
                          </a:xfrm>
                          <a:prstGeom prst="line">
                            <a:avLst/>
                          </a:prstGeom>
                          <a:ln w="50760">
                            <a:solidFill>
                              <a:srgbClr val="000000"/>
                            </a:solidFill>
                            <a:miter/>
                          </a:ln>
                        </wps:spPr>
                        <wps:style>
                          <a:lnRef idx="0"/>
                          <a:fillRef idx="0"/>
                          <a:effectRef idx="0"/>
                          <a:fontRef idx="minor"/>
                        </wps:style>
                        <wps:bodyPr/>
                      </wps:wsp>
                      <wps:wsp>
                        <wps:cNvSpPr/>
                        <wps:spPr>
                          <a:xfrm>
                            <a:off x="3589560" y="329400"/>
                            <a:ext cx="367560" cy="0"/>
                          </a:xfrm>
                          <a:prstGeom prst="line">
                            <a:avLst/>
                          </a:prstGeom>
                          <a:ln w="9360">
                            <a:solidFill>
                              <a:srgbClr val="000000"/>
                            </a:solidFill>
                            <a:miter/>
                            <a:headEnd len="sm" type="stealth" w="sm"/>
                            <a:tailEnd len="sm" type="stealth" w="sm"/>
                          </a:ln>
                        </wps:spPr>
                        <wps:style>
                          <a:lnRef idx="0"/>
                          <a:fillRef idx="0"/>
                          <a:effectRef idx="0"/>
                          <a:fontRef idx="minor"/>
                        </wps:style>
                        <wps:bodyPr/>
                      </wps:wsp>
                      <wps:wsp>
                        <wps:cNvSpPr/>
                        <wps:spPr>
                          <a:xfrm flipH="1" flipV="1">
                            <a:off x="1705680" y="592920"/>
                            <a:ext cx="359280" cy="174600"/>
                          </a:xfrm>
                          <a:prstGeom prst="line">
                            <a:avLst/>
                          </a:prstGeom>
                          <a:ln w="9360">
                            <a:solidFill>
                              <a:srgbClr val="000000"/>
                            </a:solidFill>
                            <a:miter/>
                            <a:headEnd len="sm" type="stealth" w="sm"/>
                            <a:tailEnd len="sm" type="stealth" w="sm"/>
                          </a:ln>
                        </wps:spPr>
                        <wps:style>
                          <a:lnRef idx="0"/>
                          <a:fillRef idx="0"/>
                          <a:effectRef idx="0"/>
                          <a:fontRef idx="minor"/>
                        </wps:style>
                        <wps:bodyPr/>
                      </wps:wsp>
                      <wps:wsp>
                        <wps:cNvSpPr/>
                        <wps:spPr>
                          <a:xfrm flipV="1">
                            <a:off x="3695040" y="582120"/>
                            <a:ext cx="359280" cy="174600"/>
                          </a:xfrm>
                          <a:prstGeom prst="line">
                            <a:avLst/>
                          </a:prstGeom>
                          <a:ln w="9360">
                            <a:solidFill>
                              <a:srgbClr val="000000"/>
                            </a:solidFill>
                            <a:miter/>
                            <a:headEnd len="sm" type="stealth" w="sm"/>
                            <a:tailEnd len="sm" type="stealth" w="sm"/>
                          </a:ln>
                        </wps:spPr>
                        <wps:style>
                          <a:lnRef idx="0"/>
                          <a:fillRef idx="0"/>
                          <a:effectRef idx="0"/>
                          <a:fontRef idx="minor"/>
                        </wps:style>
                        <wps:bodyPr/>
                      </wps:wsp>
                      <wpg:grpSp>
                        <wpg:cNvGrpSpPr/>
                        <wpg:grpSpPr>
                          <a:xfrm>
                            <a:off x="3874680" y="833760"/>
                            <a:ext cx="1424880" cy="399240"/>
                          </a:xfrm>
                        </wpg:grpSpPr>
                        <wps:wsp>
                          <wps:cNvPr id="19" name=""/>
                          <wps:cNvSpPr/>
                          <wps:spPr>
                            <a:xfrm>
                              <a:off x="61200" y="0"/>
                              <a:ext cx="1364040" cy="399240"/>
                            </a:xfrm>
                            <a:prstGeom prst="rect">
                              <a:avLst/>
                            </a:prstGeom>
                            <a:solidFill>
                              <a:srgbClr val="ffffff"/>
                            </a:solidFill>
                            <a:ln w="9360">
                              <a:solidFill>
                                <a:srgbClr val="000000"/>
                              </a:solidFill>
                              <a:prstDash val="sysDot"/>
                              <a:miter/>
                            </a:ln>
                          </wps:spPr>
                          <wps:style>
                            <a:lnRef idx="0"/>
                            <a:fillRef idx="0"/>
                            <a:effectRef idx="0"/>
                            <a:fontRef idx="minor"/>
                          </wps:style>
                          <wps:bodyPr/>
                        </wps:wsp>
                        <wps:wsp>
                          <wps:cNvSpPr txBox="1"/>
                          <wps:spPr>
                            <a:xfrm>
                              <a:off x="0" y="2520"/>
                              <a:ext cx="1371600" cy="367560"/>
                            </a:xfrm>
                            <a:prstGeom prst="rect">
                              <a:avLst/>
                            </a:prstGeom>
                            <a:noFill/>
                            <a:ln w="0">
                              <a:noFill/>
                            </a:ln>
                          </wps:spPr>
                          <wps:txbx>
                            <w:txbxContent>
                              <w:p>
                                <w:pPr>
                                  <w:overflowPunct w:val="false"/>
                                  <w:bidi w:val="0"/>
                                  <w:spacing w:lineRule="exact" w:line="220"/>
                                  <w:jc w:val="center"/>
                                  <w:rPr/>
                                </w:pPr>
                                <w:r>
                                  <w:rPr>
                                    <w:kern w:val="2"/>
                                    <w:sz w:val="22"/>
                                    <w:i/>
                                    <w:szCs w:val="24"/>
                                    <w:iCs/>
                                    <w:rFonts w:ascii="Times New Roman" w:hAnsi="Times New Roman" w:eastAsia="Times New Roman" w:cs="Times New Roman"/>
                                    <w:color w:val="auto"/>
                                    <w:lang w:val="en-US" w:bidi="ar-SA"/>
                                  </w:rPr>
                                  <w:t>Independent Regulator</w:t>
                                </w:r>
                              </w:p>
                            </w:txbxContent>
                          </wps:txbx>
                          <wps:bodyPr wrap="square" anchor="t">
                            <a:noAutofit/>
                          </wps:bodyPr>
                        </wps:wsp>
                      </wpg:grpSp>
                    </wpg:wgp>
                  </a:graphicData>
                </a:graphic>
              </wp:anchor>
            </w:drawing>
          </mc:Choice>
          <mc:Fallback>
            <w:pict>
              <v:group id="shape_0" style="position:absolute;margin-left:5.8pt;margin-top:2.05pt;width:433.3pt;height:160.7pt" coordorigin="116,41" coordsize="8666,3214">
                <v:roundrect id="shape_0" fillcolor="#dddddd" stroked="f" o:allowincell="f" style="position:absolute;left:116;top:41;width:8665;height:3213;mso-wrap-style:none;v-text-anchor:middle">
                  <v:fill o:detectmouseclick="t" type="solid" color2="#222222"/>
                  <v:stroke color="#3465a4" joinstyle="round" endcap="flat"/>
                  <w10:wrap type="none"/>
                </v:roundrect>
                <v:group id="shape_0" style="position:absolute;left:474;top:1496;width:2290;height:604">
                  <v:rect id="shape_0" fillcolor="white" stroked="t" o:allowincell="f" style="position:absolute;left:528;top:1496;width:2147;height:603;mso-wrap-style:none;v-text-anchor:middle">
                    <v:fill o:detectmouseclick="t" type="solid" color2="black"/>
                    <v:stroke color="black" weight="9360" joinstyle="miter" endcap="flat"/>
                    <w10:wrap type="none"/>
                  </v:rect>
                  <v:shapetype id="_x0000_t202" coordsize="21600,21600" o:spt="202" path="m,l,21600l21600,21600l21600,xe">
                    <v:stroke joinstyle="miter"/>
                    <v:path gradientshapeok="t" o:connecttype="rect"/>
                  </v:shapetype>
                  <v:shape id="shape_0" stroked="f" o:allowincell="f" style="position:absolute;left:474;top:1593;width:2289;height:450;mso-wrap-style:square;v-text-anchor:top" type="_x0000_t202">
                    <v:textbox>
                      <w:txbxContent>
                        <w:p>
                          <w:pPr>
                            <w:overflowPunct w:val="false"/>
                            <w:bidi w:val="0"/>
                            <w:spacing w:lineRule="exact" w:line="220"/>
                            <w:jc w:val="center"/>
                            <w:rPr/>
                          </w:pPr>
                          <w:r>
                            <w:rPr>
                              <w:kern w:val="2"/>
                              <w:sz w:val="22"/>
                              <w:szCs w:val="24"/>
                              <w:rFonts w:ascii="Times New Roman" w:hAnsi="Times New Roman" w:eastAsia="Times New Roman" w:cs="Times New Roman"/>
                              <w:color w:val="auto"/>
                              <w:lang w:val="en-US" w:bidi="ar-SA"/>
                            </w:rPr>
                            <w:t xml:space="preserve">Regional Government </w:t>
                          </w:r>
                        </w:p>
                      </w:txbxContent>
                    </v:textbox>
                    <v:fill o:detectmouseclick="t" on="false"/>
                    <v:stroke color="#3465a4" joinstyle="round" endcap="flat"/>
                    <w10:wrap type="none"/>
                  </v:shape>
                </v:group>
                <v:group id="shape_0" style="position:absolute;left:545;top:2413;width:2148;height:604">
                  <v:rect id="shape_0" fillcolor="white" stroked="t" o:allowincell="f" style="position:absolute;left:545;top:2413;width:2147;height:603;mso-wrap-style:none;v-text-anchor:middle">
                    <v:fill o:detectmouseclick="t" type="solid" color2="black"/>
                    <v:stroke color="black" weight="9360" joinstyle="miter" endcap="flat"/>
                    <w10:wrap type="none"/>
                  </v:rect>
                  <v:shape id="shape_0" stroked="f" o:allowincell="f" style="position:absolute;left:693;top:2494;width:1967;height:436;mso-wrap-style:square;v-text-anchor:top" type="_x0000_t202">
                    <v:textbox>
                      <w:txbxContent>
                        <w:p>
                          <w:pPr>
                            <w:overflowPunct w:val="false"/>
                            <w:bidi w:val="0"/>
                            <w:spacing w:lineRule="exact" w:line="220"/>
                            <w:rPr/>
                          </w:pPr>
                          <w:r>
                            <w:rPr>
                              <w:kern w:val="2"/>
                              <w:sz w:val="22"/>
                              <w:szCs w:val="24"/>
                              <w:rFonts w:ascii="Times New Roman" w:hAnsi="Times New Roman" w:eastAsia="Times New Roman" w:cs="Times New Roman"/>
                              <w:color w:val="auto"/>
                              <w:lang w:val="en-US" w:bidi="ar-SA"/>
                            </w:rPr>
                            <w:t>Local Government</w:t>
                          </w:r>
                        </w:p>
                      </w:txbxContent>
                    </v:textbox>
                    <v:fill o:detectmouseclick="t" on="false"/>
                    <v:stroke color="#3465a4" joinstyle="round" endcap="flat"/>
                    <w10:wrap type="none"/>
                  </v:shape>
                </v:group>
                <v:group id="shape_0" style="position:absolute;left:6382;top:230;width:2290;height:604">
                  <v:rect id="shape_0" fillcolor="white" stroked="t" o:allowincell="f" style="position:absolute;left:6424;top:230;width:2147;height:603;mso-wrap-style:none;v-text-anchor:middle">
                    <v:fill o:detectmouseclick="t" type="solid" color2="black"/>
                    <v:stroke color="black" weight="9360" joinstyle="miter" endcap="flat"/>
                    <w10:wrap type="none"/>
                  </v:rect>
                  <v:shape id="shape_0" stroked="f" o:allowincell="f" style="position:absolute;left:6382;top:314;width:2289;height:450;mso-wrap-style:square;v-text-anchor:top" type="_x0000_t202">
                    <v:textbox>
                      <w:txbxContent>
                        <w:p>
                          <w:pPr>
                            <w:overflowPunct w:val="false"/>
                            <w:bidi w:val="0"/>
                            <w:spacing w:lineRule="exact" w:line="220"/>
                            <w:jc w:val="center"/>
                            <w:rPr/>
                          </w:pPr>
                          <w:r>
                            <w:rPr>
                              <w:kern w:val="2"/>
                              <w:sz w:val="22"/>
                              <w:szCs w:val="24"/>
                              <w:rFonts w:ascii="Times New Roman" w:hAnsi="Times New Roman" w:eastAsia="Times New Roman" w:cs="Times New Roman"/>
                              <w:color w:val="auto"/>
                              <w:lang w:val="en-US" w:bidi="ar-SA"/>
                            </w:rPr>
                            <w:t xml:space="preserve">Related Ministries </w:t>
                          </w:r>
                        </w:p>
                      </w:txbxContent>
                    </v:textbox>
                    <v:fill o:detectmouseclick="t" on="false"/>
                    <v:stroke color="#3465a4" joinstyle="round" endcap="flat"/>
                    <w10:wrap type="none"/>
                  </v:shape>
                </v:group>
                <v:group id="shape_0" style="position:absolute;left:3415;top:1250;width:2456;height:861">
                  <v:rect id="shape_0" fillcolor="white" stroked="t" o:allowincell="f" style="position:absolute;left:3415;top:1250;width:2455;height:860;mso-wrap-style:none;v-text-anchor:middle">
                    <v:fill o:detectmouseclick="t" type="solid" color2="black"/>
                    <v:stroke color="black" weight="38160" joinstyle="miter" endcap="flat"/>
                    <w10:wrap type="none"/>
                  </v:rect>
                  <v:shape id="shape_0" stroked="f" o:allowincell="f" style="position:absolute;left:3584;top:1365;width:2134;height:642;mso-wrap-style:square;v-text-anchor:top" type="_x0000_t202">
                    <v:textbox>
                      <w:txbxContent>
                        <w:p>
                          <w:pPr>
                            <w:overflowPunct w:val="false"/>
                            <w:bidi w:val="0"/>
                            <w:spacing w:lineRule="exact" w:line="220"/>
                            <w:jc w:val="center"/>
                            <w:rPr/>
                          </w:pPr>
                          <w:r>
                            <w:rPr>
                              <w:kern w:val="2"/>
                              <w:sz w:val="22"/>
                              <w:b/>
                              <w:szCs w:val="24"/>
                              <w:bCs/>
                              <w:rFonts w:ascii="Times New Roman" w:hAnsi="Times New Roman" w:eastAsia="Times New Roman" w:cs="Times New Roman"/>
                              <w:color w:val="auto"/>
                              <w:lang w:val="en-US" w:bidi="ar-SA"/>
                            </w:rPr>
                            <w:t>Central Coordination Body</w:t>
                          </w:r>
                        </w:p>
                      </w:txbxContent>
                    </v:textbox>
                    <v:fill o:detectmouseclick="t" on="false"/>
                    <v:stroke color="#3465a4" joinstyle="round" endcap="flat"/>
                    <w10:wrap type="none"/>
                  </v:shape>
                </v:group>
                <v:line id="shape_0" from="2883,2144" to="3386,2469" stroked="t" o:allowincell="f" style="position:absolute;flip:y">
                  <v:stroke color="black" weight="9360" startarrow="classic" endarrow="classic" startarrowwidth="narrow" startarrowlength="short" endarrowwidth="narrow" endarrowlength="short" joinstyle="miter" endcap="flat"/>
                  <v:fill o:detectmouseclick="t" on="false"/>
                  <w10:wrap type="none"/>
                </v:line>
                <v:line id="shape_0" from="4636,855" to="4646,1265" stroked="t" o:allowincell="f" style="position:absolute;flip:y">
                  <v:stroke color="black" weight="50760" joinstyle="miter" endcap="flat"/>
                  <v:fill o:detectmouseclick="t" on="false"/>
                  <w10:wrap type="none"/>
                </v:line>
                <v:group id="shape_0" style="position:absolute;left:3476;top:244;width:2290;height:604">
                  <v:rect id="shape_0" fillcolor="white" stroked="t" o:allowincell="f" style="position:absolute;left:3530;top:244;width:2147;height:603;mso-wrap-style:none;v-text-anchor:middle">
                    <v:fill o:detectmouseclick="t" type="solid" color2="black"/>
                    <v:stroke color="black" weight="9360" joinstyle="miter" endcap="flat"/>
                    <w10:wrap type="none"/>
                  </v:rect>
                  <v:shape id="shape_0" stroked="f" o:allowincell="f" style="position:absolute;left:3476;top:341;width:2289;height:450;mso-wrap-style:square;v-text-anchor:top" type="_x0000_t202">
                    <v:textbox>
                      <w:txbxContent>
                        <w:p>
                          <w:pPr>
                            <w:overflowPunct w:val="false"/>
                            <w:bidi w:val="0"/>
                            <w:spacing w:lineRule="exact" w:line="220"/>
                            <w:jc w:val="center"/>
                            <w:rPr/>
                          </w:pPr>
                          <w:r>
                            <w:rPr>
                              <w:kern w:val="2"/>
                              <w:sz w:val="22"/>
                              <w:szCs w:val="24"/>
                              <w:rFonts w:ascii="Times New Roman" w:hAnsi="Times New Roman" w:eastAsia="Times New Roman" w:cs="Times New Roman"/>
                              <w:color w:val="auto"/>
                              <w:lang w:val="en-US" w:bidi="ar-SA"/>
                            </w:rPr>
                            <w:t>METI</w:t>
                          </w:r>
                        </w:p>
                      </w:txbxContent>
                    </v:textbox>
                    <v:fill o:detectmouseclick="t" on="false"/>
                    <v:stroke color="#3465a4" joinstyle="round" endcap="flat"/>
                    <w10:wrap type="none"/>
                  </v:shape>
                </v:group>
                <v:group id="shape_0" style="position:absolute;left:389;top:200;width:2457;height:899">
                  <v:rect id="shape_0" fillcolor="white" stroked="t" o:allowincell="f" style="position:absolute;left:444;top:200;width:2327;height:898;mso-wrap-style:none;v-text-anchor:middle">
                    <v:fill o:detectmouseclick="t" type="solid" color2="black"/>
                    <v:stroke color="black" weight="9360" joinstyle="miter" endcap="flat"/>
                    <w10:wrap type="none"/>
                  </v:rect>
                  <v:shape id="shape_0" stroked="f" o:allowincell="f" style="position:absolute;left:389;top:231;width:2456;height:775;mso-wrap-style:square;v-text-anchor:top" type="_x0000_t202">
                    <v:textbox>
                      <w:txbxContent>
                        <w:p>
                          <w:pPr>
                            <w:overflowPunct w:val="false"/>
                            <w:bidi w:val="0"/>
                            <w:spacing w:lineRule="exact" w:line="220"/>
                            <w:jc w:val="center"/>
                            <w:rPr/>
                          </w:pPr>
                          <w:r>
                            <w:rPr>
                              <w:kern w:val="2"/>
                              <w:sz w:val="22"/>
                              <w:szCs w:val="24"/>
                              <w:rFonts w:ascii="Times New Roman" w:hAnsi="Times New Roman" w:eastAsia="Times New Roman" w:cs="Times New Roman"/>
                              <w:color w:val="auto"/>
                              <w:lang w:val="en-US" w:bidi="ar-SA"/>
                            </w:rPr>
                            <w:t>Designated representatives in regional METI Bureaus</w:t>
                          </w:r>
                        </w:p>
                      </w:txbxContent>
                    </v:textbox>
                    <v:fill o:detectmouseclick="t" on="false"/>
                    <v:stroke color="#3465a4" joinstyle="round" endcap="flat"/>
                    <w10:wrap type="none"/>
                  </v:shape>
                </v:group>
                <v:line id="shape_0" from="1618,2085" to="1618,2380" stroked="t" o:allowincell="f" style="position:absolute;flip:xy">
                  <v:stroke color="black" weight="9360" startarrow="classic" endarrow="classic" startarrowwidth="narrow" startarrowlength="short" endarrowwidth="narrow" endarrowlength="short" joinstyle="miter" endcap="flat"/>
                  <v:fill o:detectmouseclick="t" on="false"/>
                  <w10:wrap type="none"/>
                </v:line>
                <v:line id="shape_0" from="1618,1121" to="1618,1454" stroked="t" o:allowincell="f" style="position:absolute;flip:xy">
                  <v:stroke color="black" weight="9360" startarrow="classic" endarrow="classic" startarrowwidth="narrow" startarrowlength="short" endarrowwidth="narrow" endarrowlength="short" joinstyle="miter" endcap="flat"/>
                  <v:fill o:detectmouseclick="t" on="false"/>
                  <w10:wrap type="none"/>
                </v:line>
                <v:line id="shape_0" from="2796,1738" to="3399,1738" stroked="t" o:allowincell="f" style="position:absolute">
                  <v:stroke color="black" weight="9360" startarrow="classic" endarrow="classic" startarrowwidth="narrow" startarrowlength="short" endarrowwidth="narrow" endarrowlength="short" joinstyle="miter" endcap="flat"/>
                  <v:fill o:detectmouseclick="t" on="false"/>
                  <w10:wrap type="none"/>
                </v:line>
                <v:line id="shape_0" from="2817,590" to="3395,590" stroked="t" o:allowincell="f" style="position:absolute">
                  <v:stroke color="black" weight="9360" startarrow="classic" endarrow="classic" startarrowwidth="narrow" startarrowlength="short" endarrowwidth="narrow" endarrowlength="short" joinstyle="miter" endcap="flat"/>
                  <v:fill o:detectmouseclick="t" on="false"/>
                  <w10:wrap type="none"/>
                </v:line>
                <v:line id="shape_0" from="5884,1654" to="6294,1664" stroked="t" o:allowincell="f" style="position:absolute">
                  <v:stroke color="black" weight="50760" joinstyle="miter" endcap="flat"/>
                  <v:fill o:detectmouseclick="t" on="false"/>
                  <w10:wrap type="none"/>
                </v:line>
                <v:line id="shape_0" from="5769,560" to="6347,560" stroked="t" o:allowincell="f" style="position:absolute">
                  <v:stroke color="black" weight="9360" startarrow="classic" endarrow="classic" startarrowwidth="narrow" startarrowlength="short" endarrowwidth="narrow" endarrowlength="short" joinstyle="miter" endcap="flat"/>
                  <v:fill o:detectmouseclick="t" on="false"/>
                  <w10:wrap type="none"/>
                </v:line>
                <v:line id="shape_0" from="2802,975" to="3367,1249" stroked="t" o:allowincell="f" style="position:absolute;flip:xy">
                  <v:stroke color="black" weight="9360" startarrow="classic" endarrow="classic" startarrowwidth="narrow" startarrowlength="short" endarrowwidth="narrow" endarrowlength="short" joinstyle="miter" endcap="flat"/>
                  <v:fill o:detectmouseclick="t" on="false"/>
                  <w10:wrap type="none"/>
                </v:line>
                <v:line id="shape_0" from="5935,958" to="6500,1232" stroked="t" o:allowincell="f" style="position:absolute;flip:y">
                  <v:stroke color="black" weight="9360" startarrow="classic" endarrow="classic" startarrowwidth="narrow" startarrowlength="short" endarrowwidth="narrow" endarrowlength="short" joinstyle="miter" endcap="flat"/>
                  <v:fill o:detectmouseclick="t" on="false"/>
                  <w10:wrap type="none"/>
                </v:line>
                <v:group id="shape_0" style="position:absolute;left:6218;top:1354;width:2245;height:629">
                  <v:rect id="shape_0" fillcolor="white" stroked="t" o:allowincell="f" style="position:absolute;left:6314;top:1354;width:2147;height:628;mso-wrap-style:none;v-text-anchor:middle">
                    <v:fill o:detectmouseclick="t" type="solid" color2="black"/>
                    <v:stroke color="black" weight="9360" dashstyle="shortdot" joinstyle="miter" endcap="flat"/>
                    <w10:wrap type="none"/>
                  </v:rect>
                  <v:shape id="shape_0" stroked="f" o:allowincell="f" style="position:absolute;left:6218;top:1358;width:2159;height:578;mso-wrap-style:square;v-text-anchor:top" type="_x0000_t202">
                    <v:textbox>
                      <w:txbxContent>
                        <w:p>
                          <w:pPr>
                            <w:overflowPunct w:val="false"/>
                            <w:bidi w:val="0"/>
                            <w:spacing w:lineRule="exact" w:line="220"/>
                            <w:jc w:val="center"/>
                            <w:rPr/>
                          </w:pPr>
                          <w:r>
                            <w:rPr>
                              <w:kern w:val="2"/>
                              <w:sz w:val="22"/>
                              <w:i/>
                              <w:szCs w:val="24"/>
                              <w:iCs/>
                              <w:rFonts w:ascii="Times New Roman" w:hAnsi="Times New Roman" w:eastAsia="Times New Roman" w:cs="Times New Roman"/>
                              <w:color w:val="auto"/>
                              <w:lang w:val="en-US" w:bidi="ar-SA"/>
                            </w:rPr>
                            <w:t>Independent Regulator</w:t>
                          </w:r>
                        </w:p>
                      </w:txbxContent>
                    </v:textbox>
                    <v:fill o:detectmouseclick="t" on="false"/>
                    <v:stroke color="#3465a4" joinstyle="round" endcap="flat"/>
                    <w10:wrap type="none"/>
                  </v:shape>
                </v:group>
              </v:group>
            </w:pict>
          </mc:Fallback>
        </mc:AlternateConten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2"/>
        <w:numPr>
          <w:ilvl w:val="0"/>
          <w:numId w:val="5"/>
        </w:numPr>
        <w:tabs>
          <w:tab w:val="clear" w:pos="720"/>
          <w:tab w:val="left" w:pos="0" w:leader="none"/>
          <w:tab w:val="right" w:pos="9027" w:leader="none"/>
        </w:tabs>
        <w:ind w:hanging="0" w:start="0" w:end="0"/>
        <w:rPr/>
      </w:pPr>
      <w:r>
        <w:rPr/>
        <w:t>Stage 1</w:t>
        <w:tab/>
      </w:r>
    </w:p>
    <w:p>
      <w:pPr>
        <w:pStyle w:val="Normal"/>
        <w:numPr>
          <w:ilvl w:val="1"/>
          <w:numId w:val="5"/>
        </w:numPr>
        <w:tabs>
          <w:tab w:val="clear" w:pos="720"/>
          <w:tab w:val="left" w:pos="426" w:leader="none"/>
        </w:tabs>
        <w:ind w:hanging="426" w:start="426" w:end="0"/>
        <w:rPr/>
      </w:pPr>
      <w:r>
        <w:rPr/>
        <w:t>Advocate support in government (focus on LDP, also develop relationships with Democrats and Liberals), METI and Deregulation Council (under Cabinet)</w:t>
      </w:r>
    </w:p>
    <w:p>
      <w:pPr>
        <w:pStyle w:val="Normal"/>
        <w:numPr>
          <w:ilvl w:val="0"/>
          <w:numId w:val="2"/>
        </w:numPr>
        <w:tabs>
          <w:tab w:val="clear" w:pos="720"/>
          <w:tab w:val="left" w:pos="851" w:leader="none"/>
        </w:tabs>
        <w:ind w:hanging="425" w:start="851" w:end="0"/>
        <w:jc w:val="both"/>
        <w:rPr/>
      </w:pPr>
      <w:r>
        <w:rPr/>
        <w:t>Need to ensure plant development in deregulated environment</w:t>
      </w:r>
    </w:p>
    <w:p>
      <w:pPr>
        <w:pStyle w:val="Normal"/>
        <w:numPr>
          <w:ilvl w:val="1"/>
          <w:numId w:val="2"/>
        </w:numPr>
        <w:tabs>
          <w:tab w:val="clear" w:pos="720"/>
          <w:tab w:val="left" w:pos="1134" w:leader="none"/>
        </w:tabs>
        <w:ind w:hanging="283" w:start="1134" w:end="0"/>
        <w:jc w:val="both"/>
        <w:rPr/>
      </w:pPr>
      <w:r>
        <w:rPr/>
        <w:t xml:space="preserve">Use California argument to emphasize need to ensure investment can be carried out smoothly </w:t>
      </w:r>
    </w:p>
    <w:p>
      <w:pPr>
        <w:pStyle w:val="Normal"/>
        <w:numPr>
          <w:ilvl w:val="1"/>
          <w:numId w:val="2"/>
        </w:numPr>
        <w:tabs>
          <w:tab w:val="clear" w:pos="720"/>
          <w:tab w:val="left" w:pos="1134" w:leader="none"/>
        </w:tabs>
        <w:ind w:hanging="283" w:start="1134" w:end="0"/>
        <w:jc w:val="both"/>
        <w:rPr/>
      </w:pPr>
      <w:r>
        <w:rPr/>
        <w:t>Point to slow down of utility plans, difficulties in plant siting</w:t>
      </w:r>
    </w:p>
    <w:p>
      <w:pPr>
        <w:pStyle w:val="Normal"/>
        <w:numPr>
          <w:ilvl w:val="0"/>
          <w:numId w:val="2"/>
        </w:numPr>
        <w:tabs>
          <w:tab w:val="clear" w:pos="720"/>
          <w:tab w:val="left" w:pos="851" w:leader="none"/>
          <w:tab w:val="left" w:pos="1134" w:leader="none"/>
        </w:tabs>
        <w:ind w:hanging="425" w:start="851" w:end="0"/>
        <w:jc w:val="both"/>
        <w:rPr/>
      </w:pPr>
      <w:r>
        <w:rPr/>
        <w:t>Equal treatment under Japanese law</w:t>
      </w:r>
    </w:p>
    <w:p>
      <w:pPr>
        <w:pStyle w:val="Normal"/>
        <w:numPr>
          <w:ilvl w:val="1"/>
          <w:numId w:val="2"/>
        </w:numPr>
        <w:tabs>
          <w:tab w:val="clear" w:pos="720"/>
          <w:tab w:val="left" w:pos="1134" w:leader="none"/>
        </w:tabs>
        <w:ind w:hanging="283" w:start="1134" w:end="0"/>
        <w:jc w:val="both"/>
        <w:rPr/>
      </w:pPr>
      <w:r>
        <w:rPr/>
        <w:t>Discriminatory system in favor of incumbents</w:t>
      </w:r>
    </w:p>
    <w:p>
      <w:pPr>
        <w:pStyle w:val="Normal"/>
        <w:numPr>
          <w:ilvl w:val="1"/>
          <w:numId w:val="2"/>
        </w:numPr>
        <w:tabs>
          <w:tab w:val="clear" w:pos="720"/>
          <w:tab w:val="left" w:pos="1134" w:leader="none"/>
        </w:tabs>
        <w:ind w:hanging="283" w:start="1134" w:end="0"/>
        <w:jc w:val="both"/>
        <w:rPr/>
      </w:pPr>
      <w:r>
        <w:rPr/>
        <w:t>Utilities do not distinguish between public interest plant and plant for competitive sector</w:t>
      </w:r>
    </w:p>
    <w:p>
      <w:pPr>
        <w:pStyle w:val="Normal"/>
        <w:numPr>
          <w:ilvl w:val="0"/>
          <w:numId w:val="2"/>
        </w:numPr>
        <w:tabs>
          <w:tab w:val="clear" w:pos="720"/>
          <w:tab w:val="left" w:pos="851" w:leader="none"/>
        </w:tabs>
        <w:ind w:hanging="425" w:start="851" w:end="0"/>
        <w:jc w:val="both"/>
        <w:rPr/>
      </w:pPr>
      <w:r>
        <w:rPr/>
        <w:t>Use of transmission network is crucial for independent generators</w:t>
      </w:r>
    </w:p>
    <w:p>
      <w:pPr>
        <w:pStyle w:val="Normal"/>
        <w:numPr>
          <w:ilvl w:val="1"/>
          <w:numId w:val="2"/>
        </w:numPr>
        <w:tabs>
          <w:tab w:val="clear" w:pos="720"/>
          <w:tab w:val="left" w:pos="1134" w:leader="none"/>
        </w:tabs>
        <w:ind w:hanging="283" w:start="1134" w:end="0"/>
        <w:jc w:val="both"/>
        <w:rPr/>
      </w:pPr>
      <w:r>
        <w:rPr/>
        <w:t>Access to all facilities must be given equally to all generators to prevent discrimination</w:t>
      </w:r>
    </w:p>
    <w:p>
      <w:pPr>
        <w:pStyle w:val="Normal"/>
        <w:numPr>
          <w:ilvl w:val="1"/>
          <w:numId w:val="2"/>
        </w:numPr>
        <w:tabs>
          <w:tab w:val="clear" w:pos="720"/>
          <w:tab w:val="left" w:pos="1134" w:leader="none"/>
        </w:tabs>
        <w:ind w:hanging="283" w:start="1134" w:end="0"/>
        <w:jc w:val="both"/>
        <w:rPr/>
      </w:pPr>
      <w:r>
        <w:rPr/>
        <w:t>Expansion of network must be non-discriminatory</w:t>
      </w:r>
    </w:p>
    <w:p>
      <w:pPr>
        <w:pStyle w:val="Normal"/>
        <w:ind w:start="851" w:end="0"/>
        <w:jc w:val="both"/>
        <w:rPr/>
      </w:pPr>
      <w:r>
        <w:rPr/>
      </w:r>
    </w:p>
    <w:p>
      <w:pPr>
        <w:pStyle w:val="Normal"/>
        <w:numPr>
          <w:ilvl w:val="1"/>
          <w:numId w:val="5"/>
        </w:numPr>
        <w:tabs>
          <w:tab w:val="clear" w:pos="720"/>
          <w:tab w:val="left" w:pos="426" w:leader="none"/>
        </w:tabs>
        <w:ind w:hanging="426" w:start="426" w:end="0"/>
        <w:rPr/>
      </w:pPr>
      <w:r>
        <w:rPr/>
        <w:t xml:space="preserve">Use political relationships to advance bureaucratic (METI) process. </w:t>
      </w:r>
    </w:p>
    <w:p>
      <w:pPr>
        <w:pStyle w:val="Heading2"/>
        <w:numPr>
          <w:ilvl w:val="0"/>
          <w:numId w:val="5"/>
        </w:numPr>
        <w:tabs>
          <w:tab w:val="clear" w:pos="720"/>
          <w:tab w:val="left" w:pos="0" w:leader="none"/>
          <w:tab w:val="right" w:pos="9027" w:leader="none"/>
        </w:tabs>
        <w:ind w:hanging="0" w:start="0" w:end="0"/>
        <w:rPr/>
      </w:pPr>
      <w:r>
        <w:rPr/>
      </w:r>
    </w:p>
    <w:p>
      <w:pPr>
        <w:pStyle w:val="Heading2"/>
        <w:numPr>
          <w:ilvl w:val="0"/>
          <w:numId w:val="5"/>
        </w:numPr>
        <w:tabs>
          <w:tab w:val="clear" w:pos="720"/>
          <w:tab w:val="left" w:pos="0" w:leader="none"/>
          <w:tab w:val="right" w:pos="9027" w:leader="none"/>
        </w:tabs>
        <w:ind w:hanging="0" w:start="0" w:end="0"/>
        <w:rPr/>
      </w:pPr>
      <w:r>
        <w:rPr/>
        <w:t>Stage 2</w:t>
        <w:tab/>
      </w:r>
    </w:p>
    <w:p>
      <w:pPr>
        <w:pStyle w:val="Normal"/>
        <w:numPr>
          <w:ilvl w:val="1"/>
          <w:numId w:val="5"/>
        </w:numPr>
        <w:tabs>
          <w:tab w:val="clear" w:pos="720"/>
          <w:tab w:val="left" w:pos="426" w:leader="none"/>
        </w:tabs>
        <w:ind w:hanging="426" w:start="426" w:end="0"/>
        <w:rPr/>
      </w:pPr>
      <w:r>
        <w:rPr/>
        <w:t>Commence advocacy with politicians and METI to include these issues in the imminent regulatory review of the electricity industry and for Enron representation on committees</w:t>
      </w:r>
    </w:p>
    <w:p>
      <w:pPr>
        <w:pStyle w:val="Normal"/>
        <w:tabs>
          <w:tab w:val="clear" w:pos="720"/>
          <w:tab w:val="left" w:pos="426" w:leader="none"/>
        </w:tabs>
        <w:ind w:hanging="426" w:start="426" w:end="0"/>
        <w:rPr/>
      </w:pPr>
      <w:r>
        <w:rPr/>
      </w:r>
    </w:p>
    <w:p>
      <w:pPr>
        <w:pStyle w:val="Normal"/>
        <w:numPr>
          <w:ilvl w:val="1"/>
          <w:numId w:val="5"/>
        </w:numPr>
        <w:tabs>
          <w:tab w:val="clear" w:pos="720"/>
          <w:tab w:val="left" w:pos="426" w:leader="none"/>
          <w:tab w:val="left" w:pos="851" w:leader="none"/>
        </w:tabs>
        <w:ind w:hanging="426" w:start="426" w:end="0"/>
        <w:rPr/>
      </w:pPr>
      <w:r>
        <w:rPr/>
        <w:t>Commence advocacy with Electric Utility Industry Committee (official policy making body for electricity industry) members.</w:t>
      </w:r>
    </w:p>
    <w:p>
      <w:pPr>
        <w:pStyle w:val="Normal"/>
        <w:tabs>
          <w:tab w:val="clear" w:pos="720"/>
          <w:tab w:val="left" w:pos="851" w:leader="none"/>
        </w:tabs>
        <w:rPr/>
      </w:pPr>
      <w:r>
        <w:rPr/>
      </w:r>
    </w:p>
    <w:p>
      <w:pPr>
        <w:pStyle w:val="Normal"/>
        <w:numPr>
          <w:ilvl w:val="1"/>
          <w:numId w:val="5"/>
        </w:numPr>
        <w:tabs>
          <w:tab w:val="clear" w:pos="720"/>
          <w:tab w:val="left" w:pos="426" w:leader="none"/>
          <w:tab w:val="left" w:pos="851" w:leader="none"/>
        </w:tabs>
        <w:ind w:hanging="426" w:start="426" w:end="0"/>
        <w:rPr/>
      </w:pPr>
      <w:r>
        <w:rPr/>
        <w:t>Promote issues on Electric Utility Industry Council.</w:t>
      </w:r>
    </w:p>
    <w:p>
      <w:pPr>
        <w:pStyle w:val="Normal"/>
        <w:tabs>
          <w:tab w:val="clear" w:pos="720"/>
          <w:tab w:val="left" w:pos="426" w:leader="none"/>
        </w:tabs>
        <w:ind w:hanging="426" w:start="426" w:end="0"/>
        <w:rPr/>
      </w:pPr>
      <w:r>
        <w:rPr/>
      </w:r>
    </w:p>
    <w:p>
      <w:pPr>
        <w:pStyle w:val="Normal"/>
        <w:numPr>
          <w:ilvl w:val="1"/>
          <w:numId w:val="5"/>
        </w:numPr>
        <w:tabs>
          <w:tab w:val="clear" w:pos="720"/>
          <w:tab w:val="left" w:pos="426" w:leader="none"/>
        </w:tabs>
        <w:ind w:hanging="426" w:start="426" w:end="0"/>
        <w:rPr/>
      </w:pPr>
      <w:r>
        <w:rPr/>
        <w:t>Keep US government informed and advocate inclusion of issues at US-Japan government levels</w:t>
      </w:r>
    </w:p>
    <w:p>
      <w:pPr>
        <w:pStyle w:val="Normal"/>
        <w:numPr>
          <w:ilvl w:val="0"/>
          <w:numId w:val="2"/>
        </w:numPr>
        <w:tabs>
          <w:tab w:val="clear" w:pos="720"/>
          <w:tab w:val="left" w:pos="426" w:leader="none"/>
          <w:tab w:val="left" w:pos="851" w:leader="none"/>
        </w:tabs>
        <w:ind w:hanging="425" w:start="851" w:end="0"/>
        <w:jc w:val="both"/>
        <w:rPr/>
      </w:pPr>
      <w:r>
        <w:rPr/>
        <w:t>Difficulties of investment by US company is potential USTR issue</w:t>
      </w:r>
    </w:p>
    <w:p>
      <w:pPr>
        <w:pStyle w:val="Normal"/>
        <w:jc w:val="both"/>
        <w:rPr/>
      </w:pPr>
      <w:r>
        <w:rPr/>
      </w:r>
    </w:p>
    <w:p>
      <w:pPr>
        <w:pStyle w:val="Normal"/>
        <w:jc w:val="both"/>
        <w:rPr/>
      </w:pPr>
      <w:r>
        <w:rPr/>
      </w:r>
    </w:p>
    <w:sectPr>
      <w:headerReference w:type="default" r:id="rId2"/>
      <w:headerReference w:type="first" r:id="rId3"/>
      <w:footerReference w:type="default" r:id="rId4"/>
      <w:footerReference w:type="first" r:id="rId5"/>
      <w:type w:val="nextPage"/>
      <w:pgSz w:w="11906" w:h="16838"/>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2"/>
      </w:rPr>
      <w:tab/>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6</w:t>
    </w:r>
    <w:r>
      <w:rPr>
        <w:rStyle w:val="PageNumber"/>
        <w:sz w:val="22"/>
      </w:rPr>
      <w:fldChar w:fldCharType="end"/>
    </w:r>
    <w:r>
      <w:rPr>
        <w:rStyle w:val="PageNumber"/>
        <w:sz w:val="22"/>
      </w:rPr>
      <w:t>/</w:t>
    </w:r>
    <w:r>
      <w:rPr>
        <w:rStyle w:val="PageNumber"/>
        <w:sz w:val="22"/>
      </w:rPr>
      <w:fldChar w:fldCharType="begin"/>
    </w:r>
    <w:r>
      <w:rPr>
        <w:rStyle w:val="PageNumber"/>
        <w:sz w:val="22"/>
      </w:rPr>
      <w:instrText xml:space="preserve"> NUMPAGES \* ARABIC </w:instrText>
    </w:r>
    <w:r>
      <w:rPr>
        <w:rStyle w:val="PageNumber"/>
        <w:sz w:val="22"/>
      </w:rPr>
      <w:fldChar w:fldCharType="separate"/>
    </w:r>
    <w:r>
      <w:rPr>
        <w:rStyle w:val="PageNumber"/>
        <w:sz w:val="22"/>
      </w:rPr>
      <w:t>6</w:t>
    </w:r>
    <w:r>
      <w:rPr>
        <w:rStyle w:val="PageNumber"/>
        <w:sz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2"/>
      </w:rPr>
      <w:tab/>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r>
      <w:rPr>
        <w:rStyle w:val="PageNumber"/>
        <w:sz w:val="22"/>
      </w:rPr>
      <w:t>/</w:t>
    </w:r>
    <w:r>
      <w:rPr>
        <w:rStyle w:val="PageNumber"/>
        <w:sz w:val="22"/>
      </w:rPr>
      <w:fldChar w:fldCharType="begin"/>
    </w:r>
    <w:r>
      <w:rPr>
        <w:rStyle w:val="PageNumber"/>
        <w:sz w:val="22"/>
      </w:rPr>
      <w:instrText xml:space="preserve"> NUMPAGES \* ARABIC </w:instrText>
    </w:r>
    <w:r>
      <w:rPr>
        <w:rStyle w:val="PageNumber"/>
        <w:sz w:val="22"/>
      </w:rPr>
      <w:fldChar w:fldCharType="separate"/>
    </w:r>
    <w:r>
      <w:rPr>
        <w:rStyle w:val="PageNumber"/>
        <w:sz w:val="22"/>
      </w:rPr>
      <w:t>6</w:t>
    </w:r>
    <w:r>
      <w:rPr>
        <w:rStyle w:val="PageNumber"/>
        <w:sz w:val="2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072" w:leader="none"/>
      </w:tabs>
      <w:rPr/>
    </w:pPr>
    <w:r>
      <w:rPr>
        <w:rFonts w:cs="Arial" w:ascii="Arial" w:hAnsi="Arial"/>
        <w:b/>
        <w:bCs/>
        <w:sz w:val="28"/>
      </w:rPr>
      <w:t>Confidential</w:t>
    </w:r>
    <w:r>
      <w:rPr>
        <w:rFonts w:cs="Arial" w:ascii="Arial" w:hAnsi="Arial"/>
        <w:b/>
        <w:bCs/>
      </w:rPr>
      <w:tab/>
      <w:tab/>
    </w:r>
    <w:r>
      <w:rPr>
        <w:sz w:val="18"/>
      </w:rPr>
      <w:t>Enron Public Affairs, Japan</w:t>
    </w:r>
  </w:p>
  <w:p>
    <w:pPr>
      <w:pStyle w:val="Header"/>
      <w:tabs>
        <w:tab w:val="clear" w:pos="8640"/>
        <w:tab w:val="center" w:pos="4320" w:leader="none"/>
        <w:tab w:val="right" w:pos="9072" w:leader="none"/>
      </w:tabs>
      <w:rPr>
        <w:rFonts w:ascii="Arial" w:hAnsi="Arial" w:cs="Arial"/>
        <w:b/>
        <w:bCs/>
        <w:sz w:val="28"/>
      </w:rPr>
    </w:pPr>
    <w:r>
      <w:rPr>
        <w:rFonts w:cs="Arial" w:ascii="Arial" w:hAnsi="Arial"/>
        <w:b/>
        <w:bCs/>
        <w:sz w:val="28"/>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072" w:leader="none"/>
      </w:tabs>
      <w:rPr/>
    </w:pPr>
    <w:r>
      <w:rPr>
        <w:rFonts w:cs="Arial" w:ascii="Arial" w:hAnsi="Arial"/>
        <w:b/>
        <w:bCs/>
        <w:sz w:val="28"/>
      </w:rPr>
      <w:t>Confidential</w:t>
    </w:r>
    <w:r>
      <w:rPr>
        <w:rFonts w:cs="Arial" w:ascii="Arial" w:hAnsi="Arial"/>
        <w:b/>
        <w:bCs/>
      </w:rPr>
      <w:tab/>
      <w:tab/>
    </w:r>
    <w:r>
      <w:rPr>
        <w:sz w:val="18"/>
      </w:rPr>
      <w:t>Enron Public Affairs, Japan</w:t>
    </w:r>
  </w:p>
  <w:p>
    <w:pPr>
      <w:pStyle w:val="Header"/>
      <w:tabs>
        <w:tab w:val="clear" w:pos="8640"/>
        <w:tab w:val="center" w:pos="4320" w:leader="none"/>
        <w:tab w:val="right" w:pos="9072" w:leader="none"/>
      </w:tabs>
      <w:rPr>
        <w:rFonts w:ascii="Arial" w:hAnsi="Arial" w:cs="Arial"/>
        <w:b/>
        <w:bCs/>
        <w:sz w:val="18"/>
      </w:rPr>
    </w:pPr>
    <w:r>
      <w:rPr>
        <w:rFonts w:cs="Arial" w:ascii="Arial" w:hAnsi="Arial"/>
        <w:b/>
        <w:bCs/>
        <w:sz w:val="18"/>
      </w:rPr>
    </w:r>
  </w:p>
  <w:p>
    <w:pPr>
      <w:pStyle w:val="Header"/>
      <w:rPr>
        <w:rFonts w:ascii="Arial" w:hAnsi="Arial" w:cs="Arial"/>
        <w:b/>
        <w:bCs/>
      </w:rPr>
    </w:pPr>
    <w:r>
      <w:rPr>
        <w:rFonts w:cs="Arial" w:ascii="Arial" w:hAnsi="Arial"/>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360" w:hanging="360"/>
      </w:pPr>
      <w:rPr>
        <w:sz w:val="22"/>
        <w:i w:val="false"/>
        <w:b w:val="false"/>
        <w:rFonts w:ascii="Arial" w:hAnsi="Arial" w:cs="Arial"/>
      </w:rPr>
    </w:lvl>
    <w:lvl w:ilvl="1">
      <w:start w:val="1"/>
      <w:numFmt w:val="decimal"/>
      <w:lvlText w:val="%1.%2."/>
      <w:lvlJc w:val="start"/>
      <w:pPr>
        <w:tabs>
          <w:tab w:val="num" w:pos="792"/>
        </w:tabs>
        <w:ind w:start="792" w:hanging="432"/>
      </w:pPr>
      <w:rPr>
        <w:sz w:val="22"/>
        <w:i w:val="false"/>
        <w:b w:val="false"/>
        <w:rFonts w:ascii="Arial" w:hAnsi="Arial" w:cs="Arial"/>
      </w:rPr>
    </w:lvl>
    <w:lvl w:ilvl="2">
      <w:start w:val="1"/>
      <w:numFmt w:val="decimal"/>
      <w:lvlText w:val="%1.%2.%3."/>
      <w:lvlJc w:val="start"/>
      <w:pPr>
        <w:tabs>
          <w:tab w:val="num" w:pos="1440"/>
        </w:tabs>
        <w:ind w:start="1224" w:hanging="504"/>
      </w:pPr>
      <w:rPr>
        <w:sz w:val="22"/>
        <w:i w:val="false"/>
        <w:b w:val="false"/>
        <w:rFonts w:ascii="Arial" w:hAnsi="Arial" w:cs="Arial"/>
      </w:rPr>
    </w:lvl>
    <w:lvl w:ilvl="3">
      <w:start w:val="1"/>
      <w:numFmt w:val="decimal"/>
      <w:lvlText w:val="%1.%2.%3.%4."/>
      <w:lvlJc w:val="start"/>
      <w:pPr>
        <w:tabs>
          <w:tab w:val="num" w:pos="1800"/>
        </w:tabs>
        <w:ind w:start="1728" w:hanging="648"/>
      </w:pPr>
      <w:rPr/>
    </w:lvl>
    <w:lvl w:ilvl="4">
      <w:start w:val="1"/>
      <w:numFmt w:val="decimal"/>
      <w:lvlText w:val="%1.%2.%3.%4.%5."/>
      <w:lvlJc w:val="start"/>
      <w:pPr>
        <w:tabs>
          <w:tab w:val="num" w:pos="2520"/>
        </w:tabs>
        <w:ind w:start="2232" w:hanging="792"/>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sz w:val="16"/>
      </w:rPr>
    </w:lvl>
  </w:abstractNum>
  <w:abstractNum w:abstractNumId="4">
    <w:lvl w:ilvl="0">
      <w:start w:val="1"/>
      <w:numFmt w:val="none"/>
      <w:suff w:val="nothing"/>
      <w:lvlText w:val=""/>
      <w:lvlJc w:val="start"/>
      <w:pPr>
        <w:tabs>
          <w:tab w:val="num" w:pos="360"/>
        </w:tabs>
        <w:ind w:start="360" w:hanging="360"/>
      </w:pPr>
      <w:rPr>
        <w:sz w:val="24"/>
        <w:i w:val="false"/>
        <w:b w:val="false"/>
        <w:rFonts w:ascii="Times New Roman" w:hAnsi="Times New Roman" w:cs="Times New Roman"/>
      </w:rPr>
    </w:lvl>
    <w:lvl w:ilvl="1">
      <w:start w:val="1"/>
      <w:numFmt w:val="decimal"/>
      <w:lvlText w:val="%2."/>
      <w:lvlJc w:val="start"/>
      <w:pPr>
        <w:tabs>
          <w:tab w:val="num" w:pos="792"/>
        </w:tabs>
        <w:ind w:start="792" w:hanging="432"/>
      </w:pPr>
      <w:rPr>
        <w:sz w:val="24"/>
        <w:i w:val="false"/>
        <w:b w:val="false"/>
        <w:rFonts w:ascii="Times New Roman" w:hAnsi="Times New Roman" w:cs="Times New Roman"/>
      </w:rPr>
    </w:lvl>
    <w:lvl w:ilvl="2">
      <w:start w:val="1"/>
      <w:numFmt w:val="lowerRoman"/>
      <w:lvlText w:val="%1%3)"/>
      <w:lvlJc w:val="start"/>
      <w:pPr>
        <w:tabs>
          <w:tab w:val="num" w:pos="1440"/>
        </w:tabs>
        <w:ind w:start="1224" w:hanging="504"/>
      </w:pPr>
      <w:rPr>
        <w:sz w:val="24"/>
        <w:i w:val="false"/>
        <w:b w:val="false"/>
        <w:rFonts w:ascii="Times New Roman" w:hAnsi="Times New Roman" w:cs="Times New Roman"/>
      </w:rPr>
    </w:lvl>
    <w:lvl w:ilvl="3">
      <w:start w:val="1"/>
      <w:numFmt w:val="decimal"/>
      <w:lvlText w:val="%1%2.%3.%4."/>
      <w:lvlJc w:val="start"/>
      <w:pPr>
        <w:tabs>
          <w:tab w:val="num" w:pos="1800"/>
        </w:tabs>
        <w:ind w:start="1728" w:hanging="648"/>
      </w:pPr>
      <w:rPr/>
    </w:lvl>
    <w:lvl w:ilvl="4">
      <w:start w:val="1"/>
      <w:numFmt w:val="decimal"/>
      <w:lvlText w:val="%1%2.%3.%4.%5."/>
      <w:lvlJc w:val="start"/>
      <w:pPr>
        <w:tabs>
          <w:tab w:val="num" w:pos="2520"/>
        </w:tabs>
        <w:ind w:start="2232" w:hanging="792"/>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5">
    <w:lvl w:ilvl="0">
      <w:start w:val="1"/>
      <w:numFmt w:val="none"/>
      <w:suff w:val="nothing"/>
      <w:lvlText w:val=""/>
      <w:lvlJc w:val="start"/>
      <w:pPr>
        <w:tabs>
          <w:tab w:val="num" w:pos="360"/>
        </w:tabs>
        <w:ind w:start="360" w:hanging="360"/>
      </w:pPr>
      <w:rPr>
        <w:sz w:val="24"/>
        <w:i w:val="false"/>
        <w:b w:val="false"/>
        <w:rFonts w:ascii="Times New Roman" w:hAnsi="Times New Roman" w:cs="Times New Roman"/>
      </w:rPr>
    </w:lvl>
    <w:lvl w:ilvl="1">
      <w:start w:val="1"/>
      <w:numFmt w:val="decimal"/>
      <w:lvlText w:val="%2."/>
      <w:lvlJc w:val="start"/>
      <w:pPr>
        <w:tabs>
          <w:tab w:val="num" w:pos="792"/>
        </w:tabs>
        <w:ind w:start="792" w:hanging="432"/>
      </w:pPr>
      <w:rPr>
        <w:sz w:val="24"/>
        <w:i w:val="false"/>
        <w:b w:val="false"/>
        <w:rFonts w:ascii="Times New Roman" w:hAnsi="Times New Roman" w:cs="Times New Roman"/>
      </w:rPr>
    </w:lvl>
    <w:lvl w:ilvl="2">
      <w:start w:val="1"/>
      <w:numFmt w:val="lowerRoman"/>
      <w:lvlText w:val="%1%3)"/>
      <w:lvlJc w:val="start"/>
      <w:pPr>
        <w:tabs>
          <w:tab w:val="num" w:pos="1440"/>
        </w:tabs>
        <w:ind w:start="1224" w:hanging="504"/>
      </w:pPr>
      <w:rPr>
        <w:sz w:val="24"/>
        <w:i w:val="false"/>
        <w:b w:val="false"/>
        <w:rFonts w:ascii="Times New Roman" w:hAnsi="Times New Roman" w:cs="Times New Roman"/>
      </w:rPr>
    </w:lvl>
    <w:lvl w:ilvl="3">
      <w:start w:val="1"/>
      <w:numFmt w:val="decimal"/>
      <w:lvlText w:val="%1%2.%3.%4."/>
      <w:lvlJc w:val="start"/>
      <w:pPr>
        <w:tabs>
          <w:tab w:val="num" w:pos="1800"/>
        </w:tabs>
        <w:ind w:start="1728" w:hanging="648"/>
      </w:pPr>
      <w:rPr/>
    </w:lvl>
    <w:lvl w:ilvl="4">
      <w:start w:val="1"/>
      <w:numFmt w:val="decimal"/>
      <w:lvlText w:val="%1%2.%3.%4.%5."/>
      <w:lvlJc w:val="start"/>
      <w:pPr>
        <w:tabs>
          <w:tab w:val="num" w:pos="2520"/>
        </w:tabs>
        <w:ind w:start="2232" w:hanging="792"/>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6">
    <w:lvl w:ilvl="0">
      <w:start w:val="1"/>
      <w:numFmt w:val="bullet"/>
      <w:lvlText w:val=""/>
      <w:lvlJc w:val="start"/>
      <w:pPr>
        <w:tabs>
          <w:tab w:val="num" w:pos="720"/>
        </w:tabs>
        <w:ind w:start="720" w:hanging="360"/>
      </w:pPr>
      <w:rPr>
        <w:rFonts w:ascii="Wingdings" w:hAnsi="Wingdings" w:cs="Wingdings" w:hint="default"/>
        <w:sz w:val="16"/>
      </w:rPr>
    </w:lvl>
  </w:abstractNum>
  <w:abstractNum w:abstractNumId="7">
    <w:lvl w:ilvl="0">
      <w:start w:val="1"/>
      <w:numFmt w:val="none"/>
      <w:suff w:val="nothing"/>
      <w:lvlText w:val=""/>
      <w:lvlJc w:val="start"/>
      <w:pPr>
        <w:tabs>
          <w:tab w:val="num" w:pos="360"/>
        </w:tabs>
        <w:ind w:start="360" w:hanging="360"/>
      </w:pPr>
      <w:rPr>
        <w:sz w:val="24"/>
        <w:i w:val="false"/>
        <w:b w:val="false"/>
        <w:rFonts w:ascii="Times New Roman" w:hAnsi="Times New Roman" w:cs="Times New Roman"/>
      </w:rPr>
    </w:lvl>
    <w:lvl w:ilvl="1">
      <w:start w:val="1"/>
      <w:numFmt w:val="decimal"/>
      <w:lvlText w:val="%2."/>
      <w:lvlJc w:val="start"/>
      <w:pPr>
        <w:tabs>
          <w:tab w:val="num" w:pos="792"/>
        </w:tabs>
        <w:ind w:start="792" w:hanging="432"/>
      </w:pPr>
      <w:rPr>
        <w:sz w:val="24"/>
        <w:i w:val="false"/>
        <w:b w:val="false"/>
        <w:rFonts w:ascii="Times New Roman" w:hAnsi="Times New Roman" w:cs="Times New Roman"/>
      </w:rPr>
    </w:lvl>
    <w:lvl w:ilvl="2">
      <w:start w:val="1"/>
      <w:numFmt w:val="lowerRoman"/>
      <w:lvlText w:val="%1%3)"/>
      <w:lvlJc w:val="start"/>
      <w:pPr>
        <w:tabs>
          <w:tab w:val="num" w:pos="1440"/>
        </w:tabs>
        <w:ind w:start="1224" w:hanging="504"/>
      </w:pPr>
      <w:rPr>
        <w:sz w:val="24"/>
        <w:i w:val="false"/>
        <w:b w:val="false"/>
        <w:rFonts w:ascii="Times New Roman" w:hAnsi="Times New Roman" w:cs="Times New Roman"/>
      </w:rPr>
    </w:lvl>
    <w:lvl w:ilvl="3">
      <w:start w:val="1"/>
      <w:numFmt w:val="decimal"/>
      <w:lvlText w:val="%1%2.%3.%4."/>
      <w:lvlJc w:val="start"/>
      <w:pPr>
        <w:tabs>
          <w:tab w:val="num" w:pos="1800"/>
        </w:tabs>
        <w:ind w:start="1728" w:hanging="648"/>
      </w:pPr>
      <w:rPr/>
    </w:lvl>
    <w:lvl w:ilvl="4">
      <w:start w:val="1"/>
      <w:numFmt w:val="decimal"/>
      <w:lvlText w:val="%1%2.%3.%4.%5."/>
      <w:lvlJc w:val="start"/>
      <w:pPr>
        <w:tabs>
          <w:tab w:val="num" w:pos="2520"/>
        </w:tabs>
        <w:ind w:start="2232" w:hanging="792"/>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2">
    <w:name w:val="heading 2"/>
    <w:basedOn w:val="Normal"/>
    <w:next w:val="Normal"/>
    <w:qFormat/>
    <w:pPr>
      <w:keepNext w:val="true"/>
      <w:outlineLvl w:val="1"/>
    </w:pPr>
    <w:rPr>
      <w:b/>
      <w:bCs/>
    </w:rPr>
  </w:style>
  <w:style w:type="paragraph" w:styleId="Heading3">
    <w:name w:val="heading 3"/>
    <w:basedOn w:val="Normal"/>
    <w:next w:val="Normal"/>
    <w:qFormat/>
    <w:pPr>
      <w:keepNext w:val="true"/>
      <w:jc w:val="end"/>
      <w:outlineLvl w:val="2"/>
    </w:pPr>
    <w:rPr>
      <w:b/>
      <w:bCs/>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Wingdings" w:hAnsi="Wingdings" w:cs="Wingdings"/>
      <w:sz w:val="16"/>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Arial" w:hAnsi="Arial" w:cs="Arial"/>
      <w:b w:val="false"/>
      <w:i w:val="false"/>
      <w:sz w:val="22"/>
    </w:rPr>
  </w:style>
  <w:style w:type="character" w:styleId="WW8Num7z3">
    <w:name w:val="WW8Num7z3"/>
    <w:qFormat/>
    <w:rPr/>
  </w:style>
  <w:style w:type="character" w:styleId="WW8Num8z0">
    <w:name w:val="WW8Num8z0"/>
    <w:qFormat/>
    <w:rPr>
      <w:rFonts w:ascii="Times New Roman" w:hAnsi="Times New Roman" w:cs="Times New Roman"/>
      <w:b w:val="false"/>
      <w:i w:val="false"/>
      <w:sz w:val="24"/>
    </w:rPr>
  </w:style>
  <w:style w:type="character" w:styleId="WW8Num8z3">
    <w:name w:val="WW8Num8z3"/>
    <w:qFormat/>
    <w:rPr/>
  </w:style>
  <w:style w:type="character" w:styleId="WW8Num9z0">
    <w:name w:val="WW8Num9z0"/>
    <w:qFormat/>
    <w:rPr>
      <w:rFonts w:ascii="Times New Roman" w:hAnsi="Times New Roman" w:cs="Times New Roman"/>
      <w:b w:val="false"/>
      <w:i w:val="false"/>
      <w:sz w:val="24"/>
    </w:rPr>
  </w:style>
  <w:style w:type="character" w:styleId="WW8Num9z3">
    <w:name w:val="WW8Num9z3"/>
    <w:qFormat/>
    <w:rPr/>
  </w:style>
  <w:style w:type="character" w:styleId="WW8Num10z0">
    <w:name w:val="WW8Num10z0"/>
    <w:qFormat/>
    <w:rPr>
      <w:rFonts w:ascii="Wingdings" w:hAnsi="Wingdings" w:cs="Wingdings"/>
      <w:sz w:val="16"/>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2z0">
    <w:name w:val="WW8Num12z0"/>
    <w:qFormat/>
    <w:rPr>
      <w:rFonts w:ascii="Times New Roman" w:hAnsi="Times New Roman" w:cs="Times New Roman"/>
      <w:b w:val="false"/>
      <w:i w:val="false"/>
      <w:sz w:val="24"/>
    </w:rPr>
  </w:style>
  <w:style w:type="character" w:styleId="WW8Num12z3">
    <w:name w:val="WW8Num12z3"/>
    <w:qFormat/>
    <w:rPr/>
  </w:style>
  <w:style w:type="character" w:styleId="WW8Num13z0">
    <w:name w:val="WW8Num13z0"/>
    <w:qFormat/>
    <w:rPr>
      <w:rFonts w:ascii="Symbol" w:hAnsi="Symbol" w:cs="Symbol"/>
      <w:sz w:val="20"/>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exact" w:line="220"/>
      <w:jc w:val="center"/>
    </w:pPr>
    <w:rPr>
      <w:sz w:val="22"/>
    </w:rPr>
  </w:style>
  <w:style w:type="paragraph" w:styleId="BodyText3">
    <w:name w:val="Body Text 3"/>
    <w:basedOn w:val="Normal"/>
    <w:qFormat/>
    <w:pPr>
      <w:spacing w:lineRule="exact" w:line="220"/>
      <w:jc w:val="center"/>
    </w:pPr>
    <w:rPr>
      <w:i/>
      <w:iCs/>
      <w:sz w:val="22"/>
    </w:rPr>
  </w:style>
  <w:style w:type="paragraph" w:styleId="Subtitle">
    <w:name w:val="Subtitle"/>
    <w:basedOn w:val="Normal"/>
    <w:next w:val="BodyText"/>
    <w:qFormat/>
    <w:pPr>
      <w:jc w:val="both"/>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2001-06-29T04:53:00Z</dcterms:created>
  <dc:creator>Mark Crowther</dc:creator>
  <dc:description/>
  <dc:language>en-CA</dc:language>
  <cp:lastModifiedBy>noday</cp:lastModifiedBy>
  <cp:lastPrinted>2001-06-29T16:03:00Z</cp:lastPrinted>
  <dcterms:modified xsi:type="dcterms:W3CDTF">2001-07-05T06:44:00Z</dcterms:modified>
  <cp:revision>3</cp:revision>
  <dc:subject/>
  <dc:title>E-Power’s power plant development strategy can be separated into two areas: large-scale greenfield development  and small-scal</dc:title>
</cp:coreProperties>
</file>