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Transwestern Pipeline Company</w:t>
      </w:r>
    </w:p>
    <w:p>
      <w:pPr>
        <w:pStyle w:val="Normal"/>
        <w:rPr/>
      </w:pPr>
      <w:r>
        <w:rPr/>
        <w:t xml:space="preserve">Data Response Form For Docket Nos. RP00-241-000 and RP00-241-006, </w:t>
      </w:r>
      <w:r>
        <w:rPr>
          <w:i/>
          <w:iCs/>
        </w:rPr>
        <w:t>et al</w:t>
      </w:r>
      <w:r>
        <w:rPr/>
        <w:t>.</w:t>
      </w:r>
    </w:p>
    <w:p>
      <w:pPr>
        <w:pStyle w:val="Normal"/>
        <w:jc w:val="center"/>
        <w:rPr/>
      </w:pPr>
      <w:r>
        <w:rPr/>
      </w:r>
    </w:p>
    <w:tbl>
      <w:tblPr>
        <w:tblW w:w="6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68"/>
        <w:gridCol w:w="1284"/>
        <w:gridCol w:w="1284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Requesting Party: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 Paso Natural Gas Company, et al.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Reference: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EP – 1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No.:</w:t>
            </w:r>
          </w:p>
        </w:tc>
        <w:tc>
          <w:tcPr>
            <w:tcW w:w="136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Subpart: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Requester’s Name: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Gregory W. Jones, Douglas G. Robinson, Kenneth M. Minesinger, Daniel F. Collins and Judy A Heineman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Utilities Commission of the State of California v. El Paso Natural Gas Company, et al.</w:t>
            </w:r>
          </w:p>
        </w:tc>
      </w:tr>
    </w:tbl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Data Request:</w:t>
      </w:r>
    </w:p>
    <w:p>
      <w:pPr>
        <w:pStyle w:val="Normal"/>
        <w:ind w:end="-36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  <w:t xml:space="preserve">Unless otherwise stated, for the following requests, the time period shall be from and including </w:t>
      </w:r>
      <w:r>
        <w:rPr>
          <w:b/>
          <w:bCs/>
        </w:rPr>
        <w:t>November 1, 2000 through March 31, 2001</w:t>
      </w:r>
      <w:r>
        <w:rPr/>
        <w:t>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360" w:start="360"/>
        <w:rPr/>
      </w:pPr>
      <w:r>
        <w:rPr/>
        <w:t>For each interruptible shipper on your pipeline system, please provide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shipper name;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shipper DUNS number;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The contract number;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Contract effective date;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Contract termination date;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Receipt point;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Delivery point; and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  <w:tab w:val="left" w:pos="1080" w:leader="none"/>
        </w:tabs>
        <w:spacing w:lineRule="auto" w:line="240"/>
        <w:ind w:hanging="0" w:start="1080" w:end="0"/>
        <w:rPr/>
      </w:pPr>
      <w:r>
        <w:rPr/>
        <w:t>Contract quantity.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Response: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Attached is a spreadsheet summarizing all interruptible shippers on Transwestern for the period requested.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1008" w:top="1064" w:footer="720" w:bottom="1008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24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440"/>
      <w:gridCol w:w="3600"/>
      <w:gridCol w:w="1440"/>
      <w:gridCol w:w="3744"/>
    </w:tblGrid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Date Submitted:</w:t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January 25, 2002</w:t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Responsibility:</w:t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Elizabeth Brown</w:t>
          </w:r>
        </w:p>
      </w:tc>
    </w:tr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rPr>
              <w:sz w:val="8"/>
              <w:szCs w:val="8"/>
            </w:rPr>
          </w:pPr>
          <w:r>
            <w:rPr>
              <w:sz w:val="8"/>
              <w:szCs w:val="8"/>
            </w:rPr>
            <w:fldChar w:fldCharType="begin"/>
          </w:r>
          <w:r>
            <w:rPr>
              <w:sz w:val="8"/>
              <w:szCs w:val="8"/>
            </w:rPr>
            <w:instrText xml:space="preserve"> FILENAME </w:instrText>
          </w:r>
          <w:r>
            <w:rPr>
              <w:sz w:val="8"/>
              <w:szCs w:val="8"/>
            </w:rPr>
            <w:fldChar w:fldCharType="separate"/>
          </w:r>
          <w:r>
            <w:rPr>
              <w:sz w:val="8"/>
              <w:szCs w:val="8"/>
            </w:rPr>
            <w:t>EP_2.doc</w:t>
          </w:r>
          <w:r>
            <w:rPr>
              <w:sz w:val="8"/>
              <w:szCs w:val="8"/>
            </w:rPr>
            <w:fldChar w:fldCharType="end"/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8"/>
        <w:szCs w:val="28"/>
      </w:rPr>
    </w:pPr>
    <w:r>
      <w:rPr>
        <w:sz w:val="28"/>
        <w:szCs w:val="28"/>
      </w:rPr>
      <w:t>Transwestern Pipeline Company</w:t>
    </w:r>
  </w:p>
  <w:p>
    <w:pPr>
      <w:pStyle w:val="Normal"/>
      <w:rPr/>
    </w:pPr>
    <w:r>
      <w:rPr/>
      <w:t>Data Response Form For Docket Nos. RP97-288-009 through 016</w:t>
    </w:r>
  </w:p>
  <w:p>
    <w:pPr>
      <w:pStyle w:val="Normal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  <w:spacing w:lineRule="auto" w:line="480"/>
      <w:ind w:hanging="360" w:start="360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2002-01-25T20:55:00Z</dcterms:created>
  <dc:creator>..</dc:creator>
  <dc:description/>
  <cp:keywords>Data Request Response Form</cp:keywords>
  <dc:language>en-CA</dc:language>
  <cp:lastModifiedBy>ebrown1</cp:lastModifiedBy>
  <cp:lastPrinted>2001-08-13T09:29:00Z</cp:lastPrinted>
  <dcterms:modified xsi:type="dcterms:W3CDTF">2002-01-25T20:57:00Z</dcterms:modified>
  <cp:revision>3</cp:revision>
  <dc:subject>Data Requests</dc:subject>
  <dc:title>Data Request Response Form for RP94-5</dc:title>
</cp:coreProperties>
</file>