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mc:AlternateContent>
          <mc:Choice Requires="wps">
            <w:drawing>
              <wp:anchor behindDoc="0" distT="0" distB="0" distL="114935" distR="114935" simplePos="0" locked="0" layoutInCell="1" allowOverlap="1" relativeHeight="5">
                <wp:simplePos x="0" y="0"/>
                <wp:positionH relativeFrom="column">
                  <wp:posOffset>-822960</wp:posOffset>
                </wp:positionH>
                <wp:positionV relativeFrom="paragraph">
                  <wp:posOffset>635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b/>
        </w:rPr>
        <w:t>Scope of Interconnection Studies/ Rights of Interconnecting Parties</w:t>
      </w:r>
    </w:p>
    <w:p>
      <w:pPr>
        <w:pStyle w:val="Normal"/>
        <w:jc w:val="center"/>
        <w:rPr>
          <w:b/>
        </w:rPr>
      </w:pPr>
      <w:r>
        <w:rPr>
          <w:b/>
        </w:rPr>
      </w:r>
    </w:p>
    <w:p>
      <w:pPr>
        <w:pStyle w:val="Normal"/>
        <w:rPr>
          <w:i/>
          <w:i/>
        </w:rPr>
      </w:pPr>
      <w:r>
        <w:rPr>
          <w:i/>
        </w:rPr>
        <w:t xml:space="preserve">This proposal endorses the Commission “best practices” for comparable treatment and multiple interconnection products identified in Attachment A of the Advance Notice of Proposed Rulemaking, dated October 25, 2001, and sets out the following interconnection study principles designed to implement these best practices.  These principles provide minimum standards that would be applicable to all interconnections, whether to facilities controlled by an Independent System Operator/RTO, or a single transmission provider control area. </w:t>
      </w:r>
    </w:p>
    <w:p>
      <w:pPr>
        <w:pStyle w:val="Normal"/>
        <w:jc w:val="center"/>
        <w:rPr>
          <w:b/>
          <w:i/>
          <w:i/>
        </w:rPr>
      </w:pPr>
      <w:r>
        <w:rPr>
          <w:b/>
          <w:i/>
        </w:rPr>
      </w:r>
    </w:p>
    <w:p>
      <w:pPr>
        <w:pStyle w:val="Normal"/>
        <w:numPr>
          <w:ilvl w:val="0"/>
          <w:numId w:val="9"/>
        </w:numPr>
        <w:rPr/>
      </w:pPr>
      <w:r>
        <w:rPr/>
        <w:t>Interconnecting Generator may elect, as part of its application for interconnection and study agreement, to be studied as an Energy Resource and/or as a Network/Capacity Resource; it may also request an “optional deliverability” study based on case-specific requirements.  The interconnecting generator may elect its level of interconnection following completion of the studies.</w:t>
      </w:r>
    </w:p>
    <w:p>
      <w:pPr>
        <w:pStyle w:val="Normal"/>
        <w:rPr/>
      </w:pPr>
      <w:r>
        <w:rPr/>
      </w:r>
    </w:p>
    <w:p>
      <w:pPr>
        <w:pStyle w:val="Normal"/>
        <w:numPr>
          <w:ilvl w:val="0"/>
          <w:numId w:val="12"/>
        </w:numPr>
        <w:tabs>
          <w:tab w:val="clear" w:pos="720"/>
          <w:tab w:val="left" w:pos="1080" w:leader="none"/>
        </w:tabs>
        <w:ind w:hanging="360" w:start="1080" w:end="0"/>
        <w:rPr/>
      </w:pPr>
      <w:r>
        <w:rPr/>
        <w:t xml:space="preserve">An </w:t>
      </w:r>
      <w:r>
        <w:rPr>
          <w:b/>
        </w:rPr>
        <w:t>Energy Resource</w:t>
      </w:r>
      <w:r>
        <w:rPr/>
        <w:t xml:space="preserve"> will be studied under a Minimum Interconnection Standard.  Assumptions include:</w:t>
      </w:r>
    </w:p>
    <w:p>
      <w:pPr>
        <w:pStyle w:val="Normal"/>
        <w:rPr/>
      </w:pPr>
      <w:r>
        <w:rPr/>
      </w:r>
    </w:p>
    <w:p>
      <w:pPr>
        <w:pStyle w:val="Normal"/>
        <w:numPr>
          <w:ilvl w:val="0"/>
          <w:numId w:val="2"/>
        </w:numPr>
        <w:tabs>
          <w:tab w:val="clear" w:pos="720"/>
          <w:tab w:val="left" w:pos="1440" w:leader="none"/>
        </w:tabs>
        <w:ind w:hanging="360" w:start="1440" w:end="0"/>
        <w:rPr/>
      </w:pPr>
      <w:r>
        <w:rPr/>
        <w:t>Interconnection will not degrade system reliability or stability, and will not reduce transfer capacity on any interface.  The study would identify direct interconnection facilities required and the network upgrades necessary to address system stability and short circuit issues associated with the interconnection.  The study will not identify thermal overloads or address upgrades to remedy thermal overloads associated with power flows of the generator output.</w:t>
      </w:r>
    </w:p>
    <w:p>
      <w:pPr>
        <w:pStyle w:val="Normal"/>
        <w:ind w:start="1080" w:end="0"/>
        <w:rPr/>
      </w:pPr>
      <w:r>
        <w:rPr/>
      </w:r>
    </w:p>
    <w:p>
      <w:pPr>
        <w:pStyle w:val="Normal"/>
        <w:numPr>
          <w:ilvl w:val="0"/>
          <w:numId w:val="2"/>
        </w:numPr>
        <w:tabs>
          <w:tab w:val="clear" w:pos="720"/>
          <w:tab w:val="left" w:pos="1440" w:leader="none"/>
        </w:tabs>
        <w:ind w:hanging="360" w:start="1440" w:end="0"/>
        <w:rPr/>
      </w:pPr>
      <w:r>
        <w:rPr/>
        <w:t>Ability to deliver power across the transmission system would be on an “as available” basis.</w:t>
      </w:r>
    </w:p>
    <w:p>
      <w:pPr>
        <w:pStyle w:val="Normal"/>
        <w:rPr/>
      </w:pPr>
      <w:r>
        <w:rPr/>
      </w:r>
    </w:p>
    <w:p>
      <w:pPr>
        <w:pStyle w:val="Normal"/>
        <w:numPr>
          <w:ilvl w:val="0"/>
          <w:numId w:val="18"/>
        </w:numPr>
        <w:tabs>
          <w:tab w:val="clear" w:pos="720"/>
          <w:tab w:val="left" w:pos="1800" w:leader="none"/>
        </w:tabs>
        <w:ind w:hanging="360" w:start="1800" w:end="0"/>
        <w:rPr/>
      </w:pPr>
      <w:r>
        <w:rPr/>
        <w:t>Where interconnection is sought to an integrated utility transmission system, “as available” does not assure delivery to load, but the customer may request point-to-point transmission service needed for the generator to reach loads.</w:t>
      </w:r>
    </w:p>
    <w:p>
      <w:pPr>
        <w:pStyle w:val="Normal"/>
        <w:rPr/>
      </w:pPr>
      <w:r>
        <w:rPr/>
      </w:r>
    </w:p>
    <w:p>
      <w:pPr>
        <w:pStyle w:val="Normal"/>
        <w:numPr>
          <w:ilvl w:val="0"/>
          <w:numId w:val="2"/>
        </w:numPr>
        <w:tabs>
          <w:tab w:val="clear" w:pos="720"/>
          <w:tab w:val="left" w:pos="1800" w:leader="none"/>
        </w:tabs>
        <w:ind w:hanging="360" w:start="1800" w:end="0"/>
        <w:rPr/>
      </w:pPr>
      <w:r>
        <w:rPr/>
        <w:t>Where interconnection is sought to an ISO/RTO, “as available” means as dispatched by the system operator based on least cost dispatch of all generation connected to the system.  Existing generation is assumed to be displaced if it is a higher cost resource than the interconnecting generator.  The interconnecting generator need not build out the system to accommodate its output.</w:t>
      </w:r>
    </w:p>
    <w:p>
      <w:pPr>
        <w:pStyle w:val="Normal"/>
        <w:rPr/>
      </w:pPr>
      <w:r>
        <w:rPr/>
      </w:r>
    </w:p>
    <w:p>
      <w:pPr>
        <w:pStyle w:val="Normal"/>
        <w:numPr>
          <w:ilvl w:val="0"/>
          <w:numId w:val="7"/>
        </w:numPr>
        <w:tabs>
          <w:tab w:val="clear" w:pos="720"/>
          <w:tab w:val="left" w:pos="1080" w:leader="none"/>
          <w:tab w:val="left" w:pos="1140" w:leader="none"/>
        </w:tabs>
        <w:ind w:hanging="360" w:start="1080" w:end="0"/>
        <w:rPr/>
      </w:pPr>
      <w:r>
        <w:rPr/>
        <w:t xml:space="preserve">A </w:t>
      </w:r>
      <w:r>
        <w:rPr>
          <w:b/>
        </w:rPr>
        <w:t>Network Resource</w:t>
      </w:r>
      <w:r>
        <w:rPr/>
        <w:t xml:space="preserve"> will be studied to allow the interconnecting generator to serve Network Loads in the same manner as all other generators.  This paper assumes that generators will be able to apply for network service at the time they submit an interconnection request. </w:t>
      </w:r>
    </w:p>
    <w:p>
      <w:pPr>
        <w:pStyle w:val="Normal"/>
        <w:tabs>
          <w:tab w:val="clear" w:pos="720"/>
          <w:tab w:val="left" w:pos="1140" w:leader="none"/>
        </w:tabs>
        <w:ind w:start="720" w:end="0"/>
        <w:rPr/>
      </w:pPr>
      <w:r>
        <w:rPr/>
      </w:r>
    </w:p>
    <w:p>
      <w:pPr>
        <w:pStyle w:val="Normal"/>
        <w:numPr>
          <w:ilvl w:val="0"/>
          <w:numId w:val="15"/>
        </w:numPr>
        <w:tabs>
          <w:tab w:val="clear" w:pos="720"/>
          <w:tab w:val="left" w:pos="1440" w:leader="none"/>
        </w:tabs>
        <w:ind w:hanging="360" w:start="1440" w:end="0"/>
        <w:rPr/>
      </w:pPr>
      <w:r>
        <w:rPr/>
        <w:t>In an integrated utility transmission system, a Network Resource will be studied to determine the system upgrades required to integrate the resource in the same manner as the transmission provider integrates its own generating facilities to serve its native load customers.  For all practical purposes, this study is identical to the study that would be performed were an Eligible Entity to request Network Transmission Service under the OATT.</w:t>
      </w:r>
    </w:p>
    <w:p>
      <w:pPr>
        <w:pStyle w:val="Normal"/>
        <w:ind w:start="1080" w:end="0"/>
        <w:rPr/>
      </w:pPr>
      <w:r>
        <w:rPr/>
      </w:r>
    </w:p>
    <w:p>
      <w:pPr>
        <w:pStyle w:val="Normal"/>
        <w:numPr>
          <w:ilvl w:val="0"/>
          <w:numId w:val="15"/>
        </w:numPr>
        <w:tabs>
          <w:tab w:val="clear" w:pos="720"/>
          <w:tab w:val="left" w:pos="1440" w:leader="none"/>
        </w:tabs>
        <w:ind w:hanging="360" w:start="1440" w:end="0"/>
        <w:rPr/>
      </w:pPr>
      <w:r>
        <w:rPr/>
        <w:t>The study for a Network Resource would include, as is the case in the ERCOT interconnection procedure, a load flow, stability and short circuit analysis and assume that the output of the interconnecting generator is used to displace, proportionately, unspecified generation resources on the system.</w:t>
      </w:r>
    </w:p>
    <w:p>
      <w:pPr>
        <w:pStyle w:val="Normal"/>
        <w:ind w:start="1080" w:end="0"/>
        <w:rPr/>
      </w:pPr>
      <w:r>
        <w:rPr/>
      </w:r>
    </w:p>
    <w:p>
      <w:pPr>
        <w:pStyle w:val="Normal"/>
        <w:numPr>
          <w:ilvl w:val="0"/>
          <w:numId w:val="15"/>
        </w:numPr>
        <w:tabs>
          <w:tab w:val="clear" w:pos="720"/>
          <w:tab w:val="left" w:pos="1440" w:leader="none"/>
        </w:tabs>
        <w:ind w:hanging="360" w:start="1440" w:end="0"/>
        <w:rPr/>
      </w:pPr>
      <w:r>
        <w:rPr/>
        <w:t>In an integrated utility transmission system, a Network Resource is “integrated” in the sense that it is deemed to be deliverable to all Network Loads and the study will include the upgrades required to permit such integration/deliverability as a Network Resource.</w:t>
      </w:r>
    </w:p>
    <w:p>
      <w:pPr>
        <w:pStyle w:val="Normal"/>
        <w:ind w:start="1080" w:end="0"/>
        <w:rPr/>
      </w:pPr>
      <w:r>
        <w:rPr/>
      </w:r>
    </w:p>
    <w:p>
      <w:pPr>
        <w:pStyle w:val="Normal"/>
        <w:numPr>
          <w:ilvl w:val="0"/>
          <w:numId w:val="15"/>
        </w:numPr>
        <w:tabs>
          <w:tab w:val="clear" w:pos="720"/>
          <w:tab w:val="left" w:pos="1440" w:leader="none"/>
        </w:tabs>
        <w:ind w:hanging="360" w:start="1440" w:end="0"/>
        <w:rPr/>
      </w:pPr>
      <w:r>
        <w:rPr/>
        <w:t xml:space="preserve">In an ISO/RTO regime, interconnecting generators studied as Energy Resources will have the same level of comparability to the generation of existing resources (including those of transmission providers) as is available to Network Resources under an integrated utility system.  As a result, system dispatch and load are indifferent to whether the resource is a newly interconnected generator or an existing resource. </w:t>
      </w:r>
    </w:p>
    <w:p>
      <w:pPr>
        <w:pStyle w:val="Normal"/>
        <w:rPr/>
      </w:pPr>
      <w:r>
        <w:rPr/>
      </w:r>
    </w:p>
    <w:p>
      <w:pPr>
        <w:pStyle w:val="Normal"/>
        <w:numPr>
          <w:ilvl w:val="0"/>
          <w:numId w:val="7"/>
        </w:numPr>
        <w:tabs>
          <w:tab w:val="clear" w:pos="720"/>
          <w:tab w:val="left" w:pos="1080" w:leader="none"/>
          <w:tab w:val="left" w:pos="1140" w:leader="none"/>
        </w:tabs>
        <w:ind w:hanging="360" w:start="1080" w:end="0"/>
        <w:rPr/>
      </w:pPr>
      <w:r>
        <w:rPr/>
        <w:t xml:space="preserve">A </w:t>
      </w:r>
      <w:r>
        <w:rPr>
          <w:b/>
        </w:rPr>
        <w:t>Capacity Resource</w:t>
      </w:r>
      <w:r>
        <w:rPr/>
        <w:t xml:space="preserve"> will be studied to allow it to be used to satisfy installed capacity requirements, as applicable.</w:t>
      </w:r>
    </w:p>
    <w:p>
      <w:pPr>
        <w:pStyle w:val="Normal"/>
        <w:tabs>
          <w:tab w:val="clear" w:pos="720"/>
          <w:tab w:val="left" w:pos="1140" w:leader="none"/>
        </w:tabs>
        <w:ind w:start="720" w:end="0"/>
        <w:rPr/>
      </w:pPr>
      <w:r>
        <w:rPr/>
      </w:r>
    </w:p>
    <w:p>
      <w:pPr>
        <w:pStyle w:val="Normal"/>
        <w:numPr>
          <w:ilvl w:val="0"/>
          <w:numId w:val="7"/>
        </w:numPr>
        <w:tabs>
          <w:tab w:val="clear" w:pos="720"/>
          <w:tab w:val="left" w:pos="1140" w:leader="none"/>
          <w:tab w:val="left" w:pos="1440" w:leader="none"/>
        </w:tabs>
        <w:ind w:hanging="360" w:start="1440" w:end="0"/>
        <w:rPr/>
      </w:pPr>
      <w:r>
        <w:rPr/>
        <w:t xml:space="preserve">In an ISO/RTO, a Capacity Resource will be studied to determine the transmission upgrades necessary to assure that, at peak load, the aggregate of capacity resources in the control area can be delivered to the aggregate of load in the control area, such that the loss of load criterion applicable to the control area is not exceeded on a probabilistic basis (e.g. not greater than one day in ten years).  </w:t>
      </w:r>
    </w:p>
    <w:p>
      <w:pPr>
        <w:pStyle w:val="Normal"/>
        <w:tabs>
          <w:tab w:val="clear" w:pos="720"/>
          <w:tab w:val="left" w:pos="1140" w:leader="none"/>
        </w:tabs>
        <w:rPr/>
      </w:pPr>
      <w:r>
        <w:rPr/>
      </w:r>
    </w:p>
    <w:p>
      <w:pPr>
        <w:pStyle w:val="Normal"/>
        <w:numPr>
          <w:ilvl w:val="0"/>
          <w:numId w:val="5"/>
        </w:numPr>
        <w:tabs>
          <w:tab w:val="clear" w:pos="720"/>
          <w:tab w:val="left" w:pos="1500" w:leader="none"/>
        </w:tabs>
        <w:ind w:hanging="360" w:start="1500" w:end="0"/>
        <w:rPr/>
      </w:pPr>
      <w:r>
        <w:rPr/>
        <w:t>No assumption or guarantee is made that the energy of the interconnecting resource will be dispatched to meet peak load.</w:t>
      </w:r>
    </w:p>
    <w:p>
      <w:pPr>
        <w:pStyle w:val="Normal"/>
        <w:rPr/>
      </w:pPr>
      <w:r>
        <w:rPr/>
      </w:r>
    </w:p>
    <w:p>
      <w:pPr>
        <w:pStyle w:val="Normal"/>
        <w:numPr>
          <w:ilvl w:val="0"/>
          <w:numId w:val="3"/>
        </w:numPr>
        <w:tabs>
          <w:tab w:val="clear" w:pos="720"/>
          <w:tab w:val="left" w:pos="1440" w:leader="none"/>
        </w:tabs>
        <w:ind w:hanging="360" w:start="1440" w:end="0"/>
        <w:rPr/>
      </w:pPr>
      <w:r>
        <w:rPr/>
        <w:t>A Capacity Resource will qualify to participate in capacity markets.</w:t>
      </w:r>
    </w:p>
    <w:p>
      <w:pPr>
        <w:pStyle w:val="Normal"/>
        <w:rPr/>
      </w:pPr>
      <w:r>
        <w:rPr/>
      </w:r>
    </w:p>
    <w:p>
      <w:pPr>
        <w:pStyle w:val="Normal"/>
        <w:numPr>
          <w:ilvl w:val="0"/>
          <w:numId w:val="22"/>
        </w:numPr>
        <w:tabs>
          <w:tab w:val="clear" w:pos="720"/>
          <w:tab w:val="left" w:pos="1080" w:leader="none"/>
        </w:tabs>
        <w:ind w:hanging="360" w:start="1080" w:end="0"/>
        <w:rPr/>
      </w:pPr>
      <w:r>
        <w:rPr/>
        <w:t xml:space="preserve">An </w:t>
      </w:r>
      <w:r>
        <w:rPr>
          <w:b/>
        </w:rPr>
        <w:t xml:space="preserve">Optional Deliverability Assessment </w:t>
      </w:r>
      <w:r>
        <w:rPr/>
        <w:t xml:space="preserve">study is an elective study available to the interconnecting generator </w:t>
      </w:r>
      <w:r>
        <w:rPr>
          <w:i/>
        </w:rPr>
        <w:t>in addition to the other study options</w:t>
      </w:r>
      <w:r>
        <w:rPr/>
        <w:t>.  The assumptions may be chosen by the interconnecting generator based on its deliverability objectives and the risks it sees in “getting its product to the market.”</w:t>
      </w:r>
    </w:p>
    <w:p>
      <w:pPr>
        <w:pStyle w:val="Normal"/>
        <w:ind w:start="720" w:end="0"/>
        <w:rPr/>
      </w:pPr>
      <w:r>
        <w:rPr/>
      </w:r>
    </w:p>
    <w:p>
      <w:pPr>
        <w:pStyle w:val="Normal"/>
        <w:numPr>
          <w:ilvl w:val="0"/>
          <w:numId w:val="22"/>
        </w:numPr>
        <w:tabs>
          <w:tab w:val="clear" w:pos="720"/>
          <w:tab w:val="left" w:pos="1440" w:leader="none"/>
        </w:tabs>
        <w:ind w:hanging="360" w:start="1440" w:end="0"/>
        <w:rPr/>
      </w:pPr>
      <w:r>
        <w:rPr/>
        <w:t>In an integrated utility system, this study could allow the interconnecting generator to evaluate its future access to markets and to assess the cost of point-to-point or network transmission service where it may not wish to commit to purchasing such service, but where the generator may nonetheless want to understand the economic feasibility of securing delivery over multiple identified paths.</w:t>
      </w:r>
    </w:p>
    <w:p>
      <w:pPr>
        <w:pStyle w:val="Normal"/>
        <w:rPr/>
      </w:pPr>
      <w:r>
        <w:rPr/>
      </w:r>
    </w:p>
    <w:p>
      <w:pPr>
        <w:pStyle w:val="Normal"/>
        <w:numPr>
          <w:ilvl w:val="0"/>
          <w:numId w:val="14"/>
        </w:numPr>
        <w:tabs>
          <w:tab w:val="clear" w:pos="720"/>
          <w:tab w:val="left" w:pos="1440" w:leader="none"/>
        </w:tabs>
        <w:ind w:hanging="360" w:start="1440" w:end="0"/>
        <w:rPr/>
      </w:pPr>
      <w:r>
        <w:rPr/>
        <w:t>In an ISO/RTO with locational pricing, an Optional Deliverability Assessment study could allow an interconnecting generator to identify and pay for upgrades that increase transfer capacity over congested interfaces in exchange for receiving financial congestion rights or transmission credits.</w:t>
      </w:r>
    </w:p>
    <w:p>
      <w:pPr>
        <w:pStyle w:val="Normal"/>
        <w:rPr/>
      </w:pPr>
      <w:r>
        <w:rPr/>
      </w:r>
    </w:p>
    <w:p>
      <w:pPr>
        <w:pStyle w:val="Normal"/>
        <w:numPr>
          <w:ilvl w:val="0"/>
          <w:numId w:val="8"/>
        </w:numPr>
        <w:tabs>
          <w:tab w:val="clear" w:pos="720"/>
          <w:tab w:val="left" w:pos="1080" w:leader="none"/>
        </w:tabs>
        <w:ind w:hanging="360" w:start="1080" w:end="0"/>
        <w:rPr/>
      </w:pPr>
      <w:r>
        <w:rPr>
          <w:b/>
        </w:rPr>
        <w:t>Study flexibility</w:t>
      </w:r>
      <w:r>
        <w:rPr/>
        <w:t xml:space="preserve"> should be incorporated in order to accommodate expediencies and contingencies.</w:t>
      </w:r>
    </w:p>
    <w:p>
      <w:pPr>
        <w:pStyle w:val="Normal"/>
        <w:ind w:start="720" w:end="0"/>
        <w:rPr/>
      </w:pPr>
      <w:r>
        <w:rPr/>
      </w:r>
    </w:p>
    <w:p>
      <w:pPr>
        <w:pStyle w:val="Normal"/>
        <w:numPr>
          <w:ilvl w:val="0"/>
          <w:numId w:val="8"/>
        </w:numPr>
        <w:tabs>
          <w:tab w:val="clear" w:pos="720"/>
          <w:tab w:val="left" w:pos="1440" w:leader="none"/>
        </w:tabs>
        <w:ind w:hanging="360" w:start="1440" w:end="0"/>
        <w:rPr/>
      </w:pPr>
      <w:r>
        <w:rPr/>
        <w:t>In order to expedite and simplify studies, an interconnecting generator should have the ability to determine which projects ahead of it in the study queue should be included in the study “base case” assumptions.  However it may have to be restudied for additional upgrades if the project with the higher queue position proceeds and is interconnected.</w:t>
      </w:r>
    </w:p>
    <w:p>
      <w:pPr>
        <w:pStyle w:val="Normal"/>
        <w:rPr/>
      </w:pPr>
      <w:r>
        <w:rPr/>
      </w:r>
    </w:p>
    <w:p>
      <w:pPr>
        <w:pStyle w:val="Normal"/>
        <w:numPr>
          <w:ilvl w:val="0"/>
          <w:numId w:val="20"/>
        </w:numPr>
        <w:tabs>
          <w:tab w:val="clear" w:pos="720"/>
          <w:tab w:val="left" w:pos="1440" w:leader="none"/>
        </w:tabs>
        <w:ind w:hanging="360" w:start="1440" w:end="0"/>
        <w:rPr/>
      </w:pPr>
      <w:r>
        <w:rPr/>
        <w:t xml:space="preserve">A generator which is ready to proceed with construction should have the ability to assume the construction responsibility for an upgrade required both for a project ahead in the queue and for itself, where the earlier queued project is not ready to proceed, upon notice to the earlier queued project and subject to the earlier queued project not wishing to proceed with transmission construction. </w:t>
      </w:r>
    </w:p>
    <w:p>
      <w:pPr>
        <w:pStyle w:val="Normal"/>
        <w:rPr/>
      </w:pPr>
      <w:r>
        <w:rPr/>
      </w:r>
    </w:p>
    <w:p>
      <w:pPr>
        <w:pStyle w:val="Normal"/>
        <w:numPr>
          <w:ilvl w:val="0"/>
          <w:numId w:val="11"/>
        </w:numPr>
        <w:tabs>
          <w:tab w:val="clear" w:pos="720"/>
          <w:tab w:val="left" w:pos="1440" w:leader="none"/>
        </w:tabs>
        <w:ind w:hanging="360" w:start="1440" w:end="0"/>
        <w:rPr/>
      </w:pPr>
      <w:r>
        <w:rPr/>
        <w:t>An interconnecting generator should have the right to request accelerated commencement of construction in advance of conclusion of an interconnection agreement, upon posting of adequate security.</w:t>
      </w:r>
    </w:p>
    <w:p>
      <w:pPr>
        <w:pStyle w:val="Normal"/>
        <w:rPr/>
      </w:pPr>
      <w:r>
        <w:rPr/>
      </w:r>
    </w:p>
    <w:p>
      <w:pPr>
        <w:pStyle w:val="Normal"/>
        <w:numPr>
          <w:ilvl w:val="0"/>
          <w:numId w:val="6"/>
        </w:numPr>
        <w:tabs>
          <w:tab w:val="clear" w:pos="720"/>
          <w:tab w:val="left" w:pos="1440" w:leader="none"/>
        </w:tabs>
        <w:ind w:hanging="360" w:start="1440" w:end="0"/>
        <w:rPr/>
      </w:pPr>
      <w:r>
        <w:rPr/>
        <w:t>An interconnecting generator should have the right to modify its application and study scope, without losing its queue position, if the modification will not prejudice any other projects behind it in the queue.  If it does, a new interconnection request for the modification may be required, but this would not affect the queue position of the original request.</w:t>
      </w:r>
    </w:p>
    <w:p>
      <w:pPr>
        <w:pStyle w:val="Normal"/>
        <w:rPr/>
      </w:pPr>
      <w:r>
        <w:rPr/>
      </w:r>
    </w:p>
    <w:p>
      <w:pPr>
        <w:pStyle w:val="Normal"/>
        <w:numPr>
          <w:ilvl w:val="0"/>
          <w:numId w:val="21"/>
        </w:numPr>
        <w:rPr/>
      </w:pPr>
      <w:r>
        <w:rPr>
          <w:b/>
        </w:rPr>
        <w:t>“</w:t>
      </w:r>
      <w:r>
        <w:rPr>
          <w:b/>
        </w:rPr>
        <w:t>Rights”</w:t>
      </w:r>
      <w:r>
        <w:rPr/>
        <w:t xml:space="preserve"> accorded to the Interconnected Generator:</w:t>
      </w:r>
    </w:p>
    <w:p>
      <w:pPr>
        <w:pStyle w:val="Normal"/>
        <w:rPr/>
      </w:pPr>
      <w:r>
        <w:rPr/>
      </w:r>
    </w:p>
    <w:p>
      <w:pPr>
        <w:pStyle w:val="Normal"/>
        <w:numPr>
          <w:ilvl w:val="0"/>
          <w:numId w:val="23"/>
        </w:numPr>
        <w:tabs>
          <w:tab w:val="clear" w:pos="720"/>
          <w:tab w:val="left" w:pos="1440" w:leader="none"/>
        </w:tabs>
        <w:ind w:hanging="360" w:start="1440" w:end="0"/>
        <w:rPr/>
      </w:pPr>
      <w:r>
        <w:rPr/>
        <w:t>The rights of the interconnected generator will depend on the manner it is studied, the upgrades for which the generator has paid, and whether the transmission pricing system is based on physical rights or financial rights.</w:t>
      </w:r>
    </w:p>
    <w:p>
      <w:pPr>
        <w:pStyle w:val="Normal"/>
        <w:rPr/>
      </w:pPr>
      <w:r>
        <w:rPr/>
      </w:r>
    </w:p>
    <w:p>
      <w:pPr>
        <w:pStyle w:val="Normal"/>
        <w:numPr>
          <w:ilvl w:val="0"/>
          <w:numId w:val="10"/>
        </w:numPr>
        <w:tabs>
          <w:tab w:val="clear" w:pos="720"/>
          <w:tab w:val="left" w:pos="1440" w:leader="none"/>
        </w:tabs>
        <w:ind w:hanging="360" w:start="1440" w:end="0"/>
        <w:rPr/>
      </w:pPr>
      <w:r>
        <w:rPr/>
        <w:t>All generators studied as Network Resources have the same deliverability as existing Network Resources.  Whether in a physical or financial transmission rights regime, load should be indifferent to whether it is served by merchant generation or the generation of the transmission provider, as well as the manner in which the generator was interconnected.</w:t>
      </w:r>
    </w:p>
    <w:p>
      <w:pPr>
        <w:pStyle w:val="Normal"/>
        <w:rPr/>
      </w:pPr>
      <w:r>
        <w:rPr/>
      </w:r>
    </w:p>
    <w:p>
      <w:pPr>
        <w:pStyle w:val="Normal"/>
        <w:numPr>
          <w:ilvl w:val="0"/>
          <w:numId w:val="13"/>
        </w:numPr>
        <w:tabs>
          <w:tab w:val="clear" w:pos="720"/>
          <w:tab w:val="left" w:pos="1440" w:leader="none"/>
        </w:tabs>
        <w:ind w:hanging="360" w:start="1440" w:end="0"/>
        <w:rPr/>
      </w:pPr>
      <w:r>
        <w:rPr/>
        <w:t xml:space="preserve">In addition, once the selected study is completed, the generator should be permitted to “lock in,” through a right of first refusal, whatever available transmission capacity was assumed to exist at the time of the deliverability assessment, or that otherwise was identified in the assessment as being required in order for the requesting generator to, in fact, be deliverable.  Specifically, if a transmission request was received that would utilize capacity identified as available in the study, the generator would be allowed to match that request. </w:t>
      </w:r>
      <w:r>
        <w:br w:type="page"/>
      </w:r>
    </w:p>
    <w:p>
      <w:pPr>
        <w:pStyle w:val="Normal"/>
        <w:numPr>
          <w:ilvl w:val="0"/>
          <w:numId w:val="13"/>
        </w:numPr>
        <w:tabs>
          <w:tab w:val="clear" w:pos="720"/>
          <w:tab w:val="left" w:pos="1440" w:leader="none"/>
        </w:tabs>
        <w:ind w:hanging="360" w:start="1440" w:end="0"/>
        <w:rPr>
          <w:b/>
          <w:i/>
          <w:i/>
        </w:rPr>
      </w:pPr>
      <w:r>
        <w:rPr>
          <w:i/>
        </w:rPr>
        <w:t>[The following additional alternative interconnection service and study scope, which would accord a priority in the acquisition of transmission service, was suggested by Tenaska:]</w:t>
      </w:r>
    </w:p>
    <w:p>
      <w:pPr>
        <w:pStyle w:val="Normal"/>
        <w:rPr>
          <w:b/>
          <w:i/>
          <w:i/>
        </w:rPr>
      </w:pPr>
      <w:r>
        <w:rPr>
          <w:b/>
          <w:i/>
        </w:rPr>
      </w:r>
    </w:p>
    <w:p>
      <w:pPr>
        <w:pStyle w:val="Normal"/>
        <w:numPr>
          <w:ilvl w:val="0"/>
          <w:numId w:val="17"/>
        </w:numPr>
        <w:rPr>
          <w:b/>
        </w:rPr>
      </w:pPr>
      <w:r>
        <w:rPr>
          <w:b/>
        </w:rPr>
        <w:t>Point of Receipt Service</w:t>
      </w:r>
    </w:p>
    <w:p>
      <w:pPr>
        <w:pStyle w:val="Normal"/>
        <w:rPr>
          <w:b/>
        </w:rPr>
      </w:pPr>
      <w:r>
        <w:rPr>
          <w:b/>
        </w:rPr>
      </w:r>
    </w:p>
    <w:p>
      <w:pPr>
        <w:pStyle w:val="Normal"/>
        <w:numPr>
          <w:ilvl w:val="0"/>
          <w:numId w:val="4"/>
        </w:numPr>
        <w:rPr/>
      </w:pPr>
      <w:r>
        <w:rPr/>
        <w:t xml:space="preserve">Entitles generator to physically interconnect its facilities with those of the transmission system owner </w:t>
      </w:r>
      <w:r>
        <w:rPr>
          <w:i/>
        </w:rPr>
        <w:t xml:space="preserve">and </w:t>
      </w:r>
      <w:r>
        <w:rPr/>
        <w:t xml:space="preserve">designate the point of interconnection as a point of receipt as that term is used in the </w:t>
      </w:r>
      <w:r>
        <w:rPr>
          <w:i/>
        </w:rPr>
        <w:t xml:space="preserve">pro forma </w:t>
      </w:r>
      <w:r>
        <w:rPr/>
        <w:t>OATT</w:t>
      </w:r>
    </w:p>
    <w:p>
      <w:pPr>
        <w:pStyle w:val="Normal"/>
        <w:ind w:start="360" w:end="0"/>
        <w:rPr/>
      </w:pPr>
      <w:r>
        <w:rPr/>
      </w:r>
    </w:p>
    <w:p>
      <w:pPr>
        <w:pStyle w:val="Normal"/>
        <w:numPr>
          <w:ilvl w:val="0"/>
          <w:numId w:val="4"/>
        </w:numPr>
        <w:rPr/>
      </w:pPr>
      <w:r>
        <w:rPr/>
        <w:t>With respect to network upgrades, transmission owner performs short-circuit, stability and load flow studies to identify system constraints in the local area of the new generator</w:t>
      </w:r>
    </w:p>
    <w:p>
      <w:pPr>
        <w:pStyle w:val="Normal"/>
        <w:ind w:start="360" w:end="0"/>
        <w:rPr/>
      </w:pPr>
      <w:r>
        <w:rPr/>
      </w:r>
    </w:p>
    <w:p>
      <w:pPr>
        <w:pStyle w:val="Normal"/>
        <w:numPr>
          <w:ilvl w:val="0"/>
          <w:numId w:val="4"/>
        </w:numPr>
        <w:rPr/>
      </w:pPr>
      <w:r>
        <w:rPr/>
        <w:t>Facilities Study specifies direct assignment facilities and network upgrades</w:t>
      </w:r>
      <w:r>
        <w:rPr>
          <w:rStyle w:val="FootnoteCharacters"/>
          <w:rStyle w:val="FootnoteReference"/>
          <w:rFonts w:eastAsia="Symbol" w:cs="Symbol" w:ascii="Symbol" w:hAnsi="Symbol"/>
        </w:rPr>
        <w:footnoteReference w:customMarkFollows="1" w:id="2"/>
        <w:t></w:t>
      </w:r>
    </w:p>
    <w:p>
      <w:pPr>
        <w:pStyle w:val="Normal"/>
        <w:ind w:start="360" w:end="0"/>
        <w:rPr/>
      </w:pPr>
      <w:r>
        <w:rPr/>
      </w:r>
    </w:p>
    <w:p>
      <w:pPr>
        <w:pStyle w:val="Normal"/>
        <w:numPr>
          <w:ilvl w:val="0"/>
          <w:numId w:val="4"/>
        </w:numPr>
        <w:rPr/>
      </w:pPr>
      <w:r>
        <w:rPr/>
        <w:t xml:space="preserve">Generator has priority over subsequent generators and transmission customers – a generator with point of receipt service may not be refused point to point </w:t>
      </w:r>
      <w:r>
        <w:rPr>
          <w:i/>
        </w:rPr>
        <w:t>delivery</w:t>
      </w:r>
      <w:r>
        <w:rPr/>
        <w:t xml:space="preserve"> service due to the presence of a subsequent generator on the transmission system or a subsequent request for transmission service</w:t>
      </w:r>
    </w:p>
    <w:p>
      <w:pPr>
        <w:pStyle w:val="Normal"/>
        <w:rPr/>
      </w:pPr>
      <w:r>
        <w:rPr/>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432"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lliard">
    <w:altName w:val="Bell MT"/>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0"/>
      <w:jc w:val="end"/>
      <w:rPr>
        <w:i/>
        <w:i/>
      </w:rPr>
    </w:pPr>
    <w:r>
      <w:rPr>
        <w:rFonts w:eastAsia="Galliard;Bell MT"/>
        <w:i/>
      </w:rPr>
      <w:t xml:space="preserve"> </w:t>
    </w:r>
    <w:r>
      <w:rPr>
        <w:i/>
      </w:rPr>
      <w:t>Dickstein Shapiro Morin &amp; Oshinsky, LLP – November 6, 2001</w:t>
    </w:r>
    <w:r>
      <mc:AlternateContent>
        <mc:Choice Requires="wps">
          <w:drawing>
            <wp:anchor behindDoc="0" distT="0" distB="0" distL="0" distR="0" simplePos="0" locked="0" layoutInCell="0" allowOverlap="1" relativeHeight="4">
              <wp:simplePos x="0" y="0"/>
              <wp:positionH relativeFrom="margin">
                <wp:align>left</wp:align>
              </wp:positionH>
              <wp:positionV relativeFrom="paragraph">
                <wp:posOffset>635</wp:posOffset>
              </wp:positionV>
              <wp:extent cx="76835" cy="16510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6510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Footer"/>
      <w:rPr/>
    </w:pPr>
    <w:r>
      <w:rPr>
        <w:rFonts w:cs="Arial" w:ascii="Arial" w:hAnsi="Arial"/>
        <w:sz w:val="12"/>
      </w:rPr>
      <w:fldChar w:fldCharType="begin"/>
    </w:r>
    <w:r>
      <w:rPr>
        <w:sz w:val="12"/>
        <w:rFonts w:cs="Arial" w:ascii="Arial" w:hAnsi="Arial"/>
      </w:rPr>
      <w:instrText xml:space="preserve"> DOCPROPERTY "DOCSNumber"</w:instrText>
    </w:r>
    <w:r>
      <w:rPr>
        <w:sz w:val="12"/>
        <w:rFonts w:cs="Arial" w:ascii="Arial" w:hAnsi="Arial"/>
      </w:rPr>
      <w:fldChar w:fldCharType="separate"/>
    </w:r>
    <w:r>
      <w:rPr>
        <w:sz w:val="12"/>
        <w:rFonts w:cs="Arial" w:ascii="Arial" w:hAnsi="Arial"/>
      </w:rPr>
      <w:t>1366185</w:t>
    </w:r>
    <w:r>
      <w:rPr>
        <w:sz w:val="12"/>
        <w:rFonts w:cs="Arial" w:ascii="Arial" w:hAnsi="Arial"/>
      </w:rPr>
      <w:fldChar w:fldCharType="end"/>
    </w:r>
    <w:r>
      <w:rPr>
        <w:rFonts w:eastAsia="Arial" w:cs="Arial" w:ascii="Arial" w:hAnsi="Arial"/>
        <w:sz w:val="12"/>
      </w:rPr>
      <w:t xml:space="preserve"> </w:t>
    </w:r>
    <w:r>
      <w:rPr>
        <w:rFonts w:cs="Arial" w:ascii="Arial" w:hAnsi="Arial"/>
        <w:sz w:val="12"/>
      </w:rPr>
      <w:t>v</w:t>
    </w:r>
    <w:r>
      <w:rPr>
        <w:rFonts w:cs="Arial" w:ascii="Arial" w:hAnsi="Arial"/>
        <w:sz w:val="12"/>
      </w:rPr>
      <w:fldChar w:fldCharType="begin"/>
    </w:r>
    <w:r>
      <w:rPr>
        <w:sz w:val="12"/>
        <w:rFonts w:cs="Arial" w:ascii="Arial" w:hAnsi="Arial"/>
      </w:rPr>
      <w:instrText xml:space="preserve"> DOCPROPERTY "DOCSDocVer"</w:instrText>
    </w:r>
    <w:r>
      <w:rPr>
        <w:sz w:val="12"/>
        <w:rFonts w:cs="Arial" w:ascii="Arial" w:hAnsi="Arial"/>
      </w:rPr>
      <w:fldChar w:fldCharType="separate"/>
    </w:r>
    <w:r>
      <w:rPr>
        <w:sz w:val="12"/>
        <w:rFonts w:cs="Arial" w:ascii="Arial" w:hAnsi="Arial"/>
      </w:rPr>
      <w:t>2</w:t>
    </w:r>
    <w:r>
      <w:rPr>
        <w:sz w:val="12"/>
        <w:rFonts w:cs="Arial" w:ascii="Arial" w:hAnsi="Arial"/>
      </w:rPr>
      <w:fldChar w:fldCharType="end"/>
    </w:r>
    <w:r>
      <w:rPr>
        <w:rFonts w:cs="Arial" w:ascii="Arial" w:hAnsi="Arial"/>
        <w:sz w:val="12"/>
      </w:rPr>
      <w:t xml:space="preserve">; </w:t>
    </w:r>
    <w:r>
      <w:rPr>
        <w:rFonts w:cs="Arial" w:ascii="Arial" w:hAnsi="Arial"/>
        <w:sz w:val="12"/>
      </w:rPr>
      <w:fldChar w:fldCharType="begin"/>
    </w:r>
    <w:r>
      <w:rPr>
        <w:sz w:val="12"/>
        <w:rFonts w:cs="Arial" w:ascii="Arial" w:hAnsi="Arial"/>
      </w:rPr>
      <w:instrText xml:space="preserve"> DOCPROPERTY "DOCS83File"</w:instrText>
    </w:r>
    <w:r>
      <w:rPr>
        <w:sz w:val="12"/>
        <w:rFonts w:cs="Arial" w:ascii="Arial" w:hAnsi="Arial"/>
      </w:rPr>
      <w:fldChar w:fldCharType="separate"/>
    </w:r>
    <w:r>
      <w:rPr>
        <w:sz w:val="12"/>
        <w:rFonts w:cs="Arial" w:ascii="Arial" w:hAnsi="Arial"/>
      </w:rPr>
      <w:t>T@5L02!.DOC</w:t>
    </w:r>
    <w:r>
      <w:rPr>
        <w:sz w:val="12"/>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rPr>
    </w:pPr>
    <w:r>
      <w:rPr>
        <w:i/>
      </w:rPr>
      <w:t>Dickstein Shapiro Morin &amp; Oshinsky, LLP  -  November 6, 2001</w:t>
    </w:r>
  </w:p>
  <w:p>
    <w:pPr>
      <w:pStyle w:val="Footer"/>
      <w:rPr/>
    </w:pPr>
    <w:r>
      <w:rPr>
        <w:rFonts w:cs="Arial" w:ascii="Arial" w:hAnsi="Arial"/>
        <w:sz w:val="12"/>
      </w:rPr>
      <w:fldChar w:fldCharType="begin"/>
    </w:r>
    <w:r>
      <w:rPr>
        <w:sz w:val="12"/>
        <w:rFonts w:cs="Arial" w:ascii="Arial" w:hAnsi="Arial"/>
      </w:rPr>
      <w:instrText xml:space="preserve"> DOCPROPERTY "DOCSNumber"</w:instrText>
    </w:r>
    <w:r>
      <w:rPr>
        <w:sz w:val="12"/>
        <w:rFonts w:cs="Arial" w:ascii="Arial" w:hAnsi="Arial"/>
      </w:rPr>
      <w:fldChar w:fldCharType="separate"/>
    </w:r>
    <w:r>
      <w:rPr>
        <w:sz w:val="12"/>
        <w:rFonts w:cs="Arial" w:ascii="Arial" w:hAnsi="Arial"/>
      </w:rPr>
      <w:t>1366185</w:t>
    </w:r>
    <w:r>
      <w:rPr>
        <w:sz w:val="12"/>
        <w:rFonts w:cs="Arial" w:ascii="Arial" w:hAnsi="Arial"/>
      </w:rPr>
      <w:fldChar w:fldCharType="end"/>
    </w:r>
    <w:r>
      <w:rPr>
        <w:rFonts w:eastAsia="Arial" w:cs="Arial" w:ascii="Arial" w:hAnsi="Arial"/>
        <w:sz w:val="12"/>
      </w:rPr>
      <w:t xml:space="preserve"> </w:t>
    </w:r>
    <w:r>
      <w:rPr>
        <w:rFonts w:cs="Arial" w:ascii="Arial" w:hAnsi="Arial"/>
        <w:sz w:val="12"/>
      </w:rPr>
      <w:t>v</w:t>
    </w:r>
    <w:r>
      <w:rPr>
        <w:rFonts w:cs="Arial" w:ascii="Arial" w:hAnsi="Arial"/>
        <w:sz w:val="12"/>
      </w:rPr>
      <w:fldChar w:fldCharType="begin"/>
    </w:r>
    <w:r>
      <w:rPr>
        <w:sz w:val="12"/>
        <w:rFonts w:cs="Arial" w:ascii="Arial" w:hAnsi="Arial"/>
      </w:rPr>
      <w:instrText xml:space="preserve"> DOCPROPERTY "DOCSDocVer"</w:instrText>
    </w:r>
    <w:r>
      <w:rPr>
        <w:sz w:val="12"/>
        <w:rFonts w:cs="Arial" w:ascii="Arial" w:hAnsi="Arial"/>
      </w:rPr>
      <w:fldChar w:fldCharType="separate"/>
    </w:r>
    <w:r>
      <w:rPr>
        <w:sz w:val="12"/>
        <w:rFonts w:cs="Arial" w:ascii="Arial" w:hAnsi="Arial"/>
      </w:rPr>
      <w:t>2</w:t>
    </w:r>
    <w:r>
      <w:rPr>
        <w:sz w:val="12"/>
        <w:rFonts w:cs="Arial" w:ascii="Arial" w:hAnsi="Arial"/>
      </w:rPr>
      <w:fldChar w:fldCharType="end"/>
    </w:r>
    <w:r>
      <w:rPr>
        <w:rFonts w:cs="Arial" w:ascii="Arial" w:hAnsi="Arial"/>
        <w:sz w:val="12"/>
      </w:rPr>
      <w:t xml:space="preserve">; </w:t>
    </w:r>
    <w:r>
      <w:rPr>
        <w:rFonts w:cs="Arial" w:ascii="Arial" w:hAnsi="Arial"/>
        <w:sz w:val="12"/>
      </w:rPr>
      <w:fldChar w:fldCharType="begin"/>
    </w:r>
    <w:r>
      <w:rPr>
        <w:sz w:val="12"/>
        <w:rFonts w:cs="Arial" w:ascii="Arial" w:hAnsi="Arial"/>
      </w:rPr>
      <w:instrText xml:space="preserve"> DOCPROPERTY "DOCS83File"</w:instrText>
    </w:r>
    <w:r>
      <w:rPr>
        <w:sz w:val="12"/>
        <w:rFonts w:cs="Arial" w:ascii="Arial" w:hAnsi="Arial"/>
      </w:rPr>
      <w:fldChar w:fldCharType="separate"/>
    </w:r>
    <w:r>
      <w:rPr>
        <w:sz w:val="12"/>
        <w:rFonts w:cs="Arial" w:ascii="Arial" w:hAnsi="Arial"/>
      </w:rPr>
      <w:t>T@5L02!.DOC</w:t>
    </w:r>
    <w:r>
      <w:rPr>
        <w:sz w:val="12"/>
        <w:rFonts w:cs="Arial" w:ascii="Arial" w:hAnsi="Arial"/>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rPr/>
      </w:pPr>
      <w:r>
        <w:rPr>
          <w:rStyle w:val="FootnoteCharacters"/>
        </w:rPr>
        <w:t></w:t>
      </w:r>
      <w:r>
        <w:rPr>
          <w:rFonts w:eastAsia="Galliard;Bell MT"/>
        </w:rPr>
        <w:t xml:space="preserve"> </w:t>
      </w:r>
      <w:r>
        <w:rPr/>
        <w:t>To the extent that network upgrades are identified that cannot be implemented on or before the new generator is operational, a new generator requesting either point of receipt service or network resource service shall be entitled to conditional service through the use of special operating procedures until such time as the network upgrades have been implemented.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1080"/>
        </w:tabs>
        <w:ind w:start="1080" w:hanging="1080"/>
      </w:pPr>
      <w:rPr>
        <w:u w:val="none"/>
      </w:rPr>
    </w:lvl>
    <w:lvl w:ilvl="1">
      <w:start w:val="1"/>
      <w:pStyle w:val="Heading2"/>
      <w:numFmt w:val="upperLetter"/>
      <w:lvlText w:val="%2."/>
      <w:lvlJc w:val="end"/>
      <w:pPr>
        <w:tabs>
          <w:tab w:val="num" w:pos="1800"/>
        </w:tabs>
        <w:ind w:start="1800" w:hanging="432"/>
      </w:pPr>
      <w:rPr>
        <w:u w:val="none"/>
      </w:rPr>
    </w:lvl>
    <w:lvl w:ilvl="2">
      <w:start w:val="1"/>
      <w:pStyle w:val="Heading3"/>
      <w:numFmt w:val="decimal"/>
      <w:lvlText w:val="%3."/>
      <w:lvlJc w:val="end"/>
      <w:pPr>
        <w:tabs>
          <w:tab w:val="num" w:pos="2520"/>
        </w:tabs>
        <w:ind w:start="2520" w:hanging="504"/>
      </w:pPr>
      <w:rPr>
        <w:u w:val="none"/>
      </w:rPr>
    </w:lvl>
    <w:lvl w:ilvl="3">
      <w:start w:val="1"/>
      <w:pStyle w:val="Heading4"/>
      <w:numFmt w:val="lowerLetter"/>
      <w:lvlText w:val="%4."/>
      <w:lvlJc w:val="end"/>
      <w:pPr>
        <w:tabs>
          <w:tab w:val="num" w:pos="3240"/>
        </w:tabs>
        <w:ind w:start="3240" w:hanging="504"/>
      </w:pPr>
      <w:rPr>
        <w:u w:val="none"/>
      </w:rPr>
    </w:lvl>
    <w:lvl w:ilvl="4">
      <w:start w:val="1"/>
      <w:pStyle w:val="Heading5"/>
      <w:numFmt w:val="lowerRoman"/>
      <w:lvlText w:val="%5."/>
      <w:lvlJc w:val="end"/>
      <w:pPr>
        <w:tabs>
          <w:tab w:val="num" w:pos="3960"/>
        </w:tabs>
        <w:ind w:start="3960" w:hanging="576"/>
      </w:pPr>
      <w:rPr>
        <w:u w:val="none"/>
      </w:rPr>
    </w:lvl>
    <w:lvl w:ilvl="5">
      <w:start w:val="1"/>
      <w:pStyle w:val="Heading6"/>
      <w:numFmt w:val="decimal"/>
      <w:suff w:val="nothing"/>
      <w:lvlText w:val="%6.  "/>
      <w:lvlJc w:val="start"/>
      <w:pPr>
        <w:tabs>
          <w:tab w:val="num" w:pos="0"/>
        </w:tabs>
        <w:ind w:start="0" w:firstLine="1080"/>
      </w:pPr>
      <w:rPr>
        <w:u w:val="none"/>
      </w:rPr>
    </w:lvl>
    <w:lvl w:ilvl="6">
      <w:start w:val="1"/>
      <w:pStyle w:val="Heading7"/>
      <w:numFmt w:val="decimal"/>
      <w:suff w:val="nothing"/>
      <w:lvlText w:val="%7.  "/>
      <w:lvlJc w:val="start"/>
      <w:pPr>
        <w:tabs>
          <w:tab w:val="num" w:pos="0"/>
        </w:tabs>
        <w:ind w:start="0" w:firstLine="1080"/>
      </w:pPr>
      <w:rPr>
        <w:u w:val="none"/>
      </w:rPr>
    </w:lvl>
    <w:lvl w:ilvl="7">
      <w:start w:val="1"/>
      <w:pStyle w:val="Heading8"/>
      <w:numFmt w:val="lowerLetter"/>
      <w:suff w:val="nothing"/>
      <w:lvlText w:val="%8.  "/>
      <w:lvlJc w:val="start"/>
      <w:pPr>
        <w:tabs>
          <w:tab w:val="num" w:pos="0"/>
        </w:tabs>
        <w:ind w:start="0" w:firstLine="1800"/>
      </w:pPr>
      <w:rPr>
        <w:u w:val="none"/>
      </w:rPr>
    </w:lvl>
    <w:lvl w:ilvl="8">
      <w:start w:val="1"/>
      <w:pStyle w:val="Heading9"/>
      <w:numFmt w:val="lowerLetter"/>
      <w:suff w:val="nothing"/>
      <w:lvlText w:val="%9.  "/>
      <w:lvlJc w:val="start"/>
      <w:pPr>
        <w:tabs>
          <w:tab w:val="num" w:pos="0"/>
        </w:tabs>
        <w:ind w:start="0" w:firstLine="1800"/>
      </w:pPr>
      <w:rPr>
        <w:u w:val="none"/>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2160"/>
        </w:tabs>
        <w:ind w:start="2160" w:hanging="576"/>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2736"/>
        </w:tabs>
        <w:ind w:start="2736" w:hanging="576"/>
      </w:pPr>
      <w:rPr>
        <w:rFonts w:ascii="Symbol" w:hAnsi="Symbol" w:cs="Symbol" w:hint="default"/>
        <w:color w:val="auto"/>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60"/>
    </w:pPr>
    <w:rPr>
      <w:rFonts w:ascii="Galliard;Bell MT" w:hAnsi="Galliard;Bell MT" w:eastAsia="Times New Roman" w:cs="Galliard;Bell MT"/>
      <w:color w:val="auto"/>
      <w:sz w:val="24"/>
      <w:szCs w:val="20"/>
      <w:lang w:val="en-US" w:bidi="ar-SA" w:eastAsia="zh-CN"/>
    </w:rPr>
  </w:style>
  <w:style w:type="paragraph" w:styleId="Heading1">
    <w:name w:val="heading 1"/>
    <w:basedOn w:val="Normal"/>
    <w:next w:val="BodyText"/>
    <w:qFormat/>
    <w:pPr>
      <w:numPr>
        <w:ilvl w:val="0"/>
        <w:numId w:val="1"/>
      </w:numPr>
      <w:spacing w:before="260" w:after="0"/>
      <w:outlineLvl w:val="0"/>
    </w:pPr>
    <w:rPr>
      <w:kern w:val="2"/>
    </w:rPr>
  </w:style>
  <w:style w:type="paragraph" w:styleId="Heading2">
    <w:name w:val="heading 2"/>
    <w:basedOn w:val="Normal"/>
    <w:next w:val="BodyText"/>
    <w:qFormat/>
    <w:pPr>
      <w:numPr>
        <w:ilvl w:val="1"/>
        <w:numId w:val="1"/>
      </w:numPr>
      <w:spacing w:before="260" w:after="0"/>
      <w:outlineLvl w:val="1"/>
    </w:pPr>
    <w:rPr/>
  </w:style>
  <w:style w:type="paragraph" w:styleId="Heading3">
    <w:name w:val="heading 3"/>
    <w:basedOn w:val="Normal"/>
    <w:next w:val="BodyText"/>
    <w:qFormat/>
    <w:pPr>
      <w:numPr>
        <w:ilvl w:val="2"/>
        <w:numId w:val="1"/>
      </w:numPr>
      <w:spacing w:before="260" w:after="0"/>
      <w:outlineLvl w:val="2"/>
    </w:pPr>
    <w:rPr/>
  </w:style>
  <w:style w:type="paragraph" w:styleId="Heading4">
    <w:name w:val="heading 4"/>
    <w:basedOn w:val="Normal"/>
    <w:next w:val="BodyText"/>
    <w:qFormat/>
    <w:pPr>
      <w:numPr>
        <w:ilvl w:val="3"/>
        <w:numId w:val="1"/>
      </w:numPr>
      <w:spacing w:before="260" w:after="0"/>
      <w:outlineLvl w:val="3"/>
    </w:pPr>
    <w:rPr/>
  </w:style>
  <w:style w:type="paragraph" w:styleId="Heading5">
    <w:name w:val="heading 5"/>
    <w:basedOn w:val="Normal"/>
    <w:next w:val="BodyText"/>
    <w:qFormat/>
    <w:pPr>
      <w:numPr>
        <w:ilvl w:val="4"/>
        <w:numId w:val="1"/>
      </w:numPr>
      <w:spacing w:before="260" w:after="0"/>
      <w:outlineLvl w:val="4"/>
    </w:pPr>
    <w:rPr/>
  </w:style>
  <w:style w:type="paragraph" w:styleId="Heading6">
    <w:name w:val="heading 6"/>
    <w:basedOn w:val="Normal"/>
    <w:next w:val="BodyText"/>
    <w:qFormat/>
    <w:pPr>
      <w:numPr>
        <w:ilvl w:val="5"/>
        <w:numId w:val="1"/>
      </w:numPr>
      <w:spacing w:before="260" w:after="0"/>
      <w:outlineLvl w:val="5"/>
    </w:pPr>
    <w:rPr/>
  </w:style>
  <w:style w:type="paragraph" w:styleId="Heading7">
    <w:name w:val="heading 7"/>
    <w:basedOn w:val="Normal"/>
    <w:next w:val="BodyText"/>
    <w:qFormat/>
    <w:pPr>
      <w:numPr>
        <w:ilvl w:val="6"/>
        <w:numId w:val="1"/>
      </w:numPr>
      <w:spacing w:lineRule="exact" w:line="520"/>
      <w:outlineLvl w:val="6"/>
    </w:pPr>
    <w:rPr/>
  </w:style>
  <w:style w:type="paragraph" w:styleId="Heading8">
    <w:name w:val="heading 8"/>
    <w:basedOn w:val="Normal"/>
    <w:next w:val="BodyText"/>
    <w:qFormat/>
    <w:pPr>
      <w:numPr>
        <w:ilvl w:val="7"/>
        <w:numId w:val="1"/>
      </w:numPr>
      <w:spacing w:before="260" w:after="0"/>
      <w:outlineLvl w:val="7"/>
    </w:pPr>
    <w:rPr/>
  </w:style>
  <w:style w:type="paragraph" w:styleId="Heading9">
    <w:name w:val="heading 9"/>
    <w:basedOn w:val="Normal"/>
    <w:next w:val="BodyText"/>
    <w:qFormat/>
    <w:pPr>
      <w:numPr>
        <w:ilvl w:val="8"/>
        <w:numId w:val="1"/>
      </w:numPr>
      <w:spacing w:lineRule="exact" w:line="520"/>
      <w:outlineLvl w:val="8"/>
    </w:pPr>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Wingdings" w:hAnsi="Wingdings" w:cs="Wingdings"/>
    </w:rPr>
  </w:style>
  <w:style w:type="character" w:styleId="WW8Num30z0">
    <w:name w:val="WW8Num30z0"/>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color w:val="auto"/>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u w:val="none"/>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9z0">
    <w:name w:val="WW8Num49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exact" w:line="260"/>
    </w:pPr>
    <w:rPr/>
  </w:style>
  <w:style w:type="paragraph" w:styleId="BlockQuote">
    <w:name w:val="Block Quote"/>
    <w:basedOn w:val="Normal"/>
    <w:qFormat/>
    <w:pPr>
      <w:spacing w:before="260" w:after="0"/>
      <w:ind w:hanging="0" w:start="1080" w:end="1080"/>
    </w:pPr>
    <w:rPr/>
  </w:style>
  <w:style w:type="paragraph" w:styleId="BodySingle">
    <w:name w:val="Body Single"/>
    <w:basedOn w:val="Normal"/>
    <w:qFormat/>
    <w:pPr>
      <w:spacing w:before="260" w:after="0"/>
      <w:ind w:firstLine="1080" w:start="0" w:end="0"/>
    </w:pPr>
    <w:rPr/>
  </w:style>
  <w:style w:type="paragraph" w:styleId="BodyTextStyle">
    <w:name w:val="Body Text Style"/>
    <w:basedOn w:val="Normal"/>
    <w:qFormat/>
    <w:pPr>
      <w:spacing w:lineRule="exact" w:line="520"/>
      <w:ind w:firstLine="1080" w:start="0" w:end="0"/>
    </w:pPr>
    <w:rPr/>
  </w:style>
  <w:style w:type="paragraph" w:styleId="Bullet-Large">
    <w:name w:val="Bullet-Large"/>
    <w:basedOn w:val="Normal"/>
    <w:qFormat/>
    <w:pPr>
      <w:numPr>
        <w:ilvl w:val="0"/>
        <w:numId w:val="16"/>
      </w:numPr>
      <w:spacing w:before="260" w:after="0"/>
      <w:ind w:hanging="0" w:start="0" w:end="1080"/>
    </w:pPr>
    <w:rPr/>
  </w:style>
  <w:style w:type="paragraph" w:styleId="Bullet-Small">
    <w:name w:val="Bullet-Small"/>
    <w:basedOn w:val="Normal"/>
    <w:qFormat/>
    <w:pPr>
      <w:numPr>
        <w:ilvl w:val="0"/>
        <w:numId w:val="19"/>
      </w:numPr>
      <w:spacing w:before="260" w:after="0"/>
      <w:ind w:hanging="0" w:start="0" w:end="1080"/>
    </w:pPr>
    <w:rPr/>
  </w:style>
  <w:style w:type="paragraph" w:styleId="Center">
    <w:name w:val="Center"/>
    <w:basedOn w:val="Normal"/>
    <w:qFormat/>
    <w:pPr>
      <w:spacing w:before="260" w:after="0"/>
      <w:jc w:val="center"/>
    </w:pPr>
    <w:rPr/>
  </w:style>
  <w:style w:type="paragraph" w:styleId="LeftAlign1">
    <w:name w:val="Left Align 1"/>
    <w:basedOn w:val="Normal"/>
    <w:qFormat/>
    <w:pPr>
      <w:spacing w:before="260" w:after="0"/>
    </w:pPr>
    <w:rPr/>
  </w:style>
  <w:style w:type="paragraph" w:styleId="LeftAlign2">
    <w:name w:val="Left Align 2"/>
    <w:basedOn w:val="Normal"/>
    <w:qFormat/>
    <w:pPr>
      <w:spacing w:lineRule="exact" w:line="520"/>
    </w:pPr>
    <w:rPr/>
  </w:style>
  <w:style w:type="paragraph" w:styleId="SignatureBlock">
    <w:name w:val="Signature Block"/>
    <w:basedOn w:val="Normal"/>
    <w:qFormat/>
    <w:pPr>
      <w:ind w:hanging="0" w:start="4680" w:end="0"/>
    </w:pPr>
    <w:rPr/>
  </w:style>
  <w:style w:type="paragraph" w:styleId="Footer">
    <w:name w:val="footer"/>
    <w:basedOn w:val="Normal"/>
    <w:pPr>
      <w:tabs>
        <w:tab w:val="clear" w:pos="720"/>
        <w:tab w:val="center" w:pos="4320" w:leader="none"/>
        <w:tab w:val="right" w:pos="8640" w:leader="none"/>
      </w:tabs>
      <w:spacing w:lineRule="exact" w:line="260"/>
    </w:pPr>
    <w:rPr/>
  </w:style>
  <w:style w:type="paragraph" w:styleId="FootnoteText">
    <w:name w:val="footnote text"/>
    <w:basedOn w:val="Normal"/>
    <w:pPr>
      <w:spacing w:before="0" w:after="120"/>
    </w:pPr>
    <w:rPr/>
  </w:style>
  <w:style w:type="paragraph" w:styleId="EnvelopeReturn">
    <w:name w:val="envelope return"/>
    <w:basedOn w:val="Normal"/>
    <w:pPr>
      <w:spacing w:lineRule="exact" w:line="260"/>
    </w:pPr>
    <w:rPr>
      <w:sz w:val="20"/>
    </w:rPr>
  </w:style>
  <w:style w:type="paragraph" w:styleId="EnvelopeAddress">
    <w:name w:val="envelope address"/>
    <w:basedOn w:val="Normal"/>
    <w:pPr>
      <w:spacing w:lineRule="exact" w:line="260"/>
      <w:ind w:hanging="0" w:start="288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2001-11-07T13:33:00Z</dcterms:created>
  <dc:creator>George Johnson</dc:creator>
  <dc:description/>
  <dc:language>en-CA</dc:language>
  <cp:lastModifiedBy>Susan Lindberg</cp:lastModifiedBy>
  <cp:lastPrinted>2001-11-06T19:20:00Z</cp:lastPrinted>
  <dcterms:modified xsi:type="dcterms:W3CDTF">2001-11-07T13:33:00Z</dcterms:modified>
  <cp:revision>2</cp:revision>
  <dc:subject/>
  <dc:title>interconnection criteria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T@5L02!.DOC</vt:lpwstr>
  </property>
  <property fmtid="{D5CDD505-2E9C-101B-9397-08002B2CF9AE}" pid="3" name="DOCSDocVer">
    <vt:lpwstr>2</vt:lpwstr>
  </property>
  <property fmtid="{D5CDD505-2E9C-101B-9397-08002B2CF9AE}" pid="4" name="DOCSNumber">
    <vt:lpwstr>1366185</vt:lpwstr>
  </property>
</Properties>
</file>