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Black" w:hAnsi="Arial Black" w:cs="Arial Black"/>
          <w:sz w:val="32"/>
          <w:u w:val="single"/>
        </w:rPr>
      </w:pPr>
      <w:r>
        <w:rPr>
          <w:rFonts w:cs="Arial Black" w:ascii="Arial Black" w:hAnsi="Arial Black"/>
          <w:sz w:val="32"/>
          <w:u w:val="single"/>
        </w:rPr>
        <w:t>STRICTLY PRIVATE AND CONFIDENTIAL</w:t>
      </w:r>
    </w:p>
    <w:p>
      <w:pPr>
        <w:pStyle w:val="Normal"/>
        <w:rPr>
          <w:rFonts w:ascii="Arial Black" w:hAnsi="Arial Black" w:cs="Arial Black"/>
          <w:sz w:val="32"/>
          <w:u w:val="single"/>
        </w:rPr>
      </w:pPr>
      <w:r>
        <w:rPr>
          <w:rFonts w:cs="Arial Black" w:ascii="Arial Black" w:hAnsi="Arial Black"/>
          <w:sz w:val="32"/>
          <w:u w:val="single"/>
        </w:rPr>
      </w:r>
    </w:p>
    <w:p>
      <w:pPr>
        <w:pStyle w:val="Normal"/>
        <w:rPr/>
      </w:pPr>
      <w:r>
        <w:rPr/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40"/>
        <w:gridCol w:w="2841"/>
        <w:gridCol w:w="2841"/>
      </w:tblGrid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tabs>
                <w:tab w:val="clear" w:pos="720"/>
                <w:tab w:val="center" w:pos="4153" w:leader="none"/>
                <w:tab w:val="left" w:pos="5490" w:leader="none"/>
              </w:tabs>
              <w:rPr/>
            </w:pPr>
            <w:r>
              <w:rPr>
                <w:rFonts w:cs="Arial" w:ascii="Arial" w:hAnsi="Arial"/>
                <w:b/>
                <w:bCs/>
                <w:sz w:val="28"/>
              </w:rPr>
              <w:tab/>
            </w:r>
            <w:r>
              <w:rPr>
                <w:rFonts w:cs="Arial" w:ascii="Arial" w:hAnsi="Arial"/>
                <w:b/>
                <w:bCs/>
                <w:sz w:val="48"/>
              </w:rPr>
              <w:t>EPRM 2002 USA</w:t>
            </w:r>
            <w:r>
              <w:rPr>
                <w:rFonts w:cs="Arial" w:ascii="Arial" w:hAnsi="Arial"/>
                <w:b/>
                <w:bCs/>
                <w:sz w:val="32"/>
              </w:rPr>
              <w:tab/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  <w:t>14 &amp; 15 May 2002, Houston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cs="Arial" w:ascii="Arial" w:hAnsi="Arial"/>
                <w:b/>
                <w:bCs/>
                <w:sz w:val="32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Day one, Tuesday 14th May 2002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Registration and breakfast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Welcome address: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Robin Lancaster, EPRM MAGAZINE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Keynote address: 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Keynote address: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Chuck Watson, Chairman and CEO, DYNEGY INC.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Keynote address:</w:t>
            </w:r>
          </w:p>
        </w:tc>
      </w:tr>
      <w:tr>
        <w:trPr>
          <w:trHeight w:val="1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Morning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ONE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Risk measurement, management and control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TWO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Advanced pricing, hedging and trading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THREE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Latest regulatory developments and infrastructure challenges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DELOITTE &amp; TOUCHE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Valery Kholodnyi, TXU ENERGY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Ed Krapels, ESAI</w:t>
            </w:r>
          </w:p>
        </w:tc>
      </w:tr>
      <w:tr>
        <w:trPr/>
        <w:tc>
          <w:tcPr>
            <w:tcW w:w="28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Overview: Desirable attributes of VAR models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Ehud Ronn, UNIVERSITY OF TEXAS AT AUSTIN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EXTENDED SESSION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eastAsia="Wingdings" w:cs="Wingdings" w:ascii="Wingdings" w:hAnsi="Wingdings"/>
                <w:b/>
                <w:bCs/>
                <w:sz w:val="40"/>
              </w:rPr>
              <w:sym w:font="Wingdings" w:char="f0ea"/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Modelling power forward prices for power with spikes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Valery Kholodnyi, TXU ENERGY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Analysis of the RTOS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Improving the measurement of price volatility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Spyros Maragos, DYNEGY INC.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Valuing transmission in the power and gas markets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Ed Krapels, ESAI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Extending VAR to enterprise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Chris Harris, INNOGY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Effectively modelling correlation in spread option evaluation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Todd Strauss, PG&amp;E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Understanding the intricacies of valuation, pricing and risk control in a retail market</w:t>
            </w:r>
          </w:p>
        </w:tc>
      </w:tr>
      <w:tr>
        <w:trPr>
          <w:trHeight w:val="233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Lunch</w:t>
            </w:r>
          </w:p>
        </w:tc>
      </w:tr>
      <w:tr>
        <w:trPr>
          <w:trHeight w:val="557" w:hRule="atLeast"/>
        </w:trPr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Combining stress testing and scenario analysis for effective risk management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Brett Humphreys, RISK CAPITAL MANAGEMENT PARTNERS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Myths vs. realities in pricing and trading energy options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Ilia Bouchouev, KOCH SUPPLY AND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Examining the status of deregulation in Texas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Effectively measuring and managing liquidity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DELOITTE &amp; TOUCHE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Analysing the latest hedging strategies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Hélyette Geman, UNIVERSITY PARIS DAUPHINE &amp; ESSEC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study: Canada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Afternoon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Optimising portfolios - managing the overall risk / Performance measurement and attribution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Glenn Labhart, DYNEGY INC.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PANEL DEBATE: Approaches to valuation in energy markets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Ehud Ronn, UNIVERSITY OF TEXAS AT AUSTIN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Bob Brooks, UNIVERSITY OF ALABAMA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i/>
                <w:i/>
                <w:iCs/>
                <w:sz w:val="4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40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study: Latin America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Creating a consistent methodology for RAROC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David Shimko, RISK CAPITAL MANAGEMENT PARTNERS</w:t>
            </w:r>
          </w:p>
        </w:tc>
        <w:tc>
          <w:tcPr>
            <w:tcW w:w="28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study: Europe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Cocktail reception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Congress dinner</w:t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Day two, Wednesday 15th May 2002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Registration and breakfast</w:t>
            </w:r>
          </w:p>
        </w:tc>
      </w:tr>
      <w:tr>
        <w:trPr>
          <w:trHeight w:val="188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Welcome from the chair</w:t>
            </w:r>
          </w:p>
        </w:tc>
      </w:tr>
      <w:tr>
        <w:trPr>
          <w:trHeight w:val="385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sz w:val="16"/>
              </w:rPr>
              <w:t>PANEL DEBATE: The future of the US power market: Consolidation and convergence?</w:t>
            </w:r>
          </w:p>
        </w:tc>
      </w:tr>
      <w:tr>
        <w:trPr>
          <w:trHeight w:val="187" w:hRule="atLeast"/>
        </w:trPr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Morning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ONE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Risk measurement, management and control techniques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TWO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Advanced pricing, hedging and trading strategies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STREAM THREE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  <w:t>Latest regulatory developments and infrastructure challenges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Chairman: </w:t>
            </w: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Randy S. Baker, DUKE ENERGY CORP.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Chairman: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Chairman: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Effectively measuring and managing credit risk exposures in the energy industry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Rob Nagel, AQUILA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Managing a weather position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Tom Ruck, ENTERGY-KOCH TRADING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New generation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New trends in counterparty credit risk management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Randy S. Baker, DUKE ENERGY CORP.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Using weather derivatives to hedge your commodity positions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Brad Hoggatt, AQUILA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Valuation of natural gas storage facilities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Developing effective credit scoring models and credit results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Mark Williams, EDISON MISSION MARKETING &amp;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Modelling a multi-commodity portfolio: Bucketing vs. correlation modelling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Emerging market trends - steel / paper / greenhouse gases / bandwidth?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sz w:val="16"/>
              </w:rPr>
              <w:t>Lunch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Understanding the rating agency approach to modelling credit risk 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Rating agency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Latest techniques for pricing and hedging credit derivatives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Examining the latest information technology issues and trends in the US energy industry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Integrating market risk and credit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Vince Kaminski, ENRON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Modelling locational marginal prices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Pat Yuen, EQUIVA TRADING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The demise of Enron: A post mortem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Afternoon break and opportunity to visit the exhibition</w:t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Measuring and managing operational risk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Spark spread trading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Understanding off-balance sheet obligations and their impact on risk exposure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2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Risk system validation and model selection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</w:rPr>
              <w:t>Bob Brooks, UNIVERSITY OF ALABAMA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How to use Real Options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iCs/>
                <w:sz w:val="16"/>
              </w:rPr>
            </w:pPr>
            <w:r>
              <w:rPr>
                <w:rFonts w:cs="Arial" w:ascii="Arial" w:hAnsi="Arial"/>
                <w:sz w:val="16"/>
              </w:rPr>
              <w:t>Valuation of load-following services</w:t>
            </w:r>
          </w:p>
        </w:tc>
        <w:tc>
          <w:tcPr>
            <w:tcW w:w="28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Reinsurance: The convergence of the energy and capital markets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852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End of conference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Pre-conference seminars, 13th May 2002</w:t>
      </w:r>
    </w:p>
    <w:p>
      <w:pPr>
        <w:pStyle w:val="Normal"/>
        <w:rPr>
          <w:rFonts w:ascii="Arial" w:hAnsi="Arial" w:cs="Arial"/>
          <w:b/>
          <w:bCs/>
          <w:sz w:val="16"/>
          <w:u w:val="single"/>
        </w:rPr>
      </w:pPr>
      <w:r>
        <w:rPr>
          <w:rFonts w:cs="Arial" w:ascii="Arial" w:hAnsi="Arial"/>
          <w:b/>
          <w:bCs/>
          <w:sz w:val="16"/>
          <w:u w:val="single"/>
        </w:rPr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one: Advanced techniques for the measurement and management of credit risk in the US power market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Successful credit assessment techniques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Using the forward curve in credit risk calculations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Mitigating excessive exposure using credit enhancement techniques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Calculating and managing credit risk for a portfolio of contracts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Matt Crocker, AQUILA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Using credit derivatives to mitigate portfolio credit risk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Developing and consolidating an information technology system for effective credit risk management</w:t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two: Effectively using financial and real options in the US power market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Led by Hélyette Geman, UNIVERSITY PARIS DAUPHINE &amp; ESSEC and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  <w:t>Alexander Eydeland, MIRANT AMERICAS, INC.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16"/>
        </w:rPr>
      </w:pPr>
      <w:r>
        <w:rPr>
          <w:rFonts w:cs="Arial" w:ascii="Arial" w:hAnsi="Arial"/>
          <w:b/>
          <w:bCs/>
          <w:i/>
          <w:iCs/>
          <w:sz w:val="16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Seminar three: Measuring, mitigating and managing operational risk for effective internal control and risk management</w:t>
      </w:r>
    </w:p>
    <w:p>
      <w:pPr>
        <w:pStyle w:val="Normal"/>
        <w:rPr>
          <w:rFonts w:ascii="Arial" w:hAnsi="Arial" w:cs="Arial"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Analysing the extent to which your business’s operational risk can be defined, categorised and quantified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Evaluating the latest modelling techniques for the measurement of operational risk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Development and application of risk self-assessment for efficient, effective control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Integrating operational risk into the risk management framework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Minimising and managing the operational risk of implementing information technology systems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sz w:val="16"/>
        </w:rPr>
        <w:t>Controlling legal risk through the use of appropriate documentation</w:t>
      </w:r>
    </w:p>
    <w:p>
      <w:pPr>
        <w:pStyle w:val="Normal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2002-01-16T15:12:00Z</dcterms:created>
  <dc:creator>Risk</dc:creator>
  <dc:description/>
  <dc:language>en-CA</dc:language>
  <cp:lastModifiedBy>Risk</cp:lastModifiedBy>
  <cp:lastPrinted>2002-01-11T17:18:00Z</cp:lastPrinted>
  <dcterms:modified xsi:type="dcterms:W3CDTF">2002-01-16T15:12:00Z</dcterms:modified>
  <cp:revision>2</cp:revision>
  <dc:subject/>
  <dc:title>STRICTLY PRIVATE AND CONFIDENTIAL</dc:title>
</cp:coreProperties>
</file>