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================================================================================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El Paso Natural Gas Company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FERC Gas Tariff                                      Third Revised Sheet No. 289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Second Revised Volume No. 1A                                         Superseding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</w:t>
      </w:r>
      <w:r>
        <w:rPr>
          <w:rFonts w:eastAsia="MS Mincho;Arial Unicode MS"/>
        </w:rPr>
        <w:t>Second Revised Sheet No. 289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--------------------------------------------------------------------------------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Arial Unicode MS"/>
        </w:rPr>
        <w:t>TRANSPORTATION GENERAL TERMS AND CONDITIONS (Continued)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20. OPERATING PROVISIONS FOR FIRM TRANSPORTATION SERVICE (Continued)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Arial Unicode MS"/>
        </w:rPr>
        <w:t>20.16 Right-of-First-Refusal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Arial Unicode MS"/>
        </w:rPr>
        <w:t xml:space="preserve">(a)   Upon expiration of the term of a Transportation Service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Agreement providing for service for 12 months or more at the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applicable maximum tariff rate, or a Transportation Service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Agreement that was in effect on March 26, 2000, providing for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>service for 12 months or more at a discounted rate, a "right-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of-first-refusal" as prescribed in this Section 20.16 shall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>be available.  In order to avail itself of its right-of-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first-refusal, the Shipper must give El Paso its written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notice of intent to exercise such right of first refusal not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later than (i) the date of the notice period provided for in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Shipper's contract; or (ii) six months prior to the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expiration of the term of the contract, whichever shall first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>occur.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Arial Unicode MS"/>
        </w:rPr>
        <w:t xml:space="preserve">(b)   El Paso shall post on its electronic bulletin board the terms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and conditions of the available capacity under the expiring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>contract as follows: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Arial Unicode MS"/>
        </w:rPr>
        <w:t>(i)  firm daily quantities stated in Mcf/d;</w:t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>
          <w:rFonts w:eastAsia="MS Mincho;Arial Unicode MS"/>
        </w:rPr>
        <w:t xml:space="preserve">(ii)  the delivery point(s) at which capacity is available 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>
          <w:rFonts w:eastAsia="MS Mincho;Arial Unicode MS"/>
        </w:rPr>
        <w:t xml:space="preserve">identified by GISB Common Code and the firm 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>
          <w:rFonts w:eastAsia="MS Mincho;Arial Unicode MS"/>
        </w:rPr>
        <w:t>quantities at such point(s);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>(iii)  effective date;</w:t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>
          <w:rFonts w:eastAsia="MS Mincho;Arial Unicode MS"/>
        </w:rPr>
        <w:t>(iv)  term;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Arial Unicode MS"/>
        </w:rPr>
        <w:t xml:space="preserve">(v)  the rate (i.e., Reservation Charge(s) and Usage 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>
          <w:rFonts w:eastAsia="MS Mincho;Arial Unicode MS"/>
        </w:rPr>
        <w:t>Charge(s) applicable to each delivery point);</w:t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>
          <w:rFonts w:eastAsia="MS Mincho;Arial Unicode MS"/>
        </w:rPr>
        <w:t>(vi)  minimum conditions; and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>(vii)  the criteria by which bids are to be evaluated.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>
          <w:rFonts w:eastAsia="MS Mincho;Arial Unicode MS"/>
        </w:rPr>
        <w:t xml:space="preserve">(c)    Capacity will be made available on a nondiscriminatory basis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and will be assigned on the basis of an open season for a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>period of not less than 20 business days duration.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Arial Unicode MS"/>
        </w:rPr>
        <w:t xml:space="preserve">(i)  Shipper(s) desiring to acquire such available 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>
          <w:rFonts w:eastAsia="MS Mincho;Arial Unicode MS"/>
        </w:rPr>
        <w:t xml:space="preserve">capacity shall notify El Paso, via its electronic 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>
          <w:rFonts w:eastAsia="MS Mincho;Arial Unicode MS"/>
        </w:rPr>
        <w:t xml:space="preserve">bulletin board, during the open season.  Such 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>
          <w:rFonts w:eastAsia="MS Mincho;Arial Unicode MS"/>
        </w:rPr>
        <w:t xml:space="preserve">bidding shall be conducted in conformance with the 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>
          <w:rFonts w:eastAsia="MS Mincho;Arial Unicode MS"/>
        </w:rPr>
        <w:t xml:space="preserve">requirements of Section 28.9(b) of this Tariff. 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--------------------------------------------------------------------------------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Issued by: A. W. Clark, Vice President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Issued on: June 23, 2000                      Effective on: March 26, 2000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 xml:space="preserve">Filed to comply with order of the Federal Energy Regulatory Commission, Docket 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No. RM98-10-000, issued February 9, 2000, 91 FERC ¶ 61,109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================================================================================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El Paso Natural Gas Company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FERC Gas Tariff                                     Fourth Revised Sheet No. 290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Second Revised Volume No. 1A                                         Superseding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</w:t>
      </w:r>
      <w:r>
        <w:rPr>
          <w:rFonts w:eastAsia="MS Mincho;Arial Unicode MS"/>
        </w:rPr>
        <w:t>Third Revised Sheet No. 290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--------------------------------------------------------------------------------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>TRANSPORTATION GENERAL TERMS AND CONDITIONS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Arial Unicode MS"/>
        </w:rPr>
        <w:t>(Continued)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20. OPERATING PROVISIONS FOR FIRM TRANSPORTATION SERVICE (Continued)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Arial Unicode MS"/>
        </w:rPr>
        <w:t>20.16 Right-of-First-Refusal (Continued)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>
          <w:rFonts w:eastAsia="MS Mincho;Arial Unicode MS"/>
        </w:rPr>
        <w:t>(ii)     Shipper's bid must include: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>
          <w:rFonts w:eastAsia="MS Mincho;Arial Unicode MS"/>
        </w:rPr>
        <w:t xml:space="preserve">(a)      Shipper's legal name, DUNS number and, if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</w:t>
      </w:r>
      <w:r>
        <w:rPr>
          <w:rFonts w:eastAsia="MS Mincho;Arial Unicode MS"/>
        </w:rPr>
        <w:t xml:space="preserve">applicable, the contract number under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</w:t>
      </w:r>
      <w:r>
        <w:rPr>
          <w:rFonts w:eastAsia="MS Mincho;Arial Unicode MS"/>
        </w:rPr>
        <w:t>which it desires to acquire capacity;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>
          <w:rFonts w:eastAsia="MS Mincho;Arial Unicode MS"/>
        </w:rPr>
        <w:t xml:space="preserve">(b)      the quantity of capacity to be acquired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</w:t>
      </w:r>
      <w:r>
        <w:rPr>
          <w:rFonts w:eastAsia="MS Mincho;Arial Unicode MS"/>
        </w:rPr>
        <w:t>at each delivery point(s);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>
          <w:rFonts w:eastAsia="MS Mincho;Arial Unicode MS"/>
        </w:rPr>
        <w:t>(c)      the term of the acquisition; and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>
          <w:rFonts w:eastAsia="MS Mincho;Arial Unicode MS"/>
        </w:rPr>
        <w:t xml:space="preserve">(d)      the maximum rate Shipper is willing to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</w:t>
      </w:r>
      <w:r>
        <w:rPr>
          <w:rFonts w:eastAsia="MS Mincho;Arial Unicode MS"/>
        </w:rPr>
        <w:t>pay for the capacity.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(iii)     The potential Shipper must satisfy the other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>
          <w:rFonts w:eastAsia="MS Mincho;Arial Unicode MS"/>
        </w:rPr>
        <w:t xml:space="preserve">provisions of this Tariff applicable to requests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>
          <w:rFonts w:eastAsia="MS Mincho;Arial Unicode MS"/>
        </w:rPr>
        <w:t>for firm transportation.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Arial Unicode MS"/>
        </w:rPr>
        <w:t xml:space="preserve">(d)     El Paso shall not be obligated to accept any offer for such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capacity at less than the maximum applicable tariff rate.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For purposes of (1) determining best bids, (2) awarding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capacity and (3) applying matching procedures, El Paso will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utilize the evaluation criteria of Section 28.10(b), and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will include any contractual usage revenue commitments in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the application of such criteria.  In the event El Paso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accepts an offer, however, El Paso shall inform the existing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Shipper of the terms of such offer.  The existing Shipper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shall have 5 business days in which to inform El Paso that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it agrees to match such offer, however, the existing Shipper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may not be required to match more than 5 years.  Such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agreement shall be irrevocable.  The existing Shipper or the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offering Shipper, as appropriate, shall execute a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Transportation Service Agreement containing the terms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offered or matched.  If El Paso accepts an offer which is a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negotiated rate, the highest rate that the existing Shipper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must match if it desires to retain all or a portion of its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 xml:space="preserve">existing capacity is the maximum applicable tariff rate.  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--------------------------------------------------------------------------------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Issued by: Patricia A. Shelton, Vice President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Issued on: January 28, 1999                   Effective on: March 1, 1999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================================================================================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El Paso Natural Gas Company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FERC Gas Tariff                                          Original Sheet No. 290A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Second Revised Volume No. 1A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--------------------------------------------------------------------------------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Arial Unicode MS"/>
        </w:rPr>
        <w:t>TRANSPORTATION GENERAL TERMS AND CONDITIONS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Arial Unicode MS"/>
        </w:rPr>
        <w:t>(Continued)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20. OPERATING PROVISIONS FOR FIRM TRANSPORTATION SERVICE (Continued)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>
          <w:rFonts w:eastAsia="MS Mincho;Arial Unicode MS"/>
        </w:rPr>
        <w:t>20.16 Right-of-First-Refusal (Continued)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Arial Unicode MS"/>
        </w:rPr>
        <w:t xml:space="preserve">(e)   In the event there are no competing offers, then the existing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Shipper shall not be entitled to continue to receive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transportation service upon the expiration of its contract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except by agreeing to pay the maximum tariff rate unless El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 xml:space="preserve">Paso and such Shipper shall enter into a new firm 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Arial Unicode MS"/>
        </w:rPr>
        <w:t>transportation service agreement providing otherwise.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--------------------------------------------------------------------------------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Issued by: Patricia A. Shelton, Vice President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Issued on: April 24, 1997                     Effective on: April 10, 1997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 xml:space="preserve">Filed to comply with order of the Federal Energy Regulatory Commission, Docket </w:t>
      </w:r>
    </w:p>
    <w:p>
      <w:pPr>
        <w:pStyle w:val="PlainText"/>
        <w:rPr>
          <w:rFonts w:eastAsia="MS Mincho;Arial Unicode MS"/>
        </w:rPr>
      </w:pPr>
      <w:r>
        <w:rPr>
          <w:rFonts w:eastAsia="MS Mincho;Arial Unicode MS"/>
        </w:rPr>
        <w:t>No. RP97-287-000, issued April 10, 1997, 79 FERC ¶ 61,017</w:t>
      </w:r>
    </w:p>
    <w:p>
      <w:pPr>
        <w:pStyle w:val="Normal"/>
        <w:rPr>
          <w:rFonts w:eastAsia="MS Mincho;Arial Unicode MS"/>
        </w:rPr>
      </w:pPr>
      <w:r>
        <w:rPr>
          <w:rFonts w:eastAsia="MS Mincho;Arial Unicode MS"/>
        </w:rPr>
      </w:r>
    </w:p>
    <w:sectPr>
      <w:type w:val="nextPage"/>
      <w:pgSz w:w="12240" w:h="15840"/>
      <w:pgMar w:left="1008" w:right="100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2001-08-01T13:33:00Z</dcterms:created>
  <dc:creator>Philip Polsky</dc:creator>
  <dc:description/>
  <dc:language>en-CA</dc:language>
  <cp:lastModifiedBy>smiller2</cp:lastModifiedBy>
  <dcterms:modified xsi:type="dcterms:W3CDTF">2001-08-01T13:33:00Z</dcterms:modified>
  <cp:revision>2</cp:revision>
  <dc:subject/>
  <dc:title>================================================================================</dc:title>
</cp:coreProperties>
</file>