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embeddings/oleObject1.xlsx" ContentType="application/vnd.openxmlformats-officedocument.spreadsheetml.sheet"/>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5760" w:leader="none"/>
          <w:tab w:val="left" w:pos="9000" w:leader="none"/>
        </w:tabs>
        <w:ind w:end="-540"/>
        <w:rPr/>
      </w:pPr>
      <w:r>
        <w:rPr>
          <w:rFonts w:cs="Univers Condensed" w:ascii="Univers Condensed" w:hAnsi="Univers Condensed"/>
        </w:rPr>
        <w:drawing>
          <wp:inline distT="0" distB="0" distL="0" distR="0">
            <wp:extent cx="1573530" cy="4318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42" r="-11" b="-42"/>
                    <a:stretch>
                      <a:fillRect/>
                    </a:stretch>
                  </pic:blipFill>
                  <pic:spPr bwMode="auto">
                    <a:xfrm>
                      <a:off x="0" y="0"/>
                      <a:ext cx="1573530" cy="431800"/>
                    </a:xfrm>
                    <a:prstGeom prst="rect">
                      <a:avLst/>
                    </a:prstGeom>
                    <a:noFill/>
                  </pic:spPr>
                </pic:pic>
              </a:graphicData>
            </a:graphic>
          </wp:inline>
        </w:drawing>
      </w:r>
      <w:r>
        <w:rPr>
          <w:rFonts w:cs="Univers Condensed" w:ascii="Univers Condensed" w:hAnsi="Univers Condensed"/>
          <w:sz w:val="15"/>
        </w:rPr>
        <w:tab/>
      </w:r>
      <w:r>
        <w:rPr>
          <w:rFonts w:cs="Univers Condensed" w:ascii="Univers Condensed" w:hAnsi="Univers Condensed"/>
          <w:b/>
          <w:sz w:val="15"/>
        </w:rPr>
        <w:t>Michael A.  Alexander</w:t>
      </w:r>
      <w:r>
        <w:rPr>
          <w:rFonts w:cs="Univers Condensed" w:ascii="Univers Condensed" w:hAnsi="Univers Condensed"/>
          <w:sz w:val="15"/>
        </w:rPr>
        <w:tab/>
        <w:t xml:space="preserve"> </w:t>
      </w:r>
    </w:p>
    <w:p>
      <w:pPr>
        <w:pStyle w:val="Normal"/>
        <w:tabs>
          <w:tab w:val="clear" w:pos="720"/>
          <w:tab w:val="left" w:pos="5760" w:leader="none"/>
          <w:tab w:val="left" w:pos="8820" w:leader="none"/>
        </w:tabs>
        <w:ind w:end="-540"/>
        <w:rPr>
          <w:rFonts w:ascii="Univers Condensed" w:hAnsi="Univers Condensed" w:cs="Univers Condensed"/>
          <w:sz w:val="15"/>
        </w:rPr>
      </w:pPr>
      <w:r>
        <w:rPr>
          <w:rFonts w:cs="Univers Condensed" w:ascii="Univers Condensed" w:hAnsi="Univers Condensed"/>
          <w:sz w:val="15"/>
        </w:rPr>
        <w:tab/>
        <w:t>ESP Services, Manager</w:t>
      </w:r>
    </w:p>
    <w:p>
      <w:pPr>
        <w:pStyle w:val="Normal"/>
        <w:tabs>
          <w:tab w:val="clear" w:pos="720"/>
          <w:tab w:val="left" w:pos="5760" w:leader="none"/>
          <w:tab w:val="left" w:pos="8820" w:leader="none"/>
        </w:tabs>
        <w:ind w:end="-540"/>
        <w:rPr>
          <w:rFonts w:ascii="Univers Condensed" w:hAnsi="Univers Condensed" w:cs="Univers Condensed"/>
          <w:sz w:val="15"/>
        </w:rPr>
      </w:pPr>
      <w:r>
        <w:rPr>
          <w:rFonts w:cs="Univers Condensed" w:ascii="Univers Condensed" w:hAnsi="Univers Condensed"/>
          <w:sz w:val="15"/>
        </w:rPr>
        <w:tab/>
        <w:t>Mail Code B19C</w:t>
      </w:r>
    </w:p>
    <w:p>
      <w:pPr>
        <w:pStyle w:val="Normal"/>
        <w:tabs>
          <w:tab w:val="clear" w:pos="720"/>
          <w:tab w:val="left" w:pos="5760" w:leader="none"/>
          <w:tab w:val="left" w:pos="8820" w:leader="none"/>
        </w:tabs>
        <w:ind w:end="-540"/>
        <w:rPr>
          <w:rFonts w:ascii="Univers Condensed" w:hAnsi="Univers Condensed" w:cs="Univers Condensed"/>
          <w:sz w:val="15"/>
        </w:rPr>
      </w:pPr>
      <w:r>
        <w:rPr>
          <w:rFonts w:cs="Univers Condensed" w:ascii="Univers Condensed" w:hAnsi="Univers Condensed"/>
          <w:sz w:val="15"/>
        </w:rPr>
        <w:tab/>
        <w:t>P.O. Box 770000</w:t>
      </w:r>
    </w:p>
    <w:p>
      <w:pPr>
        <w:pStyle w:val="Normal"/>
        <w:tabs>
          <w:tab w:val="clear" w:pos="720"/>
          <w:tab w:val="left" w:pos="5760" w:leader="none"/>
          <w:tab w:val="left" w:pos="8820" w:leader="none"/>
        </w:tabs>
        <w:ind w:end="-540"/>
        <w:rPr/>
      </w:pPr>
      <w:r>
        <w:rPr>
          <w:rFonts w:cs="Univers Condensed" w:ascii="Univers Condensed" w:hAnsi="Univers Condensed"/>
          <w:sz w:val="15"/>
        </w:rPr>
        <w:tab/>
        <w:t>San Francisco, CA  94177</w:t>
      </w:r>
      <w:r>
        <w:rPr/>
        <w:tab/>
        <w:tab/>
      </w:r>
      <w:r>
        <w:rPr>
          <w:rFonts w:cs="Univers Condensed" w:ascii="Univers Condensed" w:hAnsi="Univers Condensed"/>
          <w:sz w:val="15"/>
        </w:rPr>
        <w:t>Phn:  415/973-2932</w:t>
      </w:r>
    </w:p>
    <w:p>
      <w:pPr>
        <w:pStyle w:val="Header"/>
        <w:tabs>
          <w:tab w:val="clear" w:pos="4320"/>
          <w:tab w:val="clear" w:pos="8640"/>
          <w:tab w:val="left" w:pos="5760" w:leader="none"/>
          <w:tab w:val="left" w:pos="8820" w:leader="none"/>
        </w:tabs>
        <w:ind w:end="-540"/>
        <w:rPr>
          <w:rFonts w:ascii="Univers Condensed" w:hAnsi="Univers Condensed" w:cs="Univers Condensed"/>
          <w:sz w:val="15"/>
        </w:rPr>
      </w:pPr>
      <w:r>
        <w:rPr>
          <w:rFonts w:cs="Univers Condensed" w:ascii="Univers Condensed" w:hAnsi="Univers Condensed"/>
          <w:sz w:val="15"/>
        </w:rPr>
        <w:tab/>
        <w:t>Fx:    415/973-8494</w:t>
      </w:r>
    </w:p>
    <w:p>
      <w:pPr>
        <w:pStyle w:val="Normal"/>
        <w:tabs>
          <w:tab w:val="clear" w:pos="720"/>
          <w:tab w:val="left" w:pos="5760" w:leader="none"/>
          <w:tab w:val="left" w:pos="8820" w:leader="none"/>
        </w:tabs>
        <w:ind w:end="-540"/>
        <w:rPr/>
      </w:pPr>
      <w:r>
        <w:rPr>
          <w:rFonts w:cs="Univers Condensed" w:ascii="Univers Condensed" w:hAnsi="Univers Condensed"/>
          <w:sz w:val="15"/>
        </w:rPr>
        <w:tab/>
        <w:t>Internet ID:  MAA6@pge.com</w:t>
        <w:tab/>
      </w:r>
      <w:r>
        <w:rPr>
          <w:rFonts w:cs="Univers Condensed" w:ascii="Univers Condensed" w:hAnsi="Univers Condensed"/>
        </w:rPr>
        <w:tab/>
      </w:r>
      <w:r>
        <w:rPr/>
        <w:tab/>
      </w:r>
    </w:p>
    <w:p>
      <w:pPr>
        <w:pStyle w:val="Normal"/>
        <w:rPr>
          <w:sz w:val="20"/>
        </w:rPr>
      </w:pPr>
      <w:r>
        <w:rPr>
          <w:sz w:val="20"/>
        </w:rPr>
        <w:t>November 8, 2001</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Enron Energy Services</w:t>
      </w:r>
    </w:p>
    <w:p>
      <w:pPr>
        <w:pStyle w:val="Normal"/>
        <w:rPr>
          <w:sz w:val="20"/>
        </w:rPr>
      </w:pPr>
      <w:r>
        <w:rPr>
          <w:sz w:val="20"/>
        </w:rPr>
        <w:t>EPMI</w:t>
      </w:r>
    </w:p>
    <w:p>
      <w:pPr>
        <w:pStyle w:val="Normal"/>
        <w:rPr>
          <w:sz w:val="20"/>
        </w:rPr>
      </w:pPr>
      <w:r>
        <w:rPr>
          <w:sz w:val="20"/>
        </w:rPr>
        <w:t>Diann Huddleson</w:t>
      </w:r>
    </w:p>
    <w:p>
      <w:pPr>
        <w:pStyle w:val="Normal"/>
        <w:rPr>
          <w:sz w:val="20"/>
        </w:rPr>
      </w:pPr>
      <w:r>
        <w:rPr>
          <w:sz w:val="20"/>
        </w:rPr>
        <w:t>Diann_Huddleson@enron.com</w:t>
      </w:r>
    </w:p>
    <w:p>
      <w:pPr>
        <w:pStyle w:val="Normal"/>
        <w:rPr>
          <w:sz w:val="20"/>
        </w:rPr>
      </w:pPr>
      <w:r>
        <w:rPr>
          <w:sz w:val="20"/>
        </w:rPr>
      </w:r>
    </w:p>
    <w:p>
      <w:pPr>
        <w:pStyle w:val="Normal"/>
        <w:rPr>
          <w:sz w:val="20"/>
        </w:rPr>
      </w:pPr>
      <w:r>
        <w:rPr>
          <w:sz w:val="20"/>
        </w:rPr>
        <w:t>Dear Diann Huddleson:</w:t>
      </w:r>
    </w:p>
    <w:p>
      <w:pPr>
        <w:pStyle w:val="Normal"/>
        <w:rPr>
          <w:sz w:val="20"/>
        </w:rPr>
      </w:pPr>
      <w:r>
        <w:rPr>
          <w:sz w:val="20"/>
        </w:rPr>
      </w:r>
    </w:p>
    <w:p>
      <w:pPr>
        <w:pStyle w:val="Normal"/>
        <w:rPr>
          <w:sz w:val="20"/>
        </w:rPr>
      </w:pPr>
      <w:r>
        <w:rPr>
          <w:sz w:val="20"/>
        </w:rPr>
        <w:t>Re:  Account Number Validation Results</w:t>
      </w:r>
    </w:p>
    <w:p>
      <w:pPr>
        <w:pStyle w:val="Normal"/>
        <w:rPr>
          <w:sz w:val="20"/>
        </w:rPr>
      </w:pPr>
      <w:r>
        <w:rPr>
          <w:sz w:val="20"/>
        </w:rPr>
      </w:r>
    </w:p>
    <w:p>
      <w:pPr>
        <w:pStyle w:val="BodyText"/>
        <w:rPr>
          <w:sz w:val="20"/>
        </w:rPr>
      </w:pPr>
      <w:r>
        <w:rPr>
          <w:sz w:val="20"/>
        </w:rPr>
        <w:t xml:space="preserve">Thank you for providing a list of accounts in response to my letter of October 19, 2001.  As a courtesy, we compared the PG&amp;E account numbers you provided to us against our Customer Information System database to make sure they are valid numbers.  While most are valid, we found that some account numbers were invalid and closed.  </w:t>
      </w:r>
    </w:p>
    <w:p>
      <w:pPr>
        <w:pStyle w:val="Normal"/>
        <w:jc w:val="both"/>
        <w:rPr>
          <w:sz w:val="20"/>
        </w:rPr>
      </w:pPr>
      <w:r>
        <w:rPr>
          <w:sz w:val="20"/>
        </w:rPr>
      </w:r>
    </w:p>
    <w:p>
      <w:pPr>
        <w:pStyle w:val="Normal"/>
        <w:jc w:val="both"/>
        <w:rPr/>
      </w:pPr>
      <w:r>
        <w:rPr>
          <w:sz w:val="20"/>
        </w:rPr>
        <w:t xml:space="preserve">Attached to this letter are lists of your accounts broken down into the following categories: valid, invalid, and closed.  </w:t>
      </w:r>
      <w:r>
        <w:rPr>
          <w:b/>
          <w:bCs/>
          <w:sz w:val="20"/>
        </w:rPr>
        <w:t>Valid</w:t>
      </w:r>
      <w:r>
        <w:rPr>
          <w:sz w:val="20"/>
        </w:rPr>
        <w:t xml:space="preserve"> means the account number provided matches an account number in our database.  If all other requirements are met, these accounts will be accepted as Direct Access accounts.  </w:t>
      </w:r>
      <w:r>
        <w:rPr>
          <w:b/>
          <w:bCs/>
          <w:sz w:val="20"/>
        </w:rPr>
        <w:t>Invalid</w:t>
      </w:r>
      <w:r>
        <w:rPr>
          <w:sz w:val="20"/>
        </w:rPr>
        <w:t xml:space="preserve"> means the account number provided does not match an account number in our database.  Please verify that you have submitted the correct account number.  </w:t>
      </w:r>
      <w:r>
        <w:rPr>
          <w:b/>
          <w:bCs/>
          <w:sz w:val="20"/>
        </w:rPr>
        <w:t>Closed</w:t>
      </w:r>
      <w:r>
        <w:rPr>
          <w:sz w:val="20"/>
        </w:rPr>
        <w:t xml:space="preserve"> means that the account number provided matches an account number in our database but the account has been closed.  Please verify that you have submitted the correct account number or verify that there is still an active account at this location.      </w:t>
      </w:r>
    </w:p>
    <w:p>
      <w:pPr>
        <w:pStyle w:val="Normal"/>
        <w:jc w:val="both"/>
        <w:rPr>
          <w:sz w:val="20"/>
        </w:rPr>
      </w:pPr>
      <w:r>
        <w:rPr>
          <w:sz w:val="20"/>
        </w:rPr>
      </w:r>
    </w:p>
    <w:p>
      <w:pPr>
        <w:pStyle w:val="Normal"/>
        <w:jc w:val="both"/>
        <w:rPr/>
      </w:pPr>
      <w:r>
        <w:rPr>
          <w:sz w:val="20"/>
        </w:rPr>
        <w:t xml:space="preserve">Please review the accounts shown in the invalid and closed categories and resubmit any corrected account numbers to us by COB </w:t>
      </w:r>
      <w:r>
        <w:rPr>
          <w:sz w:val="20"/>
          <w:u w:val="single"/>
        </w:rPr>
        <w:t>November 16</w:t>
      </w:r>
      <w:r>
        <w:rPr>
          <w:sz w:val="20"/>
        </w:rPr>
        <w:t>.  We will then compare your final list of valid account numbers against all Connect DASRs received since September 20, 2001.</w:t>
      </w:r>
    </w:p>
    <w:p>
      <w:pPr>
        <w:pStyle w:val="Normal"/>
        <w:jc w:val="both"/>
        <w:rPr>
          <w:sz w:val="20"/>
        </w:rPr>
      </w:pPr>
      <w:r>
        <w:rPr>
          <w:sz w:val="20"/>
        </w:rPr>
      </w:r>
    </w:p>
    <w:p>
      <w:pPr>
        <w:pStyle w:val="Normal"/>
        <w:jc w:val="both"/>
        <w:rPr/>
      </w:pPr>
      <w:r>
        <w:rPr>
          <w:sz w:val="20"/>
        </w:rPr>
        <w:t xml:space="preserve">Account number corrections should be made on the attached spreadsheet in the space provided and e-mailed back to Marlo Martin at </w:t>
      </w:r>
      <w:hyperlink r:id="rId3">
        <w:r>
          <w:rPr>
            <w:rStyle w:val="Hyperlink"/>
            <w:sz w:val="20"/>
          </w:rPr>
          <w:t>MFM2@pge.com</w:t>
        </w:r>
      </w:hyperlink>
      <w:r>
        <w:rPr>
          <w:sz w:val="20"/>
        </w:rPr>
        <w:t xml:space="preserve">.  If you have any questions, please call Calvin Yee at (415) 973-5683 or e-mail at </w:t>
      </w:r>
      <w:hyperlink r:id="rId4">
        <w:r>
          <w:rPr>
            <w:rStyle w:val="Hyperlink"/>
            <w:sz w:val="20"/>
          </w:rPr>
          <w:t>CMY1@pge.com</w:t>
        </w:r>
      </w:hyperlink>
      <w:r>
        <w:rPr>
          <w:sz w:val="20"/>
        </w:rPr>
        <w:t>.</w:t>
      </w:r>
    </w:p>
    <w:p>
      <w:pPr>
        <w:pStyle w:val="Normal"/>
        <w:jc w:val="both"/>
        <w:rPr>
          <w:sz w:val="20"/>
        </w:rPr>
      </w:pPr>
      <w:r>
        <w:rPr>
          <w:sz w:val="20"/>
        </w:rPr>
      </w:r>
    </w:p>
    <w:p>
      <w:pPr>
        <w:pStyle w:val="Normal"/>
        <w:jc w:val="both"/>
        <w:rPr>
          <w:sz w:val="20"/>
        </w:rPr>
      </w:pPr>
      <w:r>
        <w:rPr>
          <w:sz w:val="20"/>
        </w:rPr>
        <w:t>Sincerely,</w:t>
      </w:r>
    </w:p>
    <w:p>
      <w:pPr>
        <w:pStyle w:val="Normal"/>
        <w:jc w:val="both"/>
        <w:rPr>
          <w:sz w:val="20"/>
        </w:rPr>
      </w:pPr>
      <w:r>
        <w:rPr>
          <w:sz w:val="20"/>
        </w:rPr>
      </w:r>
    </w:p>
    <w:p>
      <w:pPr>
        <w:pStyle w:val="Normal"/>
        <w:jc w:val="both"/>
        <w:rPr>
          <w:sz w:val="20"/>
        </w:rPr>
      </w:pPr>
      <w:r>
        <w:rPr>
          <w:sz w:val="20"/>
        </w:rPr>
        <w:t>Michael A. Alexander</w:t>
      </w:r>
    </w:p>
    <w:p>
      <w:pPr>
        <w:pStyle w:val="Normal"/>
        <w:jc w:val="both"/>
        <w:rPr>
          <w:sz w:val="20"/>
        </w:rPr>
      </w:pPr>
      <w:r>
        <w:rPr>
          <w:sz w:val="20"/>
        </w:rPr>
      </w:r>
    </w:p>
    <w:p>
      <w:pPr>
        <w:pStyle w:val="Normal"/>
        <w:jc w:val="both"/>
        <w:rPr>
          <w:sz w:val="20"/>
        </w:rPr>
      </w:pPr>
      <w:r>
        <w:rPr>
          <w:sz w:val="20"/>
        </w:rPr>
        <w:t>Attachment</w:t>
      </w:r>
    </w:p>
    <w:p>
      <w:pPr>
        <w:pStyle w:val="Normal"/>
        <w:jc w:val="both"/>
        <w:rPr/>
      </w:pPr>
      <w:r>
        <w:rPr/>
        <w:object>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76.5pt;height:49.5pt" filled="f" o:ole="">
            <v:imagedata r:id="rId6" o:title=""/>
          </v:shape>
          <o:OLEObject Type="Embed" ProgID="Excel.Sheet.12" ShapeID="ole_rId5" DrawAspect="Icon" ObjectID="_1420512056" r:id="rId5"/>
        </w:object>
      </w:r>
    </w:p>
    <w:p>
      <w:pPr>
        <w:pStyle w:val="Normal"/>
        <w:jc w:val="both"/>
        <w:rPr/>
      </w:pPr>
      <w:r>
        <w:rPr/>
      </w:r>
    </w:p>
    <w:sectPr>
      <w:type w:val="nextPage"/>
      <w:pgSz w:w="12240" w:h="15840"/>
      <w:pgMar w:left="1800" w:right="1800" w:gutter="0" w:header="0" w:top="10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N)">
    <w:charset w:val="00" w:characterSet="windows-1252"/>
    <w:family w:val="roman"/>
    <w:pitch w:val="variable"/>
  </w:font>
  <w:font w:name="Univers Condensed">
    <w:charset w:val="00" w:characterSet="windows-1252"/>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4"/>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G Times (WN)" w:hAnsi="CG Times (WN)" w:cs="CG Times (WN)"/>
      <w:color w:val="000000"/>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MFM2@pge.com" TargetMode="External"/><Relationship Id="rId4" Type="http://schemas.openxmlformats.org/officeDocument/2006/relationships/hyperlink" Target="mailto:CMY1@pge.com" TargetMode="External"/><Relationship Id="rId5" Type="http://schemas.openxmlformats.org/officeDocument/2006/relationships/package" Target="embeddings/oleObject1.xlsx"/><Relationship Id="rId6" Type="http://schemas.openxmlformats.org/officeDocument/2006/relationships/image" Target="media/image2.wmf"/><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2001-11-09T14:26:00Z</dcterms:created>
  <dc:creator>Mike T Clarke</dc:creator>
  <dc:description/>
  <dc:language>en-CA</dc:language>
  <cp:lastModifiedBy>PG&amp;E Employee</cp:lastModifiedBy>
  <cp:lastPrinted>2001-11-09T12:05:00Z</cp:lastPrinted>
  <dcterms:modified xsi:type="dcterms:W3CDTF">2001-11-09T17:35:00Z</dcterms:modified>
  <cp:revision>7</cp:revision>
  <dc:subject/>
  <dc:title>November 6, 2001</dc:title>
</cp:coreProperties>
</file>