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2"/>
        </w:rPr>
      </w:pPr>
      <w:r>
        <w:rPr>
          <w:sz w:val="22"/>
        </w:rPr>
      </w:r>
    </w:p>
    <w:tbl>
      <w:tblPr>
        <w:tblW w:w="9558" w:type="dxa"/>
        <w:jc w:val="start"/>
        <w:tblInd w:w="0" w:type="dxa"/>
        <w:tblLayout w:type="fixed"/>
        <w:tblCellMar>
          <w:top w:w="0" w:type="dxa"/>
          <w:start w:w="108" w:type="dxa"/>
          <w:bottom w:w="0" w:type="dxa"/>
          <w:end w:w="108" w:type="dxa"/>
        </w:tblCellMar>
      </w:tblPr>
      <w:tblGrid>
        <w:gridCol w:w="1818"/>
        <w:gridCol w:w="7740"/>
      </w:tblGrid>
      <w:tr>
        <w:trPr/>
        <w:tc>
          <w:tcPr>
            <w:tcW w:w="1818" w:type="dxa"/>
            <w:tcBorders/>
          </w:tcPr>
          <w:p>
            <w:pPr>
              <w:pStyle w:val="Normal"/>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Normal"/>
              <w:rPr/>
            </w:pPr>
            <w:r>
              <w:rPr/>
            </w:r>
          </w:p>
        </w:tc>
        <w:tc>
          <w:tcPr>
            <w:tcW w:w="7740" w:type="dxa"/>
            <w:tcBorders/>
          </w:tcPr>
          <w:p>
            <w:pPr>
              <w:pStyle w:val="Heading"/>
              <w:rPr>
                <w:b w:val="false"/>
                <w:sz w:val="18"/>
              </w:rPr>
            </w:pPr>
            <w:r>
              <w:rPr>
                <w:rFonts w:eastAsia="Arial"/>
              </w:rPr>
              <w:t xml:space="preserve">                                                                          </w:t>
            </w:r>
            <w:r>
              <w:rPr>
                <w:sz w:val="18"/>
              </w:rPr>
              <w:t>Enron Power Marketing, Inc.</w:t>
            </w:r>
          </w:p>
          <w:p>
            <w:pPr>
              <w:pStyle w:val="Heading"/>
              <w:rPr/>
            </w:pPr>
            <w:r>
              <w:rPr>
                <w:rFonts w:eastAsia="Arial"/>
                <w:sz w:val="18"/>
              </w:rPr>
              <w:t xml:space="preserve">                                                                                    </w:t>
            </w:r>
            <w:r>
              <w:rPr>
                <w:rFonts w:eastAsia="Arial"/>
                <w:sz w:val="16"/>
              </w:rPr>
              <w:t xml:space="preserve">                </w:t>
            </w:r>
            <w:r>
              <w:rPr>
                <w:b w:val="false"/>
                <w:i/>
                <w:sz w:val="16"/>
              </w:rPr>
              <w:t>P.O. Box 4428</w:t>
            </w:r>
          </w:p>
          <w:p>
            <w:pPr>
              <w:pStyle w:val="Normal"/>
              <w:rPr>
                <w:rFonts w:ascii="Arial" w:hAnsi="Arial" w:cs="Arial"/>
                <w:i/>
                <w:i/>
                <w:sz w:val="16"/>
              </w:rPr>
            </w:pPr>
            <w:r>
              <w:rPr>
                <w:rFonts w:eastAsia="Arial" w:cs="Arial" w:ascii="Arial" w:hAnsi="Arial"/>
                <w:i/>
                <w:sz w:val="16"/>
              </w:rPr>
              <w:t xml:space="preserve">                                                                                                             </w:t>
            </w:r>
            <w:r>
              <w:rPr>
                <w:rFonts w:cs="Arial" w:ascii="Arial" w:hAnsi="Arial"/>
                <w:i/>
                <w:sz w:val="16"/>
              </w:rPr>
              <w:t>Houston, Texas 77210-4428</w:t>
            </w:r>
          </w:p>
          <w:p>
            <w:pPr>
              <w:pStyle w:val="Normal"/>
              <w:rPr/>
            </w:pPr>
            <w:r>
              <w:rPr>
                <w:sz w:val="16"/>
              </w:rPr>
              <w:t xml:space="preserve">                                                                                                                         </w:t>
            </w:r>
            <w:r>
              <w:rPr>
                <w:rFonts w:cs="Arial" w:ascii="Arial" w:hAnsi="Arial"/>
                <w:i/>
                <w:sz w:val="16"/>
              </w:rPr>
              <w:t>(FAX) (713) 646-2491</w:t>
            </w:r>
          </w:p>
        </w:tc>
      </w:tr>
    </w:tbl>
    <w:p>
      <w:pPr>
        <w:pStyle w:val="Normal"/>
        <w:rPr>
          <w:sz w:val="22"/>
        </w:rPr>
      </w:pPr>
      <w:r>
        <w:rPr>
          <w:sz w:val="22"/>
        </w:rPr>
      </w:r>
    </w:p>
    <w:p>
      <w:pPr>
        <w:pStyle w:val="Normal"/>
        <w:rPr>
          <w:rFonts w:ascii="Courier New" w:hAnsi="Courier New" w:cs="Courier New"/>
          <w:b/>
          <w:sz w:val="20"/>
        </w:rPr>
      </w:pPr>
      <w:r>
        <w:rPr>
          <w:rFonts w:cs="Courier New" w:ascii="Courier New" w:hAnsi="Courier New"/>
          <w:b/>
          <w:sz w:val="20"/>
        </w:rPr>
        <w:t>July 18, 2001</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t>Richard Ring</w:t>
        <w:tab/>
      </w:r>
    </w:p>
    <w:p>
      <w:pPr>
        <w:pStyle w:val="Normal"/>
        <w:rPr>
          <w:rFonts w:ascii="Courier New" w:hAnsi="Courier New" w:cs="Courier New"/>
          <w:b/>
          <w:sz w:val="20"/>
        </w:rPr>
      </w:pPr>
      <w:r>
        <w:rPr>
          <w:rFonts w:cs="Courier New" w:ascii="Courier New" w:hAnsi="Courier New"/>
          <w:b/>
          <w:sz w:val="20"/>
        </w:rPr>
        <w:t>Enron Energy Services, Inc.</w:t>
      </w:r>
    </w:p>
    <w:p>
      <w:pPr>
        <w:pStyle w:val="Normal"/>
        <w:rPr>
          <w:rFonts w:ascii="Courier New" w:hAnsi="Courier New" w:cs="Courier New"/>
          <w:b/>
          <w:sz w:val="20"/>
        </w:rPr>
      </w:pPr>
      <w:r>
        <w:rPr>
          <w:rFonts w:cs="Courier New" w:ascii="Courier New" w:hAnsi="Courier New"/>
          <w:b/>
          <w:sz w:val="20"/>
        </w:rPr>
        <w:t>1600 Smith Street.</w:t>
      </w:r>
    </w:p>
    <w:p>
      <w:pPr>
        <w:pStyle w:val="Normal"/>
        <w:rPr>
          <w:rFonts w:ascii="Courier New" w:hAnsi="Courier New" w:cs="Courier New"/>
          <w:b/>
          <w:sz w:val="20"/>
        </w:rPr>
      </w:pPr>
      <w:r>
        <w:rPr>
          <w:rFonts w:cs="Courier New" w:ascii="Courier New" w:hAnsi="Courier New"/>
          <w:b/>
          <w:sz w:val="20"/>
        </w:rPr>
        <w:t>EB 0695E</w:t>
      </w:r>
    </w:p>
    <w:p>
      <w:pPr>
        <w:pStyle w:val="Normal"/>
        <w:rPr>
          <w:rFonts w:ascii="Courier New" w:hAnsi="Courier New" w:cs="Courier New"/>
          <w:b/>
          <w:sz w:val="20"/>
        </w:rPr>
      </w:pPr>
      <w:r>
        <w:rPr>
          <w:rFonts w:cs="Courier New" w:ascii="Courier New" w:hAnsi="Courier New"/>
          <w:b/>
          <w:sz w:val="20"/>
        </w:rPr>
        <w:t>Houston, TX 77002-7361</w:t>
      </w:r>
    </w:p>
    <w:p>
      <w:pPr>
        <w:pStyle w:val="Normal"/>
        <w:rPr>
          <w:rFonts w:ascii="Courier New" w:hAnsi="Courier New" w:cs="Courier New"/>
          <w:b/>
          <w:sz w:val="20"/>
        </w:rPr>
      </w:pPr>
      <w:r>
        <w:rPr>
          <w:rFonts w:cs="Courier New" w:ascii="Courier New" w:hAnsi="Courier New"/>
          <w:b/>
          <w:sz w:val="20"/>
        </w:rPr>
        <w:fldChar w:fldCharType="begin"/>
      </w:r>
      <w:r>
        <w:rPr>
          <w:sz w:val="20"/>
          <w:b/>
          <w:rFonts w:cs="Courier New" w:ascii="Courier New" w:hAnsi="Courier New"/>
        </w:rPr>
        <w:instrText xml:space="preserve"> MERGEFIELD CounterpartyAddrCity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fldChar w:fldCharType="begin"/>
      </w:r>
      <w:r>
        <w:rPr>
          <w:sz w:val="20"/>
          <w:b/>
          <w:rFonts w:cs="Courier New" w:ascii="Courier New" w:hAnsi="Courier New"/>
        </w:rPr>
        <w:instrText xml:space="preserve"> MERGEFIELD CounterpartyAddrState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fldChar w:fldCharType="begin"/>
      </w:r>
      <w:r>
        <w:rPr>
          <w:sz w:val="20"/>
          <w:b/>
          <w:rFonts w:cs="Courier New" w:ascii="Courier New" w:hAnsi="Courier New"/>
        </w:rPr>
        <w:instrText xml:space="preserve"> MERGEFIELD CounterpartyAddrZip </w:instrText>
      </w:r>
      <w:r>
        <w:rPr>
          <w:sz w:val="20"/>
          <w:b/>
          <w:rFonts w:cs="Courier New" w:ascii="Courier New" w:hAnsi="Courier New"/>
        </w:rPr>
        <w:fldChar w:fldCharType="separate"/>
      </w:r>
      <w:r>
        <w:rPr>
          <w:sz w:val="20"/>
          <w:b/>
          <w:rFonts w:cs="Courier New" w:ascii="Courier New" w:hAnsi="Courier New"/>
        </w:rPr>
      </w:r>
      <w:r>
        <w:rPr>
          <w:sz w:val="20"/>
          <w:b/>
          <w:rFonts w:cs="Courier New" w:ascii="Courier New" w:hAnsi="Courier New"/>
        </w:rPr>
        <w:fldChar w:fldCharType="end"/>
      </w:r>
    </w:p>
    <w:p>
      <w:pPr>
        <w:pStyle w:val="Normal"/>
        <w:rPr>
          <w:rFonts w:ascii="Courier New" w:hAnsi="Courier New" w:cs="Courier New"/>
          <w:b/>
          <w:sz w:val="20"/>
        </w:rPr>
      </w:pPr>
      <w:r>
        <w:rPr>
          <w:rFonts w:cs="Courier New" w:ascii="Courier New" w:hAnsi="Courier New"/>
          <w:b/>
          <w:sz w:val="20"/>
        </w:rPr>
        <w:t>FAX: (713) 646-3284</w:t>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tab/>
        <w:tab/>
        <w:tab/>
        <w:tab/>
        <w:t xml:space="preserve">   CONFIRMATION LETTER</w:t>
      </w:r>
    </w:p>
    <w:p>
      <w:pPr>
        <w:pStyle w:val="Normal"/>
        <w:rPr>
          <w:rFonts w:ascii="Courier New" w:hAnsi="Courier New" w:cs="Courier New"/>
          <w:b/>
          <w:sz w:val="20"/>
        </w:rPr>
      </w:pPr>
      <w:r>
        <w:rPr>
          <w:rFonts w:cs="Courier New" w:ascii="Courier New" w:hAnsi="Courier New"/>
          <w:b/>
          <w:sz w:val="20"/>
        </w:rPr>
      </w:r>
    </w:p>
    <w:p>
      <w:pPr>
        <w:pStyle w:val="Normal"/>
        <w:jc w:val="both"/>
        <w:rPr/>
      </w:pPr>
      <w:r>
        <w:rPr>
          <w:rFonts w:cs="Courier New" w:ascii="Courier New" w:hAnsi="Courier New"/>
          <w:b/>
          <w:sz w:val="20"/>
        </w:rPr>
        <w:t xml:space="preserve">This letter shall confirm the agreement reached on July 18, 2001 between </w:t>
      </w:r>
      <w:r>
        <w:rPr>
          <w:rFonts w:cs="Courier New" w:ascii="Courier New" w:hAnsi="Courier New"/>
          <w:b/>
          <w:sz w:val="20"/>
        </w:rPr>
        <w:fldChar w:fldCharType="begin"/>
      </w:r>
      <w:r>
        <w:rPr>
          <w:sz w:val="20"/>
          <w:b/>
          <w:rFonts w:cs="Courier New" w:ascii="Courier New" w:hAnsi="Courier New"/>
        </w:rPr>
        <w:instrText xml:space="preserve"> MERGEFIELD CounterpartyName </w:instrText>
      </w:r>
      <w:r>
        <w:rPr>
          <w:sz w:val="20"/>
          <w:b/>
          <w:rFonts w:cs="Courier New" w:ascii="Courier New" w:hAnsi="Courier New"/>
        </w:rPr>
        <w:fldChar w:fldCharType="separate"/>
      </w:r>
      <w:r>
        <w:rPr>
          <w:sz w:val="20"/>
          <w:b/>
          <w:rFonts w:cs="Courier New" w:ascii="Courier New" w:hAnsi="Courier New"/>
        </w:rPr>
        <w:t>Enron Power Marketing, Inc.</w:t>
      </w:r>
      <w:r>
        <w:rPr>
          <w:sz w:val="20"/>
          <w:b/>
          <w:rFonts w:cs="Courier New" w:ascii="Courier New" w:hAnsi="Courier New"/>
        </w:rPr>
        <w:fldChar w:fldCharType="end"/>
      </w:r>
      <w:r>
        <w:rPr>
          <w:rFonts w:cs="Courier New" w:ascii="Courier New" w:hAnsi="Courier New"/>
          <w:b/>
          <w:sz w:val="20"/>
        </w:rPr>
        <w:t xml:space="preserve"> - West Desk (“EPMI-West”) and </w:t>
      </w:r>
      <w:r>
        <w:rPr>
          <w:rFonts w:cs="Courier New" w:ascii="Courier New" w:hAnsi="Courier New"/>
          <w:b/>
          <w:sz w:val="20"/>
        </w:rPr>
        <w:fldChar w:fldCharType="begin"/>
      </w:r>
      <w:r>
        <w:rPr>
          <w:sz w:val="20"/>
          <w:b/>
          <w:rFonts w:cs="Courier New" w:ascii="Courier New" w:hAnsi="Courier New"/>
        </w:rPr>
        <w:instrText xml:space="preserve"> MERGEFIELD EnronEntityNameCode </w:instrText>
      </w:r>
      <w:r>
        <w:rPr>
          <w:sz w:val="20"/>
          <w:b/>
          <w:rFonts w:cs="Courier New" w:ascii="Courier New" w:hAnsi="Courier New"/>
        </w:rPr>
        <w:fldChar w:fldCharType="separate"/>
      </w:r>
      <w:r>
        <w:rPr>
          <w:sz w:val="20"/>
          <w:b/>
          <w:rFonts w:cs="Courier New" w:ascii="Courier New" w:hAnsi="Courier New"/>
        </w:rPr>
        <w:t xml:space="preserve">Enron </w:t>
      </w:r>
      <w:r>
        <w:rPr>
          <w:sz w:val="20"/>
          <w:b/>
          <w:rFonts w:cs="Courier New" w:ascii="Courier New" w:hAnsi="Courier New"/>
        </w:rPr>
        <w:fldChar w:fldCharType="end"/>
      </w:r>
      <w:r>
        <w:rPr>
          <w:rFonts w:cs="Courier New" w:ascii="Courier New" w:hAnsi="Courier New"/>
          <w:b/>
          <w:sz w:val="20"/>
        </w:rPr>
        <w:t>Energy Services, Inc. (“EESI”) regarding the purchase and sale of California Energy Commission certified renewable energy credits, under the terms and conditions as follows:</w:t>
      </w:r>
    </w:p>
    <w:p>
      <w:pPr>
        <w:pStyle w:val="Heading7"/>
        <w:rPr>
          <w:rFonts w:ascii="Courier New" w:hAnsi="Courier New" w:cs="Courier New"/>
          <w:b w:val="false"/>
          <w:caps/>
          <w:sz w:val="20"/>
        </w:rPr>
      </w:pPr>
      <w:r>
        <w:rPr>
          <w:rFonts w:cs="Courier New" w:ascii="Courier New" w:hAnsi="Courier New"/>
          <w:b w:val="false"/>
          <w:caps/>
          <w:sz w:val="20"/>
        </w:rPr>
      </w:r>
    </w:p>
    <w:p>
      <w:pPr>
        <w:pStyle w:val="BodyText"/>
        <w:ind w:hanging="2160" w:start="2160" w:end="0"/>
        <w:rPr>
          <w:rFonts w:eastAsia="Courier New"/>
        </w:rPr>
      </w:pPr>
      <w:r>
        <w:rPr>
          <w:rFonts w:eastAsia="Courier New"/>
        </w:rPr>
        <w:t xml:space="preserve"> </w:t>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Seller:</w:t>
            </w:r>
          </w:p>
        </w:tc>
        <w:tc>
          <w:tcPr>
            <w:tcW w:w="8280" w:type="dxa"/>
            <w:tcBorders/>
          </w:tcPr>
          <w:p>
            <w:pPr>
              <w:pStyle w:val="Normal"/>
              <w:rPr/>
            </w:pPr>
            <w:r>
              <w:rPr>
                <w:rFonts w:cs="Courier New" w:ascii="Courier New" w:hAnsi="Courier New"/>
                <w:sz w:val="20"/>
              </w:rPr>
              <w:fldChar w:fldCharType="begin"/>
            </w:r>
            <w:r>
              <w:rPr>
                <w:sz w:val="20"/>
                <w:rFonts w:cs="Courier New" w:ascii="Courier New" w:hAnsi="Courier New"/>
              </w:rPr>
              <w:instrText xml:space="preserve"> MERGEFIELD SellerName </w:instrText>
            </w:r>
            <w:r>
              <w:rPr>
                <w:sz w:val="20"/>
                <w:rFonts w:cs="Courier New" w:ascii="Courier New" w:hAnsi="Courier New"/>
              </w:rPr>
              <w:fldChar w:fldCharType="separate"/>
            </w:r>
            <w:r>
              <w:rPr>
                <w:sz w:val="20"/>
                <w:rFonts w:cs="Courier New" w:ascii="Courier New" w:hAnsi="Courier New"/>
              </w:rPr>
              <w:t>Enron Power Marketing, Inc.</w:t>
            </w:r>
            <w:r>
              <w:rPr>
                <w:sz w:val="20"/>
                <w:rFonts w:cs="Courier New" w:ascii="Courier New" w:hAnsi="Courier New"/>
              </w:rPr>
              <w:fldChar w:fldCharType="end"/>
            </w:r>
            <w:r>
              <w:rPr>
                <w:rFonts w:eastAsia="Courier New" w:cs="Courier New" w:ascii="Courier New" w:hAnsi="Courier New"/>
                <w:sz w:val="20"/>
              </w:rPr>
              <w:t xml:space="preserve"> </w:t>
            </w:r>
            <w:r>
              <w:rPr>
                <w:rFonts w:cs="Courier New" w:ascii="Courier New" w:hAnsi="Courier New"/>
                <w:sz w:val="20"/>
              </w:rPr>
              <w:t>- West Desk</w:t>
            </w:r>
          </w:p>
        </w:tc>
      </w:tr>
    </w:tbl>
    <w:p>
      <w:pPr>
        <w:pStyle w:val="Normal"/>
        <w:rPr>
          <w:rFonts w:ascii="Courier New" w:hAnsi="Courier New" w:cs="Courier New"/>
          <w:b/>
          <w:sz w:val="20"/>
        </w:rPr>
      </w:pPr>
      <w:r>
        <w:rPr>
          <w:rFonts w:cs="Courier New" w:ascii="Courier New" w:hAnsi="Courier New"/>
          <w:b/>
          <w:sz w:val="20"/>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Buyer:</w:t>
            </w:r>
          </w:p>
        </w:tc>
        <w:tc>
          <w:tcPr>
            <w:tcW w:w="8280" w:type="dxa"/>
            <w:tcBorders/>
          </w:tcPr>
          <w:p>
            <w:pPr>
              <w:pStyle w:val="Normal"/>
              <w:rPr>
                <w:rFonts w:ascii="Courier New" w:hAnsi="Courier New" w:cs="Courier New"/>
                <w:sz w:val="20"/>
              </w:rPr>
            </w:pPr>
            <w:r>
              <w:rPr>
                <w:rFonts w:cs="Courier New" w:ascii="Courier New" w:hAnsi="Courier New"/>
                <w:sz w:val="20"/>
              </w:rPr>
              <w:t>Enron Energy Services, Inc.</w:t>
            </w:r>
          </w:p>
        </w:tc>
      </w:tr>
      <w:tr>
        <w:trPr/>
        <w:tc>
          <w:tcPr>
            <w:tcW w:w="1548" w:type="dxa"/>
            <w:tcBorders/>
          </w:tcPr>
          <w:p>
            <w:pPr>
              <w:pStyle w:val="Normal"/>
              <w:snapToGrid w:val="false"/>
              <w:rPr>
                <w:rFonts w:ascii="Courier New" w:hAnsi="Courier New" w:cs="Courier New"/>
                <w:b/>
                <w:sz w:val="20"/>
              </w:rPr>
            </w:pPr>
            <w:r>
              <w:rPr>
                <w:rFonts w:cs="Courier New" w:ascii="Courier New" w:hAnsi="Courier New"/>
                <w:b/>
                <w:sz w:val="20"/>
              </w:rPr>
            </w:r>
          </w:p>
        </w:tc>
        <w:tc>
          <w:tcPr>
            <w:tcW w:w="8280" w:type="dxa"/>
            <w:tcBorders/>
          </w:tcPr>
          <w:p>
            <w:pPr>
              <w:pStyle w:val="Normal"/>
              <w:snapToGrid w:val="false"/>
              <w:rPr>
                <w:rFonts w:ascii="Courier New" w:hAnsi="Courier New" w:cs="Courier New"/>
                <w:b/>
                <w:sz w:val="20"/>
              </w:rPr>
            </w:pPr>
            <w:r>
              <w:rPr>
                <w:rFonts w:cs="Courier New" w:ascii="Courier New" w:hAnsi="Courier New"/>
                <w:b/>
                <w:sz w:val="20"/>
              </w:rPr>
            </w:r>
          </w:p>
        </w:tc>
      </w:tr>
      <w:tr>
        <w:trPr/>
        <w:tc>
          <w:tcPr>
            <w:tcW w:w="1548" w:type="dxa"/>
            <w:tcBorders/>
          </w:tcPr>
          <w:p>
            <w:pPr>
              <w:pStyle w:val="Normal"/>
              <w:rPr>
                <w:rFonts w:ascii="Courier New" w:hAnsi="Courier New" w:cs="Courier New"/>
                <w:b/>
                <w:sz w:val="20"/>
              </w:rPr>
            </w:pPr>
            <w:r>
              <w:rPr>
                <w:rFonts w:cs="Courier New" w:ascii="Courier New" w:hAnsi="Courier New"/>
                <w:b/>
                <w:sz w:val="20"/>
              </w:rPr>
              <w:t>Type of</w:t>
            </w:r>
          </w:p>
          <w:p>
            <w:pPr>
              <w:pStyle w:val="Normal"/>
              <w:rPr>
                <w:rFonts w:ascii="Courier New" w:hAnsi="Courier New" w:cs="Courier New"/>
                <w:b/>
                <w:sz w:val="20"/>
              </w:rPr>
            </w:pPr>
            <w:r>
              <w:rPr>
                <w:rFonts w:cs="Courier New" w:ascii="Courier New" w:hAnsi="Courier New"/>
                <w:b/>
                <w:sz w:val="20"/>
              </w:rPr>
              <w:t>Commodity:</w:t>
            </w:r>
          </w:p>
        </w:tc>
        <w:tc>
          <w:tcPr>
            <w:tcW w:w="8280" w:type="dxa"/>
            <w:tcBorders/>
          </w:tcPr>
          <w:p>
            <w:pPr>
              <w:pStyle w:val="Normal"/>
              <w:spacing w:lineRule="atLeast" w:line="240"/>
              <w:ind w:firstLine="18" w:start="-18" w:end="0"/>
              <w:jc w:val="both"/>
              <w:rPr>
                <w:rFonts w:ascii="Courier New" w:hAnsi="Courier New" w:cs="Courier New"/>
                <w:sz w:val="20"/>
              </w:rPr>
            </w:pPr>
            <w:r>
              <w:rPr>
                <w:rFonts w:cs="Courier New" w:ascii="Courier New" w:hAnsi="Courier New"/>
                <w:sz w:val="20"/>
              </w:rPr>
              <w:t>Renewable energy credits ("RECs") are defined as California Energy Commission certified existing biomass renewable energy credits.</w:t>
            </w:r>
          </w:p>
        </w:tc>
      </w:tr>
    </w:tbl>
    <w:p>
      <w:pPr>
        <w:pStyle w:val="Normal"/>
        <w:rPr>
          <w:rFonts w:ascii="Courier New" w:hAnsi="Courier New" w:cs="Courier New"/>
          <w:b/>
          <w:sz w:val="20"/>
        </w:rPr>
      </w:pPr>
      <w:r>
        <w:rPr>
          <w:rFonts w:cs="Courier New" w:ascii="Courier New" w:hAnsi="Courier New"/>
          <w:b/>
          <w:sz w:val="20"/>
        </w:rPr>
      </w:r>
    </w:p>
    <w:tbl>
      <w:tblPr>
        <w:tblW w:w="9918" w:type="dxa"/>
        <w:jc w:val="start"/>
        <w:tblInd w:w="0" w:type="dxa"/>
        <w:tblLayout w:type="fixed"/>
        <w:tblCellMar>
          <w:top w:w="0" w:type="dxa"/>
          <w:start w:w="108" w:type="dxa"/>
          <w:bottom w:w="0" w:type="dxa"/>
          <w:end w:w="108" w:type="dxa"/>
        </w:tblCellMar>
      </w:tblPr>
      <w:tblGrid>
        <w:gridCol w:w="1548"/>
        <w:gridCol w:w="8370"/>
      </w:tblGrid>
      <w:tr>
        <w:trPr/>
        <w:tc>
          <w:tcPr>
            <w:tcW w:w="1548" w:type="dxa"/>
            <w:tcBorders/>
          </w:tcPr>
          <w:p>
            <w:pPr>
              <w:pStyle w:val="Normal"/>
              <w:rPr>
                <w:rFonts w:ascii="Courier New" w:hAnsi="Courier New" w:cs="Courier New"/>
                <w:b/>
                <w:sz w:val="20"/>
              </w:rPr>
            </w:pPr>
            <w:r>
              <w:rPr>
                <w:rFonts w:cs="Courier New" w:ascii="Courier New" w:hAnsi="Courier New"/>
                <w:b/>
                <w:sz w:val="20"/>
              </w:rPr>
              <w:t xml:space="preserve">Source: </w:t>
            </w:r>
          </w:p>
        </w:tc>
        <w:tc>
          <w:tcPr>
            <w:tcW w:w="8370" w:type="dxa"/>
            <w:tcBorders/>
          </w:tcPr>
          <w:p>
            <w:pPr>
              <w:pStyle w:val="Normal"/>
              <w:rPr>
                <w:rFonts w:ascii="Courier New" w:hAnsi="Courier New" w:cs="Courier New"/>
                <w:sz w:val="20"/>
              </w:rPr>
            </w:pPr>
            <w:r>
              <w:rPr>
                <w:rFonts w:cs="Courier New" w:ascii="Courier New" w:hAnsi="Courier New"/>
                <w:sz w:val="20"/>
              </w:rPr>
              <w:t>RECs shall be sourced from Delano Energy’s Pandol_6_Unit</w:t>
            </w:r>
          </w:p>
          <w:p>
            <w:pPr>
              <w:pStyle w:val="Normal"/>
              <w:rPr>
                <w:rFonts w:ascii="Courier New" w:hAnsi="Courier New" w:cs="Courier New"/>
                <w:sz w:val="20"/>
              </w:rPr>
            </w:pPr>
            <w:r>
              <w:rPr>
                <w:rFonts w:cs="Courier New" w:ascii="Courier New" w:hAnsi="Courier New"/>
                <w:sz w:val="20"/>
              </w:rPr>
              <w:t>(CEC 10034).</w:t>
            </w:r>
          </w:p>
        </w:tc>
      </w:tr>
    </w:tbl>
    <w:p>
      <w:pPr>
        <w:pStyle w:val="Normal"/>
        <w:rPr>
          <w:rFonts w:ascii="Courier New" w:hAnsi="Courier New" w:cs="Courier New"/>
          <w:b/>
          <w:sz w:val="20"/>
        </w:rPr>
      </w:pPr>
      <w:r>
        <w:rPr>
          <w:rFonts w:cs="Courier New" w:ascii="Courier New" w:hAnsi="Courier New"/>
          <w:b/>
          <w:sz w:val="20"/>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Price:</w:t>
            </w:r>
          </w:p>
          <w:p>
            <w:pPr>
              <w:pStyle w:val="Normal"/>
              <w:spacing w:lineRule="atLeast" w:line="240"/>
              <w:ind w:hanging="2160" w:start="2160" w:end="0"/>
              <w:jc w:val="both"/>
              <w:rPr>
                <w:rFonts w:ascii="Courier New" w:hAnsi="Courier New" w:cs="Courier New"/>
                <w:b/>
                <w:sz w:val="20"/>
              </w:rPr>
            </w:pPr>
            <w:r>
              <w:rPr>
                <w:rFonts w:cs="Courier New" w:ascii="Courier New" w:hAnsi="Courier New"/>
                <w:b/>
                <w:sz w:val="20"/>
              </w:rPr>
            </w:r>
          </w:p>
          <w:p>
            <w:pPr>
              <w:pStyle w:val="BodyTextIndent"/>
              <w:jc w:val="both"/>
              <w:rPr>
                <w:rFonts w:ascii="Courier New" w:hAnsi="Courier New" w:cs="Courier New"/>
                <w:b/>
                <w:color w:val="000000"/>
              </w:rPr>
            </w:pPr>
            <w:r>
              <w:rPr>
                <w:rFonts w:cs="Courier New" w:ascii="Courier New" w:hAnsi="Courier New"/>
                <w:b/>
                <w:color w:val="000000"/>
              </w:rPr>
              <w:t>Payment:</w:t>
            </w:r>
          </w:p>
          <w:p>
            <w:pPr>
              <w:pStyle w:val="Normal"/>
              <w:rPr>
                <w:rFonts w:ascii="Courier New" w:hAnsi="Courier New" w:cs="Courier New"/>
                <w:b/>
                <w:color w:val="000000"/>
                <w:sz w:val="20"/>
              </w:rPr>
            </w:pPr>
            <w:r>
              <w:rPr>
                <w:rFonts w:cs="Courier New" w:ascii="Courier New" w:hAnsi="Courier New"/>
                <w:b/>
                <w:color w:val="000000"/>
                <w:sz w:val="20"/>
              </w:rPr>
            </w:r>
          </w:p>
        </w:tc>
        <w:tc>
          <w:tcPr>
            <w:tcW w:w="8280" w:type="dxa"/>
            <w:tcBorders/>
          </w:tcPr>
          <w:p>
            <w:pPr>
              <w:pStyle w:val="Normal"/>
              <w:rPr>
                <w:rFonts w:ascii="Courier New" w:hAnsi="Courier New" w:cs="Courier New"/>
                <w:sz w:val="20"/>
              </w:rPr>
            </w:pPr>
            <w:r>
              <w:rPr>
                <w:rFonts w:cs="Courier New" w:ascii="Courier New" w:hAnsi="Courier New"/>
                <w:sz w:val="20"/>
              </w:rPr>
              <w:t xml:space="preserve">$1.50 per REC </w:t>
            </w:r>
          </w:p>
          <w:p>
            <w:pPr>
              <w:pStyle w:val="Normal"/>
              <w:rPr>
                <w:rFonts w:ascii="Courier New" w:hAnsi="Courier New" w:cs="Courier New"/>
                <w:sz w:val="20"/>
              </w:rPr>
            </w:pPr>
            <w:r>
              <w:rPr>
                <w:rFonts w:cs="Courier New" w:ascii="Courier New" w:hAnsi="Courier New"/>
                <w:sz w:val="20"/>
              </w:rPr>
            </w:r>
          </w:p>
          <w:p>
            <w:pPr>
              <w:pStyle w:val="BodyTextIndent"/>
              <w:ind w:hanging="0" w:start="0" w:end="0"/>
              <w:jc w:val="both"/>
              <w:rPr>
                <w:rFonts w:ascii="Courier New" w:hAnsi="Courier New" w:cs="Courier New"/>
                <w:color w:val="000000"/>
              </w:rPr>
            </w:pPr>
            <w:r>
              <w:rPr>
                <w:rFonts w:cs="Courier New" w:ascii="Courier New" w:hAnsi="Courier New"/>
                <w:color w:val="000000"/>
              </w:rPr>
              <w:t>Payment due within 20 days following receipt of invoice of RECs.</w:t>
            </w:r>
          </w:p>
          <w:p>
            <w:pPr>
              <w:pStyle w:val="Normal"/>
              <w:rPr>
                <w:rFonts w:ascii="Courier New" w:hAnsi="Courier New" w:cs="Courier New"/>
                <w:color w:val="000000"/>
                <w:sz w:val="20"/>
              </w:rPr>
            </w:pPr>
            <w:r>
              <w:rPr>
                <w:rFonts w:cs="Courier New" w:ascii="Courier New" w:hAnsi="Courier New"/>
                <w:color w:val="000000"/>
                <w:sz w:val="20"/>
              </w:rPr>
            </w:r>
          </w:p>
        </w:tc>
      </w:tr>
    </w:tbl>
    <w:p>
      <w:pPr>
        <w:pStyle w:val="Normal"/>
        <w:rPr>
          <w:rFonts w:ascii="Courier New" w:hAnsi="Courier New" w:cs="Courier New"/>
          <w:b/>
          <w:sz w:val="20"/>
        </w:rPr>
      </w:pPr>
      <w:r>
        <w:rPr>
          <w:rFonts w:cs="Courier New" w:ascii="Courier New" w:hAnsi="Courier New"/>
          <w:b/>
          <w:sz w:val="20"/>
        </w:rPr>
      </w:r>
    </w:p>
    <w:tbl>
      <w:tblPr>
        <w:tblW w:w="9828" w:type="dxa"/>
        <w:jc w:val="start"/>
        <w:tblInd w:w="0" w:type="dxa"/>
        <w:tblLayout w:type="fixed"/>
        <w:tblCellMar>
          <w:top w:w="0" w:type="dxa"/>
          <w:start w:w="108" w:type="dxa"/>
          <w:bottom w:w="0" w:type="dxa"/>
          <w:end w:w="108" w:type="dxa"/>
        </w:tblCellMar>
      </w:tblPr>
      <w:tblGrid>
        <w:gridCol w:w="1548"/>
        <w:gridCol w:w="8280"/>
      </w:tblGrid>
      <w:tr>
        <w:trPr/>
        <w:tc>
          <w:tcPr>
            <w:tcW w:w="1548" w:type="dxa"/>
            <w:tcBorders/>
          </w:tcPr>
          <w:p>
            <w:pPr>
              <w:pStyle w:val="Normal"/>
              <w:rPr>
                <w:rFonts w:ascii="Courier New" w:hAnsi="Courier New" w:cs="Courier New"/>
                <w:b/>
                <w:sz w:val="20"/>
              </w:rPr>
            </w:pPr>
            <w:r>
              <w:rPr>
                <w:rFonts w:cs="Courier New" w:ascii="Courier New" w:hAnsi="Courier New"/>
                <w:b/>
                <w:sz w:val="20"/>
              </w:rPr>
              <w:t>Quantity:</w:t>
            </w:r>
          </w:p>
        </w:tc>
        <w:tc>
          <w:tcPr>
            <w:tcW w:w="8280" w:type="dxa"/>
            <w:tcBorders/>
          </w:tcPr>
          <w:p>
            <w:pPr>
              <w:pStyle w:val="Normal"/>
              <w:rPr>
                <w:rFonts w:ascii="Courier New" w:hAnsi="Courier New" w:cs="Courier New"/>
                <w:sz w:val="20"/>
              </w:rPr>
            </w:pPr>
            <w:r>
              <w:rPr>
                <w:rFonts w:cs="Courier New" w:ascii="Courier New" w:hAnsi="Courier New"/>
                <w:sz w:val="20"/>
              </w:rPr>
              <w:t>30,149 RECs from February 2001 generation.</w:t>
            </w:r>
          </w:p>
          <w:p>
            <w:pPr>
              <w:pStyle w:val="Normal"/>
              <w:rPr>
                <w:rFonts w:ascii="Courier New" w:hAnsi="Courier New" w:cs="Courier New"/>
                <w:sz w:val="20"/>
              </w:rPr>
            </w:pPr>
            <w:r>
              <w:rPr>
                <w:rFonts w:cs="Courier New" w:ascii="Courier New" w:hAnsi="Courier New"/>
                <w:sz w:val="20"/>
              </w:rPr>
              <w:t>9,851 RECs from March 2001 Generation.</w:t>
            </w:r>
          </w:p>
          <w:p>
            <w:pPr>
              <w:pStyle w:val="Normal"/>
              <w:rPr>
                <w:rFonts w:ascii="Courier New" w:hAnsi="Courier New" w:cs="Courier New"/>
                <w:sz w:val="20"/>
              </w:rPr>
            </w:pPr>
            <w:r>
              <w:rPr>
                <w:rFonts w:cs="Courier New" w:ascii="Courier New" w:hAnsi="Courier New"/>
                <w:sz w:val="20"/>
              </w:rPr>
            </w:r>
          </w:p>
          <w:p>
            <w:pPr>
              <w:pStyle w:val="Normal"/>
              <w:rPr>
                <w:rFonts w:ascii="Courier New" w:hAnsi="Courier New" w:cs="Courier New"/>
                <w:sz w:val="20"/>
              </w:rPr>
            </w:pPr>
            <w:r>
              <w:rPr>
                <w:rFonts w:cs="Courier New" w:ascii="Courier New" w:hAnsi="Courier New"/>
                <w:sz w:val="20"/>
              </w:rPr>
              <w:t>40,000 RECs total</w:t>
            </w:r>
          </w:p>
        </w:tc>
      </w:tr>
    </w:tbl>
    <w:p>
      <w:pPr>
        <w:pStyle w:val="Normal"/>
        <w:jc w:val="both"/>
        <w:rPr>
          <w:rFonts w:ascii="Courier New" w:hAnsi="Courier New" w:cs="Courier New"/>
          <w:b/>
          <w:sz w:val="20"/>
        </w:rPr>
      </w:pPr>
      <w:r>
        <w:rPr>
          <w:rFonts w:cs="Courier New" w:ascii="Courier New" w:hAnsi="Courier New"/>
          <w:b/>
          <w:sz w:val="20"/>
        </w:rPr>
      </w:r>
    </w:p>
    <w:p>
      <w:pPr>
        <w:pStyle w:val="Normal"/>
        <w:jc w:val="both"/>
        <w:rPr>
          <w:rFonts w:ascii="Courier New" w:hAnsi="Courier New" w:cs="Courier New"/>
          <w:b/>
          <w:sz w:val="20"/>
        </w:rPr>
      </w:pPr>
      <w:r>
        <w:rPr>
          <w:rFonts w:cs="Courier New" w:ascii="Courier New" w:hAnsi="Courier New"/>
          <w:b/>
          <w:sz w:val="20"/>
        </w:rPr>
        <w:t xml:space="preserve">Neither Party shall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 provided, all monetary damages shall be limited as set forth in the referenced Agreement.  </w:t>
      </w:r>
    </w:p>
    <w:p>
      <w:pPr>
        <w:pStyle w:val="Normal"/>
        <w:rPr>
          <w:rFonts w:ascii="Courier New" w:hAnsi="Courier New" w:cs="Courier New"/>
          <w:b/>
          <w:sz w:val="20"/>
        </w:rPr>
      </w:pPr>
      <w:r>
        <w:rPr>
          <w:rFonts w:cs="Courier New" w:ascii="Courier New" w:hAnsi="Courier New"/>
          <w:b/>
          <w:sz w:val="20"/>
        </w:rPr>
      </w:r>
    </w:p>
    <w:p>
      <w:pPr>
        <w:pStyle w:val="Normal"/>
        <w:keepNext w:val="true"/>
        <w:keepLines/>
        <w:jc w:val="both"/>
        <w:rPr>
          <w:rFonts w:ascii="Courier New" w:hAnsi="Courier New" w:cs="Courier New"/>
          <w:b/>
          <w:sz w:val="20"/>
        </w:rPr>
      </w:pPr>
      <w:r>
        <w:rPr>
          <w:rFonts w:cs="Courier New" w:ascii="Courier New" w:hAnsi="Courier New"/>
          <w:b/>
          <w:sz w:val="20"/>
        </w:rPr>
      </w:r>
    </w:p>
    <w:p>
      <w:pPr>
        <w:pStyle w:val="Normal"/>
        <w:keepNext w:val="true"/>
        <w:keepLines/>
        <w:jc w:val="both"/>
        <w:rPr/>
      </w:pPr>
      <w:r>
        <w:rPr>
          <w:rFonts w:cs="Courier New" w:ascii="Courier New" w:hAnsi="Courier New"/>
          <w:b/>
          <w:sz w:val="20"/>
        </w:rPr>
        <w:t xml:space="preserve">Please confirm that the terms stated herein accurately reflect the agreement reached on July 18, 2001 between you and </w:t>
      </w:r>
      <w:r>
        <w:rPr>
          <w:rFonts w:cs="Courier New" w:ascii="Courier New" w:hAnsi="Courier New"/>
          <w:b/>
          <w:sz w:val="20"/>
        </w:rPr>
        <w:fldChar w:fldCharType="begin"/>
      </w:r>
      <w:r>
        <w:rPr>
          <w:sz w:val="20"/>
          <w:b/>
          <w:rFonts w:cs="Courier New" w:ascii="Courier New" w:hAnsi="Courier New"/>
        </w:rPr>
        <w:instrText xml:space="preserve"> MERGEFIELD EnronEntityCode </w:instrText>
      </w:r>
      <w:r>
        <w:rPr>
          <w:sz w:val="20"/>
          <w:b/>
          <w:rFonts w:cs="Courier New" w:ascii="Courier New" w:hAnsi="Courier New"/>
        </w:rPr>
        <w:fldChar w:fldCharType="separate"/>
      </w:r>
      <w:r>
        <w:rPr>
          <w:sz w:val="20"/>
          <w:b/>
          <w:rFonts w:cs="Courier New" w:ascii="Courier New" w:hAnsi="Courier New"/>
        </w:rPr>
        <w:t>EPMI</w:t>
      </w:r>
      <w:r>
        <w:rPr>
          <w:sz w:val="20"/>
          <w:b/>
          <w:rFonts w:cs="Courier New" w:ascii="Courier New" w:hAnsi="Courier New"/>
        </w:rPr>
        <w:fldChar w:fldCharType="end"/>
      </w:r>
      <w:r>
        <w:rPr>
          <w:rFonts w:cs="Courier New" w:ascii="Courier New" w:hAnsi="Courier New"/>
          <w:b/>
          <w:sz w:val="20"/>
        </w:rPr>
        <w:t xml:space="preserve">-West by returning an executed copy of this letter by facsimile to </w:t>
      </w:r>
      <w:r>
        <w:rPr>
          <w:rFonts w:cs="Courier New" w:ascii="Courier New" w:hAnsi="Courier New"/>
          <w:b/>
          <w:sz w:val="20"/>
        </w:rPr>
        <w:fldChar w:fldCharType="begin"/>
      </w:r>
      <w:r>
        <w:rPr>
          <w:sz w:val="20"/>
          <w:b/>
          <w:rFonts w:cs="Courier New" w:ascii="Courier New" w:hAnsi="Courier New"/>
        </w:rPr>
        <w:instrText xml:space="preserve"> MERGEFIELD EnronEntityCode </w:instrText>
      </w:r>
      <w:r>
        <w:rPr>
          <w:sz w:val="20"/>
          <w:b/>
          <w:rFonts w:cs="Courier New" w:ascii="Courier New" w:hAnsi="Courier New"/>
        </w:rPr>
        <w:fldChar w:fldCharType="separate"/>
      </w:r>
      <w:r>
        <w:rPr>
          <w:sz w:val="20"/>
          <w:b/>
          <w:rFonts w:cs="Courier New" w:ascii="Courier New" w:hAnsi="Courier New"/>
        </w:rPr>
        <w:t>EPMI</w:t>
      </w:r>
      <w:r>
        <w:rPr>
          <w:sz w:val="20"/>
          <w:b/>
          <w:rFonts w:cs="Courier New" w:ascii="Courier New" w:hAnsi="Courier New"/>
        </w:rPr>
        <w:fldChar w:fldCharType="end"/>
      </w:r>
      <w:r>
        <w:rPr>
          <w:rFonts w:cs="Courier New" w:ascii="Courier New" w:hAnsi="Courier New"/>
          <w:b/>
          <w:sz w:val="20"/>
        </w:rPr>
        <w:t xml:space="preserve">-West at </w:t>
      </w:r>
      <w:r>
        <w:rPr>
          <w:rFonts w:cs="Courier New" w:ascii="Courier New" w:hAnsi="Courier New"/>
          <w:b/>
          <w:sz w:val="20"/>
        </w:rPr>
        <w:fldChar w:fldCharType="begin"/>
      </w:r>
      <w:r>
        <w:rPr>
          <w:sz w:val="20"/>
          <w:b/>
          <w:rFonts w:cs="Courier New" w:ascii="Courier New" w:hAnsi="Courier New"/>
        </w:rPr>
        <w:instrText xml:space="preserve"> MERGEFIELD EnronFax </w:instrText>
      </w:r>
      <w:r>
        <w:rPr>
          <w:sz w:val="20"/>
          <w:b/>
          <w:rFonts w:cs="Courier New" w:ascii="Courier New" w:hAnsi="Courier New"/>
        </w:rPr>
        <w:fldChar w:fldCharType="separate"/>
      </w:r>
      <w:r>
        <w:rPr>
          <w:sz w:val="20"/>
          <w:b/>
          <w:rFonts w:cs="Courier New" w:ascii="Courier New" w:hAnsi="Courier New"/>
        </w:rPr>
        <w:t>(503) 464-</w:t>
      </w:r>
      <w:r>
        <w:rPr>
          <w:sz w:val="20"/>
          <w:b/>
          <w:rFonts w:cs="Courier New" w:ascii="Courier New" w:hAnsi="Courier New"/>
        </w:rPr>
        <w:fldChar w:fldCharType="end"/>
      </w:r>
      <w:r>
        <w:rPr>
          <w:rFonts w:cs="Courier New" w:ascii="Courier New" w:hAnsi="Courier New"/>
          <w:b/>
          <w:sz w:val="20"/>
        </w:rPr>
        <w:t>3740. Your response should reflect the appropriate party in your organization who has the authority to enter into this transaction. If you have any questions please call (503) 464-3706.</w:t>
      </w:r>
    </w:p>
    <w:p>
      <w:pPr>
        <w:pStyle w:val="Normal"/>
        <w:keepNext w:val="true"/>
        <w:keepLines/>
        <w:rPr>
          <w:rFonts w:ascii="Courier New" w:hAnsi="Courier New" w:cs="Courier New"/>
          <w:b/>
          <w:sz w:val="20"/>
        </w:rPr>
      </w:pPr>
      <w:r>
        <w:rPr>
          <w:rFonts w:cs="Courier New" w:ascii="Courier New" w:hAnsi="Courier New"/>
          <w:b/>
          <w:sz w:val="20"/>
        </w:rPr>
      </w:r>
    </w:p>
    <w:tbl>
      <w:tblPr>
        <w:tblW w:w="10188" w:type="dxa"/>
        <w:jc w:val="start"/>
        <w:tblInd w:w="0" w:type="dxa"/>
        <w:tblLayout w:type="fixed"/>
        <w:tblCellMar>
          <w:top w:w="0" w:type="dxa"/>
          <w:start w:w="108" w:type="dxa"/>
          <w:bottom w:w="0" w:type="dxa"/>
          <w:end w:w="108" w:type="dxa"/>
        </w:tblCellMar>
      </w:tblPr>
      <w:tblGrid>
        <w:gridCol w:w="5058"/>
        <w:gridCol w:w="5130"/>
      </w:tblGrid>
      <w:tr>
        <w:trPr/>
        <w:tc>
          <w:tcPr>
            <w:tcW w:w="5058" w:type="dxa"/>
            <w:tcBorders/>
          </w:tcPr>
          <w:p>
            <w:pPr>
              <w:pStyle w:val="Normal"/>
              <w:keepNext w:val="true"/>
              <w:keepLines/>
              <w:rPr>
                <w:rFonts w:ascii="Courier New" w:hAnsi="Courier New" w:cs="Courier New"/>
                <w:b/>
                <w:sz w:val="20"/>
              </w:rPr>
            </w:pPr>
            <w:r>
              <w:rPr>
                <w:rFonts w:cs="Courier New" w:ascii="Courier New" w:hAnsi="Courier New"/>
                <w:b/>
                <w:sz w:val="20"/>
              </w:rPr>
              <w:t>Enron Energy Services, Inc.</w:t>
            </w:r>
          </w:p>
        </w:tc>
        <w:tc>
          <w:tcPr>
            <w:tcW w:w="5130" w:type="dxa"/>
            <w:tcBorders/>
          </w:tcPr>
          <w:p>
            <w:pPr>
              <w:pStyle w:val="Normal"/>
              <w:keepNext w:val="true"/>
              <w:keepLines/>
              <w:rPr/>
            </w:pPr>
            <w:r>
              <w:rPr>
                <w:rFonts w:cs="Courier New" w:ascii="Courier New" w:hAnsi="Courier New"/>
                <w:b/>
                <w:sz w:val="20"/>
              </w:rPr>
              <w:fldChar w:fldCharType="begin"/>
            </w:r>
            <w:r>
              <w:rPr>
                <w:sz w:val="20"/>
                <w:b/>
                <w:rFonts w:cs="Courier New" w:ascii="Courier New" w:hAnsi="Courier New"/>
              </w:rPr>
              <w:instrText xml:space="preserve"> MERGEFIELD CounterpartyName </w:instrText>
            </w:r>
            <w:r>
              <w:rPr>
                <w:sz w:val="20"/>
                <w:b/>
                <w:rFonts w:cs="Courier New" w:ascii="Courier New" w:hAnsi="Courier New"/>
              </w:rPr>
              <w:fldChar w:fldCharType="separate"/>
            </w:r>
            <w:r>
              <w:rPr>
                <w:sz w:val="20"/>
                <w:b/>
                <w:rFonts w:cs="Courier New" w:ascii="Courier New" w:hAnsi="Courier New"/>
              </w:rPr>
              <w:t>Enron Power Marketing, Inc.</w:t>
            </w:r>
            <w:r>
              <w:rPr>
                <w:sz w:val="20"/>
                <w:b/>
                <w:rFonts w:cs="Courier New" w:ascii="Courier New" w:hAnsi="Courier New"/>
              </w:rPr>
              <w:fldChar w:fldCharType="end"/>
            </w:r>
            <w:r>
              <w:rPr>
                <w:rFonts w:eastAsia="Courier New" w:cs="Courier New" w:ascii="Courier New" w:hAnsi="Courier New"/>
                <w:b/>
                <w:sz w:val="20"/>
              </w:rPr>
              <w:t xml:space="preserve"> </w:t>
            </w:r>
            <w:r>
              <w:rPr>
                <w:rFonts w:cs="Courier New" w:ascii="Courier New" w:hAnsi="Courier New"/>
                <w:b/>
                <w:sz w:val="20"/>
              </w:rPr>
              <w:t>–</w:t>
            </w:r>
            <w:r>
              <w:rPr>
                <w:rFonts w:eastAsia="Courier New" w:cs="Courier New" w:ascii="Courier New" w:hAnsi="Courier New"/>
                <w:b/>
                <w:sz w:val="20"/>
              </w:rPr>
              <w:t xml:space="preserve"> </w:t>
            </w:r>
            <w:r>
              <w:rPr>
                <w:rFonts w:cs="Courier New" w:ascii="Courier New" w:hAnsi="Courier New"/>
                <w:b/>
                <w:sz w:val="20"/>
              </w:rPr>
              <w:t>West Desk</w:t>
            </w:r>
          </w:p>
        </w:tc>
      </w:tr>
    </w:tbl>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By:    __________________________</w:t>
        <w:tab/>
        <w:tab/>
        <w:t>By: ________________________________</w:t>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Name:</w:t>
        <w:tab/>
        <w:t xml:space="preserve"> __________________________</w:t>
        <w:tab/>
        <w:tab/>
        <w:t>Name:  _____________________________</w:t>
      </w:r>
    </w:p>
    <w:p>
      <w:pPr>
        <w:pStyle w:val="Normal"/>
        <w:keepNext w:val="true"/>
        <w:keepLines/>
        <w:rPr>
          <w:rFonts w:ascii="Courier New" w:hAnsi="Courier New" w:cs="Courier New"/>
          <w:b/>
          <w:sz w:val="20"/>
        </w:rPr>
      </w:pPr>
      <w:r>
        <w:rPr>
          <w:rFonts w:cs="Courier New" w:ascii="Courier New" w:hAnsi="Courier New"/>
          <w:b/>
          <w:sz w:val="20"/>
        </w:rPr>
      </w:r>
    </w:p>
    <w:p>
      <w:pPr>
        <w:pStyle w:val="Normal"/>
        <w:keepNext w:val="true"/>
        <w:keepLines/>
        <w:rPr>
          <w:rFonts w:ascii="Courier New" w:hAnsi="Courier New" w:cs="Courier New"/>
          <w:b/>
          <w:sz w:val="20"/>
        </w:rPr>
      </w:pPr>
      <w:r>
        <w:rPr>
          <w:rFonts w:cs="Courier New" w:ascii="Courier New" w:hAnsi="Courier New"/>
          <w:b/>
          <w:sz w:val="20"/>
        </w:rPr>
        <w:t>Title: __________________________</w:t>
        <w:tab/>
        <w:tab/>
        <w:t>Title: _____________________________</w:t>
      </w:r>
    </w:p>
    <w:p>
      <w:pPr>
        <w:pStyle w:val="Normal"/>
        <w:rPr>
          <w:rFonts w:ascii="Courier New" w:hAnsi="Courier New" w:cs="Courier New"/>
          <w:b/>
          <w:sz w:val="20"/>
        </w:rPr>
      </w:pPr>
      <w:r>
        <w:rPr>
          <w:rFonts w:cs="Courier New" w:ascii="Courier New" w:hAnsi="Courier New"/>
          <w:b/>
          <w:sz w:val="20"/>
        </w:rPr>
        <w:tab/>
        <w:tab/>
        <w:tab/>
        <w:tab/>
        <w:tab/>
        <w:tab/>
        <w:tab/>
      </w:r>
    </w:p>
    <w:p>
      <w:pPr>
        <w:pStyle w:val="Normal"/>
        <w:rPr>
          <w:rFonts w:ascii="Courier New" w:hAnsi="Courier New" w:cs="Courier New"/>
          <w:b/>
          <w:sz w:val="20"/>
        </w:rPr>
      </w:pPr>
      <w:r>
        <w:rPr>
          <w:rFonts w:cs="Courier New" w:ascii="Courier New" w:hAnsi="Courier New"/>
          <w:b/>
          <w:sz w:val="20"/>
        </w:rPr>
      </w:r>
    </w:p>
    <w:p>
      <w:pPr>
        <w:pStyle w:val="Normal"/>
        <w:rPr>
          <w:rFonts w:ascii="Courier New" w:hAnsi="Courier New" w:cs="Courier New"/>
          <w:b/>
          <w:sz w:val="20"/>
        </w:rPr>
      </w:pPr>
      <w:r>
        <w:rPr>
          <w:rFonts w:cs="Courier New" w:ascii="Courier New" w:hAnsi="Courier New"/>
          <w:b/>
          <w:sz w:val="20"/>
        </w:rPr>
      </w:r>
    </w:p>
    <w:sectPr>
      <w:headerReference w:type="default" r:id="rId3"/>
      <w:footerReference w:type="default" r:id="rId4"/>
      <w:type w:val="nextPage"/>
      <w:pgSz w:w="11906" w:h="15840"/>
      <w:pgMar w:left="1152" w:right="1095" w:gutter="0" w:header="720" w:top="864" w:footer="720" w:bottom="86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76835" cy="177165"/>
              <wp:effectExtent l="0" t="0" r="0" b="0"/>
              <wp:wrapSquare wrapText="bothSides"/>
              <wp:docPr id="2" name="Frame1"/>
              <a:graphic xmlns:a="http://schemas.openxmlformats.org/drawingml/2006/main">
                <a:graphicData uri="http://schemas.microsoft.com/office/word/2010/wordprocessingShape">
                  <wps:wsp>
                    <wps:cNvSpPr txBox="1"/>
                    <wps:spPr>
                      <a:xfrm>
                        <a:off x="0" y="0"/>
                        <a:ext cx="76835" cy="17716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95pt;mso-wrap-distance-left:0pt;mso-wrap-distance-right:0pt;mso-wrap-distance-top:0pt;mso-wrap-distance-bottom:0pt;margin-top:0.05pt;mso-position-vertical-relative:text;margin-left:238.4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left" w:pos="7110" w:leader="none"/>
        <w:tab w:val="left" w:pos="7290" w:leader="none"/>
      </w:tabs>
      <w:rPr/>
    </w:pPr>
    <w:r>
      <w:rPr/>
      <w:tab/>
      <w:tab/>
    </w:r>
    <w:r>
      <w:rPr>
        <w:rFonts w:cs="Courier New" w:ascii="Courier New" w:hAnsi="Courier New"/>
        <w:sz w:val="20"/>
      </w:rPr>
      <w:t xml:space="preserve"> </w:t>
    </w:r>
  </w:p>
  <w:p>
    <w:pPr>
      <w:pStyle w:val="Header"/>
      <w:tabs>
        <w:tab w:val="clear" w:pos="8640"/>
        <w:tab w:val="center" w:pos="4320" w:leader="none"/>
        <w:tab w:val="left" w:pos="7110" w:leader="none"/>
        <w:tab w:val="left" w:pos="7290" w:leader="none"/>
      </w:tabs>
      <w:ind w:start="6750" w:end="0"/>
      <w:rPr>
        <w:rFonts w:ascii="Courier New" w:hAnsi="Courier New" w:cs="Courier New"/>
        <w:b/>
        <w:sz w:val="20"/>
      </w:rPr>
    </w:pPr>
    <w:r>
      <w:rPr>
        <w:rFonts w:eastAsia="Courier New" w:cs="Courier New" w:ascii="Courier New" w:hAnsi="Courier New"/>
        <w:sz w:val="20"/>
      </w:rPr>
      <w:t xml:space="preserve"> </w:t>
    </w:r>
    <w:r>
      <w:rPr>
        <w:rFonts w:cs="Courier New" w:ascii="Courier New" w:hAnsi="Courier New"/>
        <w:b/>
        <w:sz w:val="20"/>
      </w:rPr>
      <w:fldChar w:fldCharType="begin"/>
    </w:r>
    <w:r>
      <w:rPr>
        <w:sz w:val="20"/>
        <w:b/>
        <w:rFonts w:cs="Courier New" w:ascii="Courier New" w:hAnsi="Courier New"/>
      </w:rPr>
      <w:instrText xml:space="preserve"> AUTHOR </w:instrText>
    </w:r>
    <w:r>
      <w:rPr>
        <w:sz w:val="20"/>
        <w:b/>
        <w:rFonts w:cs="Courier New" w:ascii="Courier New" w:hAnsi="Courier New"/>
      </w:rPr>
      <w:fldChar w:fldCharType="separate"/>
    </w:r>
    <w:r>
      <w:rPr>
        <w:sz w:val="20"/>
        <w:b/>
        <w:rFonts w:cs="Courier New" w:ascii="Courier New" w:hAnsi="Courier New"/>
      </w:rPr>
      <w:t xml:space="preserve"> </w:t>
    </w:r>
    <w:r>
      <w:rPr>
        <w:sz w:val="20"/>
        <w:b/>
        <w:rFonts w:cs="Courier New" w:ascii="Courier New" w:hAnsi="Courier New"/>
      </w:rPr>
      <w:fldChar w:fldCharType="end"/>
    </w:r>
  </w:p>
  <w:p>
    <w:pPr>
      <w:pStyle w:val="Header"/>
      <w:tabs>
        <w:tab w:val="clear" w:pos="8640"/>
        <w:tab w:val="center" w:pos="4320" w:leader="none"/>
        <w:tab w:val="left" w:pos="7110" w:leader="none"/>
        <w:tab w:val="left" w:pos="7290" w:leader="none"/>
      </w:tabs>
      <w:rPr>
        <w:rFonts w:ascii="Courier New" w:hAnsi="Courier New" w:cs="Courier New"/>
        <w:b/>
        <w:sz w:val="18"/>
      </w:rPr>
    </w:pPr>
    <w:r>
      <w:rPr>
        <w:rFonts w:cs="Courier New" w:ascii="Courier New" w:hAnsi="Courier New"/>
        <w:sz w:val="20"/>
      </w:rPr>
      <w:tab/>
      <w:t xml:space="preserve">                                                 </w:t>
    </w:r>
  </w:p>
  <w:p>
    <w:pPr>
      <w:pStyle w:val="Header"/>
      <w:tabs>
        <w:tab w:val="clear" w:pos="8640"/>
        <w:tab w:val="center" w:pos="4320" w:leader="none"/>
        <w:tab w:val="left" w:pos="7110" w:leader="none"/>
        <w:tab w:val="left" w:pos="7290" w:leader="none"/>
      </w:tabs>
      <w:rPr>
        <w:rFonts w:ascii="Courier New" w:hAnsi="Courier New" w:cs="Courier New"/>
        <w:b/>
        <w:sz w:val="16"/>
      </w:rPr>
    </w:pPr>
    <w:r>
      <w:rPr>
        <w:rFonts w:cs="Courier New" w:ascii="Courier New" w:hAnsi="Courier New"/>
        <w:b/>
        <w:sz w:val="16"/>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7">
    <w:name w:val="heading 7"/>
    <w:basedOn w:val="Normal"/>
    <w:next w:val="Normal"/>
    <w:qFormat/>
    <w:pPr>
      <w:keepNext w:val="true"/>
      <w:numPr>
        <w:ilvl w:val="6"/>
        <w:numId w:val="1"/>
      </w:numPr>
      <w:spacing w:lineRule="atLeast" w:line="240"/>
      <w:ind w:hanging="2160" w:start="2160" w:end="0"/>
      <w:jc w:val="both"/>
      <w:outlineLvl w:val="6"/>
    </w:pPr>
    <w:rPr>
      <w:rFonts w:ascii="Arial" w:hAnsi="Arial" w:cs="Arial"/>
      <w:b/>
      <w:color w:val="000000"/>
      <w:sz w:val="20"/>
      <w:u w:val="singl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jc w:val="both"/>
    </w:pPr>
    <w:rPr>
      <w:rFonts w:ascii="Courier New" w:hAnsi="Courier New" w:cs="Courier New"/>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lineRule="atLeast" w:line="240"/>
      <w:ind w:hanging="2160" w:start="2160" w:end="0"/>
    </w:pPr>
    <w:rPr>
      <w:rFonts w:ascii="Arial" w:hAnsi="Arial" w:cs="Arial"/>
      <w:color w:val="000000"/>
      <w:sz w:val="20"/>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2001-07-18T20:40:00Z</dcterms:created>
  <dc:creator> </dc:creator>
  <dc:description/>
  <dc:language>en-CA</dc:language>
  <cp:lastModifiedBy>jbryson</cp:lastModifiedBy>
  <cp:lastPrinted>2001-07-18T16:24:00Z</cp:lastPrinted>
  <dcterms:modified xsi:type="dcterms:W3CDTF">2001-08-27T15:34:00Z</dcterms:modified>
  <cp:revision>7</cp:revision>
  <dc:subject/>
  <dc:title>302297.1</dc:title>
</cp:coreProperties>
</file>