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Enron Power Marketing Inc.</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 xml:space="preserve">General Terms and Conditions </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Until a Master Agreement is executed by the Parties, these General Terms and Conditions will govern all Physically Settled Power Transactions except as otherwise expressly agreed to by the Parties.</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on the Website in an electronic transaction whereby an offer and acceptance shall constitute the agreement of the Parties, subject to these General Terms and Conditions.  All such transactions shall be considered a single integrated agreement governed by these General Terms and Conditions. </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a Transaction, including these General Terms and Conditions,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Business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these General Terms and Conditions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these General Terms and Conditions and each Transaction, the execution, delivery and performance of these General Terms and Conditions and each Transaction are within its powers, have been duly authorized by all necessary action and do not violate any of the terms and conditions in its governing documents, any contracts to which it is a party or any law or regulation applicable to it, these General Terms and Conditions and each Transaction when entered into in accordance with these General Terms and Conditions constitutes its legally valid and binding obligation enforceable against it in accordance with its terms, subject to any equitable defenses,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these General Terms and Conditions will supplement, form part of, and be subject to the Master Agreement.  In the event of any inconsistency between these General Terms and Conditions and the Master Agreement, the Master Agreement shall govern except as expressly set forth therein. In the event of any inconsistency between the Confirmation Letter (if any) and these General Terms and Conditions or the Master Agreement, the terms in the Confirmation Letter shall govern.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These General Terms and Conditions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these General Terms and Conditions without the prior written consent of the other Party, which consent may be withheld in its sole discretion; provided, however, either Party may transfer or assign any Transaction or these General Terms and Conditions to an Affiliate (so long as such Affiliate agrees to make the representation in Section 9(a)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these General Terms and Conditions; and provided, further, that if a Regulatory Event occurs, the Parties shall use their best efforts to reform such Transaction or these General Terms and Conditions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these General Terms and Conditions,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cs="Arial Narrow" w:ascii="Arial Narrow" w:hAnsi="Arial Narrow"/>
          <w:b/>
        </w:rPr>
        <w:t>Any dispute relating to a Transaction or these General Terms and Conditions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these General Terms and Conditions may be awarded and the arbitrators shall have no authority to award treble, exemplary or punitive damages of any kind under any circumstances regardless of whether such damages may be available under the governing law for these General Terms and Conditions and/or the FAA or AAA.  The arbitration shall be conducted in Houston, Texas and such arbitration and any related award shall be confidential.</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eastAsia="Arial Narrow" w:cs="Arial Narrow" w:ascii="Arial Narrow" w:hAnsi="Arial Narrow"/>
          <w:b/>
        </w:rPr>
        <w:t xml:space="preserve"> </w:t>
      </w:r>
      <w:r>
        <w:rPr>
          <w:rFonts w:cs="Arial Narrow" w:ascii="Arial Narrow" w:hAnsi="Arial Narrow"/>
        </w:rPr>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xml:space="preserve">.  All capitalized terms used herein shall have the meanings ascribed to them on the Web Site or in the Confirmation Letter unless otherwise defined herein.  The following definitions and any terms defined internally in these General Terms and Conditions shall apply to these General Terms and Conditions and all notices and communications made pursuant to these General Terms and Conditions.  </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Confirmation Letter</w:t>
      </w:r>
      <w:r>
        <w:rPr>
          <w:rFonts w:cs="Arial Narrow" w:ascii="Arial Narrow" w:hAnsi="Arial Narrow"/>
          <w:i/>
          <w:sz w:val="20"/>
        </w:rPr>
        <w:t xml:space="preserve">" </w:t>
      </w:r>
      <w:r>
        <w:rPr>
          <w:rFonts w:cs="Arial Narrow" w:ascii="Arial Narrow" w:hAnsi="Arial Narrow"/>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in $U.S. (unless otherwise provided for) to be paid by Buyer to Seller for the purchase of Energy pursuant to the terms of a Transaction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t>"</w:t>
      </w:r>
      <w:r>
        <w:rPr>
          <w:i/>
          <w:u w:val="single"/>
        </w:rPr>
        <w:t>Call Option</w:t>
      </w:r>
      <w:r>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i/>
        </w:rPr>
        <w:t>"</w:t>
      </w:r>
      <w:r>
        <w:rPr>
          <w:i/>
          <w:u w:val="single"/>
        </w:rPr>
        <w:t>Delivery Point</w:t>
      </w:r>
      <w:r>
        <w:rPr>
          <w:i/>
        </w:rPr>
        <w:t xml:space="preserve">" </w:t>
      </w:r>
      <w:r>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Enron</w:t>
      </w:r>
      <w:r>
        <w:rPr>
          <w:rFonts w:cs="Arial Narrow" w:ascii="Arial Narrow" w:hAnsi="Arial Narrow"/>
          <w:i/>
          <w:sz w:val="20"/>
        </w:rPr>
        <w:t>"</w:t>
      </w:r>
      <w:r>
        <w:rPr>
          <w:rFonts w:cs="Arial Narrow" w:ascii="Arial Narrow" w:hAnsi="Arial Narrow"/>
          <w:sz w:val="20"/>
        </w:rPr>
        <w:t xml:space="preserve"> means Enron Power Marketing, Inc.</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governing the purchase and/or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Trade Date</w:t>
      </w:r>
      <w:r>
        <w:rPr>
          <w:rFonts w:cs="Arial Narrow" w:ascii="Arial Narrow" w:hAnsi="Arial Narrow"/>
          <w:i/>
          <w:sz w:val="20"/>
        </w:rPr>
        <w:t xml:space="preserve">" </w:t>
      </w:r>
      <w:r>
        <w:rPr>
          <w:rFonts w:cs="Arial Narrow" w:ascii="Arial Narrow" w:hAnsi="Arial Narrow"/>
          <w:sz w:val="20"/>
        </w:rPr>
        <w:t>means the date of a Transaction.</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Transaction</w:t>
      </w:r>
      <w:r>
        <w:rPr>
          <w:rFonts w:cs="Arial Narrow" w:ascii="Arial Narrow" w:hAnsi="Arial Narrow"/>
          <w:i/>
          <w:sz w:val="20"/>
        </w:rPr>
        <w:t>"</w:t>
      </w:r>
      <w:r>
        <w:rPr>
          <w:rFonts w:cs="Arial Narrow" w:ascii="Arial Narrow" w:hAnsi="Arial Narrow"/>
          <w:sz w:val="20"/>
        </w:rPr>
        <w:t xml:space="preserve"> means a particular transaction conducted on the Website and agreed to by the parties relating to the purchase and/or sale of Energy, which transaction shall specifically incorporate by this reference these General Terms and Conditions as well as the short descriptions and long definitions posted on the Website in respect of the products which are the subject matter of such transaction.  </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sz w:val="20"/>
          <w:u w:val="single"/>
        </w:rPr>
        <w:t>Website</w:t>
      </w:r>
      <w:r>
        <w:rPr/>
        <w:t>” means the website or other internet-based electronic trading facility that references these General Terms and Conditions.</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rPr>
        <w:rStyle w:val="PageNumber"/>
        <w:rFonts w:ascii="Arial Narrow" w:hAnsi="Arial Narrow" w:cs="Arial Narrow"/>
        <w:sz w:val="12"/>
        <w:lang w:eastAsia="en-US"/>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/mnt/main-storage/datasets/enron-docs/doc/EPMI_Power_GTC.doc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2"/>
      <w:numFmt w:val="lowerLetter"/>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0" w:hanging="0"/>
      </w:pPr>
    </w:lvl>
  </w:abstractNum>
  <w:abstractNum w:abstractNumId="5">
    <w:lvl w:ilvl="0">
      <w:start w:val="1"/>
      <w:numFmt w:val="decimal"/>
      <w:lvlText w:val="%1."/>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1999-08-04T21:51:00Z</dcterms:created>
  <dc:creator>appinst</dc:creator>
  <dc:description/>
  <dc:language>en-CA</dc:language>
  <cp:lastModifiedBy>mtaylo1</cp:lastModifiedBy>
  <cp:lastPrinted>1999-07-30T15:45:00Z</cp:lastPrinted>
  <dcterms:modified xsi:type="dcterms:W3CDTF">1999-08-04T21:51:00Z</dcterms:modified>
  <cp:revision>2</cp:revision>
  <dc:subject/>
  <dc:title>	 </dc:title>
</cp:coreProperties>
</file>