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spacing w:before="0" w:after="240"/>
        <w:ind w:hanging="0" w:start="0"/>
        <w:jc w:val="center"/>
        <w:rPr>
          <w:rFonts w:ascii="Arial Narrow" w:hAnsi="Arial Narrow" w:cs="Arial Narrow"/>
          <w:b/>
          <w:smallCaps/>
          <w:sz w:val="20"/>
        </w:rPr>
      </w:pPr>
      <w:r>
        <w:rPr>
          <w:rFonts w:cs="Arial Narrow" w:ascii="Arial Narrow" w:hAnsi="Arial Narrow"/>
          <w:b/>
          <w:smallCaps/>
          <w:sz w:val="20"/>
        </w:rPr>
        <w:t>Enron Power Marketing Inc.</w:t>
      </w:r>
    </w:p>
    <w:p>
      <w:pPr>
        <w:pStyle w:val="Heading2"/>
        <w:spacing w:before="0" w:after="240"/>
        <w:ind w:hanging="0" w:start="0"/>
        <w:jc w:val="center"/>
        <w:rPr>
          <w:rFonts w:ascii="Arial Narrow" w:hAnsi="Arial Narrow" w:cs="Arial Narrow"/>
          <w:b/>
          <w:smallCaps/>
          <w:sz w:val="20"/>
        </w:rPr>
      </w:pPr>
      <w:r>
        <w:rPr>
          <w:rFonts w:cs="Arial Narrow" w:ascii="Arial Narrow" w:hAnsi="Arial Narrow"/>
          <w:b/>
          <w:smallCaps/>
          <w:sz w:val="20"/>
        </w:rPr>
        <w:t xml:space="preserve">General Terms and Conditions </w:t>
      </w:r>
    </w:p>
    <w:p>
      <w:pPr>
        <w:sectPr>
          <w:headerReference w:type="default" r:id="rId2"/>
          <w:footerReference w:type="default" r:id="rId3"/>
          <w:type w:val="nextPage"/>
          <w:pgSz w:w="12200" w:h="15840"/>
          <w:pgMar w:left="1152" w:right="1095" w:gutter="0" w:header="720" w:top="864" w:footer="720" w:bottom="864"/>
          <w:pgNumType w:start="1" w:fmt="decimal"/>
          <w:formProt w:val="false"/>
          <w:textDirection w:val="lrTb"/>
          <w:docGrid w:type="default" w:linePitch="360" w:charSpace="0"/>
        </w:sectPr>
      </w:pPr>
    </w:p>
    <w:p>
      <w:pPr>
        <w:pStyle w:val="Heading2"/>
        <w:tabs>
          <w:tab w:val="clear" w:pos="720"/>
          <w:tab w:val="left" w:pos="270" w:leader="none"/>
        </w:tabs>
        <w:spacing w:before="120" w:after="0"/>
        <w:ind w:hanging="0" w:start="0"/>
        <w:rPr>
          <w:rFonts w:ascii="Arial Narrow" w:hAnsi="Arial Narrow" w:cs="Arial Narrow"/>
          <w:sz w:val="20"/>
        </w:rPr>
      </w:pPr>
      <w:r>
        <w:rPr>
          <w:rFonts w:cs="Arial Narrow" w:ascii="Arial Narrow" w:hAnsi="Arial Narrow"/>
          <w:sz w:val="20"/>
        </w:rPr>
        <w:t>Until a Master Agreement is executed by the Parties, these General Terms and Conditions will govern all Physically Settled Power Transactions except as otherwise expressly agreed to by the Parties.</w:t>
      </w:r>
    </w:p>
    <w:p>
      <w:pPr>
        <w:pStyle w:val="Heading2"/>
        <w:numPr>
          <w:ilvl w:val="0"/>
          <w:numId w:val="5"/>
        </w:numPr>
        <w:tabs>
          <w:tab w:val="clear" w:pos="720"/>
          <w:tab w:val="left" w:pos="270" w:leader="none"/>
        </w:tabs>
        <w:spacing w:before="120" w:after="0"/>
        <w:ind w:hanging="0" w:start="0" w:end="0"/>
        <w:rPr>
          <w:rFonts w:ascii="Arial Narrow" w:hAnsi="Arial Narrow" w:cs="Arial Narrow"/>
          <w:sz w:val="20"/>
        </w:rPr>
      </w:pPr>
      <w:r>
        <w:rPr>
          <w:rFonts w:cs="Arial Narrow" w:ascii="Arial Narrow" w:hAnsi="Arial Narrow"/>
          <w:b/>
          <w:sz w:val="20"/>
          <w:u w:val="single"/>
        </w:rPr>
        <w:t>Transactions.</w:t>
      </w:r>
      <w:r>
        <w:rPr>
          <w:rFonts w:cs="Arial Narrow" w:ascii="Arial Narrow" w:hAnsi="Arial Narrow"/>
          <w:sz w:val="20"/>
        </w:rPr>
        <w:t xml:space="preserve">  From time to time, the parties may engage in transactions relating to the purchase and sale of Energy.  Such transactions shall be formed on the Website in an electronic transaction whereby an offer and acceptance shall constitute the agreement of the Parties, subject to these General Terms and Conditions.  All such transactions shall be considered a single integrated agreement governed by these General Terms and Conditions. </w:t>
      </w:r>
    </w:p>
    <w:p>
      <w:pPr>
        <w:pStyle w:val="Heading2"/>
        <w:numPr>
          <w:ilvl w:val="0"/>
          <w:numId w:val="5"/>
        </w:numPr>
        <w:tabs>
          <w:tab w:val="clear" w:pos="720"/>
          <w:tab w:val="left" w:pos="270" w:leader="none"/>
        </w:tabs>
        <w:spacing w:before="120" w:after="0"/>
        <w:ind w:hanging="0" w:start="0" w:end="0"/>
        <w:rPr>
          <w:rFonts w:ascii="Arial Narrow" w:hAnsi="Arial Narrow" w:cs="Arial Narrow"/>
          <w:sz w:val="20"/>
        </w:rPr>
      </w:pPr>
      <w:r>
        <w:rPr>
          <w:rFonts w:cs="Arial Narrow" w:ascii="Arial Narrow" w:hAnsi="Arial Narrow"/>
          <w:b/>
          <w:sz w:val="20"/>
          <w:u w:val="single"/>
        </w:rPr>
        <w:t>Performance Obligations.</w:t>
      </w:r>
      <w:r>
        <w:rPr>
          <w:rFonts w:cs="Arial Narrow" w:ascii="Arial Narrow" w:hAnsi="Arial Narrow"/>
          <w:sz w:val="20"/>
        </w:rPr>
        <w:t xml:space="preserve">  Seller shall sell and deliver, or cause to be delivered, and Buyer shall purchase and receive, or cause to be received, at the Delivery Point the Contract Quantity, and Buyer shall pay Seller the Contract Price.  provided, however, with respect to Options, the obligations set forth in the preceding sentence shall only arise if Buyer properly exercises its Option.  The Contract Price is inclusive of any and all costs incurred by Seller and shall not be adjusted.  Seller shall be responsible for any costs or charges imposed on or associated with the delivery of the Contract Quantity, including, without limitation, control area services, inadvertent energy flows, transmission losses and loss charges relating to the transmission of the Contract Quantity, up to the Delivery Point.  Buyer shall be responsible for any costs or charges imposed on or associated with the Contract Quantity, including, without limitation, control area services, inadvertent energy flows, transmission losses and loss charges relating to the transmission of the Contract Quantity, at and from the Delivery Point.  Title to and risk of loss related to the Contract Quantity shall transfer from Seller to Buyer at the Delivery Point.  Seller and Buyer shall each indemnify, defend and hold harmless the other Party from any claims arising from any act or incident occurring when title to the Energy is vested in the indemnifying Party.</w:t>
      </w:r>
    </w:p>
    <w:p>
      <w:pPr>
        <w:pStyle w:val="Heading6"/>
        <w:numPr>
          <w:ilvl w:val="0"/>
          <w:numId w:val="5"/>
        </w:numPr>
        <w:tabs>
          <w:tab w:val="clear" w:pos="720"/>
          <w:tab w:val="left" w:pos="270" w:leader="none"/>
        </w:tabs>
        <w:spacing w:before="120" w:after="0"/>
        <w:ind w:hanging="0" w:start="0" w:end="0"/>
        <w:rPr>
          <w:rFonts w:ascii="Arial Narrow" w:hAnsi="Arial Narrow" w:cs="Arial Narrow"/>
          <w:sz w:val="20"/>
        </w:rPr>
      </w:pPr>
      <w:r>
        <w:rPr>
          <w:rFonts w:cs="Arial Narrow" w:ascii="Arial Narrow" w:hAnsi="Arial Narrow"/>
          <w:b/>
          <w:sz w:val="20"/>
          <w:u w:val="single"/>
        </w:rPr>
        <w:t>Liquidated Damages</w:t>
      </w:r>
      <w:r>
        <w:rPr>
          <w:rFonts w:cs="Arial Narrow" w:ascii="Arial Narrow" w:hAnsi="Arial Narrow"/>
          <w:sz w:val="20"/>
          <w:u w:val="single"/>
        </w:rPr>
        <w:t>.</w:t>
      </w:r>
      <w:r>
        <w:rPr>
          <w:rFonts w:cs="Arial Narrow" w:ascii="Arial Narrow" w:hAnsi="Arial Narrow"/>
          <w:sz w:val="20"/>
        </w:rPr>
        <w:t xml:space="preserve">  Unless excused by Force Majeure or Buyer’s failure to perform, if Seller fails to schedule and/or deliver all or part of the Contract Quantity it is required to deliver to Buyer, Seller shall pay Buyer an amount for each unit of Energy in such deficiency equal to the positive difference, if any, obtained by subtracting the Contract Price from the Replacement Price.  Unless excused by Force Majeure or Seller’s failure to perform, if Buyer fails to schedule and/or receive all or part of the Contract Quantity it is required to receive from Seller, Buyer shall pay Seller an amount for each unit of Energy in such deficiency equal to the positive difference, if any, obtained by subtracting the Sales Price from the Contract Price, plus additional costs reasonably incurred by Seller in reselling such Energy not received by Buyer, including additional transmission charges, if any.  Amounts payable pursuant to this Section shall be payable on or before 3 Business Days after receipt of an invoice from the Party claiming payment pursuant to this Section.  Unless otherwise provided in the Confirmation Letter (if any), the payment obligations set forth in this Section shall apply only to a Transaction that is designated as "firm" or otherwise subject to "liquidated damages."  Unless otherwise agreed to by the Parties, in the event that one Party, for any reason, fails to initiate or continue its purchase or sale of Energy pursuant to a Transaction that is designated as "non-firm" (other than a Transaction designated as "non-firm with liquidated damages"), such Party shall have no obligation or liability to the other Party with respect to such failure.  The remedy set forth in this Section shall be the sole and exclusive remedy of the aggrieved Party for the failure to schedule or deliver or receive the Contract Quantity of Energy which is designated as "firm" or otherwise subject to liquidated damages and all other damages are waived.  </w:t>
      </w:r>
    </w:p>
    <w:p>
      <w:pPr>
        <w:pStyle w:val="Normal"/>
        <w:numPr>
          <w:ilvl w:val="0"/>
          <w:numId w:val="5"/>
        </w:numPr>
        <w:tabs>
          <w:tab w:val="clear" w:pos="720"/>
          <w:tab w:val="left" w:pos="27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hanging="0" w:start="0" w:end="0"/>
        <w:jc w:val="both"/>
        <w:rPr>
          <w:rFonts w:ascii="Arial Narrow" w:hAnsi="Arial Narrow" w:cs="Arial Narrow"/>
          <w:sz w:val="20"/>
        </w:rPr>
      </w:pPr>
      <w:r>
        <w:rPr>
          <w:rFonts w:cs="Arial Narrow" w:ascii="Arial Narrow" w:hAnsi="Arial Narrow"/>
          <w:b/>
          <w:sz w:val="20"/>
          <w:u w:val="single"/>
        </w:rPr>
        <w:t>Force Majeure</w:t>
      </w:r>
      <w:r>
        <w:rPr>
          <w:rFonts w:cs="Arial Narrow" w:ascii="Arial Narrow" w:hAnsi="Arial Narrow"/>
          <w:sz w:val="20"/>
        </w:rPr>
        <w:t>.  If either Party is rendered unable by a Force Majeure to carry out, in whole or part, its obligations under a Transaction, including these General Terms and Conditions, and such Party gives notice and full details of the event to the other Party as soon as practicable, then during the pendency of such Force Majeure but for no longer period, the obligations of the Party affected by the event (other than the obligation to make payments then due or becoming due with respect to performance prior to the event) shall be suspended to the extent required; provided, however, Buyer shall be obligated to pay demand charges, if any, with respect to such Transaction notwithstanding the Force Majeure.  The Party affected by the Force Majeure shall remedy the Force Majeure with all reasonable dispatch; provided, however, that this provision shall not require Seller to deliver, or Buyer to receive, the Contract Quantity at points other than the Delivery Point.  The Party claiming Force Majeure (the "Claiming Party") shall provide the non-claiming Party notice of the Claiming Party's best estimate of the duration of the Force Majeure ("Estimated Duration").  During the Estimated Duration, the non-claiming Party shall not be required to resume its obligations to the Claiming Party with respect to the part of the Transaction which the Claiming Party has claimed is subject to Force Majeure.  Notwithstanding the foregoing, as soon as all or part of the Force Majeure ceases, the Claiming Party shall notify the non-claiming Party who shall have the option to require the Claiming Party to resume all or part of its obligations under the Transaction prior to the expiration of the Estimated Duration; in all events the Parties shall resume their obligations under the Transaction upon the expiration of the Estimated Duration with respect to all or that part of the Transaction that is no longer subject to the Force Majeure.  If all or part of the Force Majeure continues to exist beyond the Estimated Duration, then the non-claiming Party may take any action it deems commercially reasonable under the circumstances.</w:t>
      </w:r>
    </w:p>
    <w:p>
      <w:pPr>
        <w:pStyle w:val="Normal"/>
        <w:numPr>
          <w:ilvl w:val="0"/>
          <w:numId w:val="5"/>
        </w:numPr>
        <w:tabs>
          <w:tab w:val="clear" w:pos="720"/>
          <w:tab w:val="left" w:pos="27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hanging="0" w:start="0" w:end="0"/>
        <w:jc w:val="both"/>
        <w:rPr>
          <w:rFonts w:ascii="Arial Narrow" w:hAnsi="Arial Narrow" w:cs="Arial Narrow"/>
          <w:sz w:val="20"/>
        </w:rPr>
      </w:pPr>
      <w:r>
        <w:rPr>
          <w:rFonts w:eastAsia="Arial Narrow" w:cs="Arial Narrow" w:ascii="Arial Narrow" w:hAnsi="Arial Narrow"/>
          <w:sz w:val="20"/>
        </w:rPr>
        <w:t xml:space="preserve"> </w:t>
      </w:r>
      <w:r>
        <w:rPr>
          <w:rFonts w:cs="Arial Narrow" w:ascii="Arial Narrow" w:hAnsi="Arial Narrow"/>
          <w:b/>
          <w:sz w:val="20"/>
          <w:u w:val="single"/>
        </w:rPr>
        <w:t>Events of Default and Remedies</w:t>
      </w:r>
      <w:r>
        <w:rPr>
          <w:rFonts w:cs="Arial Narrow" w:ascii="Arial Narrow" w:hAnsi="Arial Narrow"/>
          <w:sz w:val="20"/>
        </w:rPr>
        <w:t xml:space="preserve">.  (a) An event of default ("Event of Default") shall mean with respect to a Party ("Defaulting Party") any of the following:  (i) the failure by the Defaulting Party to make, when due, any payment required under any Physically Settled Power Transaction if such failure is not remedied within 3 Business Days after written notice of such failure is given to the Defaulting Party or (ii)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w:t>
      </w:r>
    </w:p>
    <w:p>
      <w:pPr>
        <w:pStyle w:val="Normal"/>
        <w:numPr>
          <w:ilvl w:val="0"/>
          <w:numId w:val="3"/>
        </w:numPr>
        <w:tabs>
          <w:tab w:val="clear" w:pos="720"/>
          <w:tab w:val="left" w:pos="270" w:leader="none"/>
          <w:tab w:val="left" w:pos="630" w:leader="none"/>
        </w:tabs>
        <w:spacing w:before="120" w:after="0"/>
        <w:ind w:hanging="0" w:start="0" w:end="0"/>
        <w:jc w:val="both"/>
        <w:rPr>
          <w:rFonts w:ascii="Arial Narrow" w:hAnsi="Arial Narrow" w:cs="Arial Narrow"/>
          <w:sz w:val="20"/>
        </w:rPr>
      </w:pPr>
      <w:r>
        <w:rPr>
          <w:rFonts w:cs="Arial Narrow" w:ascii="Arial Narrow" w:hAnsi="Arial Narrow"/>
          <w:sz w:val="20"/>
        </w:rPr>
        <w:t>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and withhold any payments due in respect of the Terminated Transactions.  On the Early Termination Date, all Physically Settled Power Transactions between the non-defaulting Party and the Defaulting Party shall be terminated (the "Terminated Transactions").  If an Early Termination Date has been designated, the non-defaulting Party shall in good faith calculate its Gains, Losses and Costs resulting from the termination of the Terminated Transactions.  The non-defaulting Party shall aggregate such Gains, Losses and Costs with respect to all Terminated Transactions into a single net amount and notify the Defaulting Party of the net amount owed or owing.  If the non-defaulting Party's aggregate Losses and Costs exceed its aggregate Gains, the Defaulting Party shall, within 3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the non-defaulting Party shall pay the net amount to the Defaulting Party on the next regularly scheduled payment date.  At the time for payment for any amount due under this Section, each Party shall pay the other Party all additional amounts payable by it pursuant to all Physically Settled Power Transactions, but all such amounts shall be netted and aggregated with any payments payable under this Section.  As used herein with respect to each Party:  (i) "</w:t>
      </w:r>
      <w:r>
        <w:rPr>
          <w:rFonts w:cs="Arial Narrow" w:ascii="Arial Narrow" w:hAnsi="Arial Narrow"/>
          <w:sz w:val="20"/>
          <w:u w:val="single"/>
        </w:rPr>
        <w:t>Costs</w:t>
      </w:r>
      <w:r>
        <w:rPr>
          <w:rFonts w:cs="Arial Narrow" w:ascii="Arial Narrow" w:hAnsi="Arial Narrow"/>
          <w:sz w:val="20"/>
        </w:rPr>
        <w:t>"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Terminated Transaction; (ii) "</w:t>
      </w:r>
      <w:r>
        <w:rPr>
          <w:rFonts w:cs="Arial Narrow" w:ascii="Arial Narrow" w:hAnsi="Arial Narrow"/>
          <w:sz w:val="20"/>
          <w:u w:val="single"/>
        </w:rPr>
        <w:t>Gains</w:t>
      </w:r>
      <w:r>
        <w:rPr>
          <w:rFonts w:cs="Arial Narrow" w:ascii="Arial Narrow" w:hAnsi="Arial Narrow"/>
          <w:sz w:val="20"/>
        </w:rPr>
        <w:t>" shall mean, with respect to a Party, an amount equal to the present value of the economic benefit, if any, (exclusive of Costs) to it resulting from the termination of its obligations with respect to a Terminated Transaction, determined in a commercially reasonable manner; and (iii) "</w:t>
      </w:r>
      <w:r>
        <w:rPr>
          <w:rFonts w:cs="Arial Narrow" w:ascii="Arial Narrow" w:hAnsi="Arial Narrow"/>
          <w:sz w:val="20"/>
          <w:u w:val="single"/>
        </w:rPr>
        <w:t>Losses</w:t>
      </w:r>
      <w:r>
        <w:rPr>
          <w:rFonts w:cs="Arial Narrow" w:ascii="Arial Narrow" w:hAnsi="Arial Narrow"/>
          <w:sz w:val="20"/>
        </w:rPr>
        <w:t xml:space="preserve">" shall mean, with respect to a Party, an amount equal to the present value of the economic loss, if any, (exclusive of Costs) to it resulting from the termination of its obligations with respect to a Terminated Transaction, determined in a commercially reasonable manner. </w:t>
      </w:r>
    </w:p>
    <w:p>
      <w:pPr>
        <w:pStyle w:val="BodyTextIndent2"/>
        <w:numPr>
          <w:ilvl w:val="0"/>
          <w:numId w:val="3"/>
        </w:numPr>
        <w:tabs>
          <w:tab w:val="clear" w:pos="720"/>
          <w:tab w:val="left" w:pos="270" w:leader="none"/>
          <w:tab w:val="left" w:pos="540" w:leader="none"/>
          <w:tab w:val="left" w:pos="1080" w:leader="none"/>
        </w:tabs>
        <w:ind w:hanging="0" w:start="0" w:end="0"/>
        <w:rPr>
          <w:rFonts w:ascii="Arial Narrow" w:hAnsi="Arial Narrow" w:cs="Arial Narrow"/>
        </w:rPr>
      </w:pPr>
      <w:r>
        <w:rPr>
          <w:rFonts w:cs="Arial Narrow" w:ascii="Arial Narrow" w:hAnsi="Arial Narrow"/>
        </w:rPr>
        <w:t xml:space="preserve">In the event of an occurrence of an Early Termination Date, if the Defaulting Party would be owed amounts in respect of the obligations relating to such occurrence of an Early Termination Date, the non-defaulting Party shall be entitled, at its option and in its discretion, to set off against such amount any amounts payable by the Defaulting Party to the non-defaulting Party or any of its Affiliates under this Confirmation or any other agreements, instruments or undertakings between the Defaulting Party and the non-defaulting Party or any of its Affiliates.  This Section shall be without prejudice and in addition to any right of setoff, combination of accounts, lien or other right to which any Party is at any time otherwise entitled (whether by operation of law, contract or otherwise).  </w:t>
      </w:r>
    </w:p>
    <w:p>
      <w:pPr>
        <w:pStyle w:val="Normal"/>
        <w:numPr>
          <w:ilvl w:val="0"/>
          <w:numId w:val="4"/>
        </w:numPr>
        <w:tabs>
          <w:tab w:val="clear" w:pos="720"/>
          <w:tab w:val="left" w:pos="270" w:leader="none"/>
          <w:tab w:val="left" w:pos="108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jc w:val="both"/>
        <w:rPr>
          <w:rFonts w:ascii="Arial Narrow" w:hAnsi="Arial Narrow" w:cs="Arial Narrow"/>
          <w:sz w:val="20"/>
        </w:rPr>
      </w:pPr>
      <w:r>
        <w:rPr>
          <w:rFonts w:cs="Arial Narrow" w:ascii="Arial Narrow" w:hAnsi="Arial Narrow"/>
          <w:b/>
          <w:sz w:val="20"/>
          <w:u w:val="single"/>
        </w:rPr>
        <w:t>Billing and Payment Netting</w:t>
      </w:r>
      <w:r>
        <w:rPr>
          <w:rFonts w:cs="Arial Narrow" w:ascii="Arial Narrow" w:hAnsi="Arial Narrow"/>
          <w:b/>
          <w:sz w:val="20"/>
        </w:rPr>
        <w:t xml:space="preserve">.  </w:t>
      </w:r>
      <w:r>
        <w:rPr>
          <w:rFonts w:cs="Arial Narrow" w:ascii="Arial Narrow" w:hAnsi="Arial Narrow"/>
          <w:sz w:val="20"/>
        </w:rPr>
        <w:t>(a) By the 10</w:t>
      </w:r>
      <w:r>
        <w:rPr>
          <w:rFonts w:cs="Arial Narrow" w:ascii="Arial Narrow" w:hAnsi="Arial Narrow"/>
          <w:sz w:val="20"/>
          <w:vertAlign w:val="superscript"/>
        </w:rPr>
        <w:t>th</w:t>
      </w:r>
      <w:r>
        <w:rPr>
          <w:rFonts w:cs="Arial Narrow" w:ascii="Arial Narrow" w:hAnsi="Arial Narrow"/>
          <w:sz w:val="20"/>
        </w:rPr>
        <w:t xml:space="preserve"> day of each month Seller shall provide Buyer a written statement for the preceding month, setting forth the Contract Quantity sold, Delivery Term, and all amounts due.  Billing and payment shall be based on scheduled hourly quantities and/or other applicable charges.  Amounts payable shall be paid by wire transfer on or before the 5</w:t>
      </w:r>
      <w:r>
        <w:rPr>
          <w:rFonts w:cs="Arial Narrow" w:ascii="Arial Narrow" w:hAnsi="Arial Narrow"/>
          <w:sz w:val="20"/>
          <w:vertAlign w:val="superscript"/>
        </w:rPr>
        <w:t>th</w:t>
      </w:r>
      <w:r>
        <w:rPr>
          <w:rFonts w:cs="Arial Narrow" w:ascii="Arial Narrow" w:hAnsi="Arial Narrow"/>
          <w:sz w:val="20"/>
        </w:rPr>
        <w:t xml:space="preserve"> Business Day after the statement was received, or if such day is not a Business Day, the next Business Day.  Notwithstanding the foregoing, all Option premiums shall be payable by Buyer on or before the 2</w:t>
      </w:r>
      <w:r>
        <w:rPr>
          <w:rFonts w:cs="Arial Narrow" w:ascii="Arial Narrow" w:hAnsi="Arial Narrow"/>
          <w:sz w:val="20"/>
          <w:vertAlign w:val="superscript"/>
        </w:rPr>
        <w:t>nd</w:t>
      </w:r>
      <w:r>
        <w:rPr>
          <w:rFonts w:cs="Arial Narrow" w:ascii="Arial Narrow" w:hAnsi="Arial Narrow"/>
          <w:sz w:val="20"/>
        </w:rPr>
        <w:t xml:space="preserve">  Business Day after receipt of an invoice which invoice may be sent any time on or after the Trade Date.  Amounts not paid on or before the due date shall be payable with interest accrued daily at the Interest Rate.  In the event any portion of any bill is in dispute, the undisputed amount shall be paid when due.  The Parties shall promptly attempt to resolve any dispute. Upon determination of the correct billing amount, the proper adjustment shall be paid or refunded promptly after such determination, with interest at the Interest Rate from the date payment was due to the date the payment was made.</w:t>
      </w:r>
    </w:p>
    <w:p>
      <w:pPr>
        <w:pStyle w:val="Heading2"/>
        <w:numPr>
          <w:ilvl w:val="0"/>
          <w:numId w:val="7"/>
        </w:numPr>
        <w:tabs>
          <w:tab w:val="clear" w:pos="720"/>
          <w:tab w:val="left" w:pos="270" w:leader="none"/>
          <w:tab w:val="left" w:pos="540" w:leader="none"/>
          <w:tab w:val="left" w:pos="1080" w:leader="none"/>
        </w:tabs>
        <w:spacing w:before="120" w:after="0"/>
        <w:ind w:hanging="0" w:start="0" w:end="0"/>
        <w:rPr>
          <w:rFonts w:ascii="Arial Narrow" w:hAnsi="Arial Narrow" w:cs="Arial Narrow"/>
          <w:sz w:val="20"/>
        </w:rPr>
      </w:pPr>
      <w:r>
        <w:rPr>
          <w:rFonts w:cs="Arial Narrow" w:ascii="Arial Narrow" w:hAnsi="Arial Narrow"/>
          <w:sz w:val="20"/>
        </w:rPr>
        <w:t>If Buyer and Seller are each required to pay an amount in the same month pursuant to a particular Transaction or any other Physically Settled Power Transaction, then such amounts with respect to each Party shall be aggregated and the Parties shall discharge their obligations to pay through netting, in which case the Party owing the greater aggregate amount shall pay to the other Party the difference between the amounts owed.  All outstanding Physically Settled Power Transactions and obligations to make payment in connection herewith or under any other agreement between the Parties may be offset against each other, set off or recouped therefrom.</w:t>
      </w:r>
    </w:p>
    <w:p>
      <w:pPr>
        <w:pStyle w:val="Heading2"/>
        <w:numPr>
          <w:ilvl w:val="0"/>
          <w:numId w:val="6"/>
        </w:numPr>
        <w:tabs>
          <w:tab w:val="clear" w:pos="720"/>
          <w:tab w:val="left" w:pos="270" w:leader="none"/>
          <w:tab w:val="left" w:pos="1080" w:leader="none"/>
        </w:tabs>
        <w:spacing w:before="240" w:after="0"/>
        <w:ind w:hanging="0" w:start="0" w:end="0"/>
        <w:rPr>
          <w:rFonts w:ascii="Arial Narrow" w:hAnsi="Arial Narrow" w:cs="Arial Narrow"/>
          <w:sz w:val="20"/>
        </w:rPr>
      </w:pPr>
      <w:r>
        <w:rPr>
          <w:rFonts w:cs="Arial Narrow" w:ascii="Arial Narrow" w:hAnsi="Arial Narrow"/>
          <w:b/>
          <w:sz w:val="20"/>
          <w:u w:val="single"/>
        </w:rPr>
        <w:t>Limitation of Liability</w:t>
      </w:r>
      <w:r>
        <w:rPr>
          <w:rFonts w:cs="Arial Narrow" w:ascii="Arial Narrow" w:hAnsi="Arial Narrow"/>
          <w:b/>
          <w:sz w:val="20"/>
        </w:rPr>
        <w:t>.</w:t>
      </w:r>
      <w:r>
        <w:rPr>
          <w:rFonts w:cs="Arial Narrow" w:ascii="Arial Narrow" w:hAnsi="Arial Narrow"/>
          <w:sz w:val="20"/>
        </w:rPr>
        <w:t xml:space="preserve">  THE PARTIES CONFIRM THAT THE EXPRESS REMEDIES AND MEASURES OF DAMAGES PROVIDED IN THIS AGREEMENT SATISFY THE ESSENTIAL PURPOSES HEREOF.  FOR BREACH OF ANY PROVISION FOR WHICH AN EXPRESS REMEDY OR MEASURE OF DAMAGES IS PROVIDED, SUCH EXPRESS REMEDY OR MEASURE OF DAMAGES SHALL BE THE SOLE AND EXCLUSIVE REMEDY,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AND ALL OTHER REMEDIES OR DAMAGES AT LAW OR IN EQUITY ARE WAIVED. UNLESS EXPRESSLY HEREIN PROVIDED, NEITHER PARTY SHALL BE LIABLE FOR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w:t>
      </w:r>
    </w:p>
    <w:p>
      <w:pPr>
        <w:pStyle w:val="Normal"/>
        <w:numPr>
          <w:ilvl w:val="0"/>
          <w:numId w:val="6"/>
        </w:numPr>
        <w:tabs>
          <w:tab w:val="clear" w:pos="720"/>
          <w:tab w:val="left" w:pos="27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spacing w:before="120" w:after="0"/>
        <w:ind w:hanging="0" w:start="0" w:end="0"/>
        <w:jc w:val="both"/>
        <w:rPr>
          <w:rFonts w:ascii="Arial Narrow" w:hAnsi="Arial Narrow" w:cs="Arial Narrow"/>
          <w:sz w:val="20"/>
        </w:rPr>
      </w:pPr>
      <w:r>
        <w:rPr>
          <w:rFonts w:cs="Arial Narrow" w:ascii="Arial Narrow" w:hAnsi="Arial Narrow"/>
          <w:b/>
          <w:sz w:val="20"/>
          <w:u w:val="single"/>
        </w:rPr>
        <w:t>Confidentiality.</w:t>
      </w:r>
      <w:r>
        <w:rPr>
          <w:rFonts w:cs="Arial Narrow" w:ascii="Arial Narrow" w:hAnsi="Arial Narrow"/>
          <w:b/>
          <w:sz w:val="20"/>
        </w:rPr>
        <w:t xml:space="preserve">  </w:t>
      </w:r>
      <w:r>
        <w:rPr>
          <w:rFonts w:cs="Arial Narrow" w:ascii="Arial Narrow" w:hAnsi="Arial Narrow"/>
          <w:sz w:val="20"/>
        </w:rPr>
        <w:t>Neither Party shall disclose any of the terms or conditions of these General Terms and Conditions or any Transaction to a third party (other than the Party's and its Affiliates' employees, lenders, counsel, or accountants who have a need to know such information and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w:t>
      </w:r>
    </w:p>
    <w:p>
      <w:pPr>
        <w:pStyle w:val="Normal"/>
        <w:numPr>
          <w:ilvl w:val="0"/>
          <w:numId w:val="6"/>
        </w:numPr>
        <w:tabs>
          <w:tab w:val="clear" w:pos="720"/>
          <w:tab w:val="left" w:pos="270" w:leader="none"/>
          <w:tab w:val="left" w:pos="810" w:leader="none"/>
          <w:tab w:val="left" w:pos="1080" w:leader="none"/>
          <w:tab w:val="left" w:pos="1170" w:leader="none"/>
        </w:tabs>
        <w:spacing w:before="120" w:after="0"/>
        <w:ind w:hanging="0" w:start="0" w:end="0"/>
        <w:jc w:val="both"/>
        <w:rPr>
          <w:rFonts w:ascii="Arial Narrow" w:hAnsi="Arial Narrow" w:cs="Arial Narrow"/>
          <w:sz w:val="20"/>
        </w:rPr>
      </w:pPr>
      <w:r>
        <w:rPr>
          <w:rFonts w:cs="Arial Narrow" w:ascii="Arial Narrow" w:hAnsi="Arial Narrow"/>
          <w:b/>
          <w:sz w:val="20"/>
          <w:u w:val="single"/>
        </w:rPr>
        <w:t>Miscellaneous</w:t>
      </w:r>
      <w:r>
        <w:rPr>
          <w:rFonts w:cs="Arial Narrow" w:ascii="Arial Narrow" w:hAnsi="Arial Narrow"/>
          <w:sz w:val="20"/>
        </w:rPr>
        <w:t>.  (a) Each of the Parties represents and warrants that it has all regulatory authorizations necessary for it to legally perform its obligations under these General Terms and Conditions and each Transaction, the execution, delivery and performance of these General Terms and Conditions and each Transaction are within its powers, have been duly authorized by all necessary action and do not violate any of the terms and conditions in its governing documents, any contracts to which it is a party or any law or regulation applicable to it, these General Terms and Conditions and each Transaction when entered into in accordance with these General Terms and Conditions constitutes its legally valid and binding obligation enforceable against it in accordance with its terms, subject to any equitable defenses, and with respect to Options, it is a producer, processor, commercial user of, or merchant handling, the commodity subject to the Transaction or the products or byproducts thereof, and is entering into each Option solely for purposes related to its business as such.</w:t>
      </w:r>
    </w:p>
    <w:p>
      <w:pPr>
        <w:pStyle w:val="BodyText"/>
        <w:tabs>
          <w:tab w:val="clear" w:pos="720"/>
          <w:tab w:val="clear" w:pos="1440"/>
          <w:tab w:val="clear" w:pos="2160"/>
          <w:tab w:val="clear" w:pos="5040"/>
          <w:tab w:val="clear" w:pos="5760"/>
          <w:tab w:val="clear" w:pos="6480"/>
          <w:tab w:val="clear" w:pos="7200"/>
          <w:tab w:val="clear" w:pos="7920"/>
          <w:tab w:val="clear" w:pos="8640"/>
          <w:tab w:val="clear" w:pos="9360"/>
          <w:tab w:val="clear" w:pos="9450"/>
          <w:tab w:val="clear" w:pos="10800"/>
          <w:tab w:val="clear" w:pos="11520"/>
          <w:tab w:val="clear" w:pos="12240"/>
          <w:tab w:val="clear" w:pos="12960"/>
          <w:tab w:val="clear" w:pos="13680"/>
          <w:tab w:val="clear" w:pos="14400"/>
          <w:tab w:val="clear" w:pos="15120"/>
          <w:tab w:val="clear" w:pos="15840"/>
          <w:tab w:val="clear" w:pos="16560"/>
          <w:tab w:val="left" w:pos="270" w:leader="none"/>
          <w:tab w:val="left" w:pos="810" w:leader="none"/>
          <w:tab w:val="left" w:pos="1080" w:leader="none"/>
          <w:tab w:val="left" w:pos="1170" w:leader="none"/>
        </w:tabs>
        <w:spacing w:before="120" w:after="0"/>
        <w:rPr>
          <w:rFonts w:ascii="Arial Narrow" w:hAnsi="Arial Narrow" w:cs="Arial Narrow"/>
        </w:rPr>
      </w:pPr>
      <w:r>
        <w:rPr>
          <w:rFonts w:cs="Arial Narrow" w:ascii="Arial Narrow" w:hAnsi="Arial Narrow"/>
        </w:rPr>
        <w:t>(b) Each of the Parties acknowledges and agrees that it is entering into each Transaction in reliance upon the fact that all Physically Settled Power Transactions will form a single agreement and that the Parties have the rights and obligations set forth herein.  Upon execution by the Parties of a Master Agreement, insofar as such Master Agreement is applicable to each Transaction, these General Terms and Conditions will supplement, form part of, and be subject to the Master Agreement.  In the event of any inconsistency between these General Terms and Conditions and the Master Agreement, the Master Agreement shall govern except as expressly set forth therein. In the event of any inconsistency between the Confirmation Letter (if any) and these General Terms and Conditions or the Master Agreement, the terms in the Confirmation Letter shall govern.</w:t>
      </w:r>
    </w:p>
    <w:p>
      <w:pPr>
        <w:pStyle w:val="BodyTextIndent2"/>
        <w:numPr>
          <w:ilvl w:val="0"/>
          <w:numId w:val="2"/>
        </w:numPr>
        <w:tabs>
          <w:tab w:val="clear" w:pos="720"/>
          <w:tab w:val="left" w:pos="270" w:leader="none"/>
          <w:tab w:val="left" w:pos="540" w:leader="none"/>
          <w:tab w:val="left" w:pos="1080" w:leader="none"/>
        </w:tabs>
        <w:ind w:hanging="0" w:start="0" w:end="0"/>
        <w:rPr>
          <w:rFonts w:ascii="Arial Narrow" w:hAnsi="Arial Narrow" w:cs="Arial Narrow"/>
        </w:rPr>
      </w:pPr>
      <w:r>
        <w:rPr>
          <w:rFonts w:cs="Arial Narrow" w:ascii="Arial Narrow" w:hAnsi="Arial Narrow"/>
        </w:rPr>
        <w:t>These General Terms and Conditions and each Transaction shall (i) be governed by, interpreted and construed in accordance with the laws of the State of New York (excluding conflict of laws principles); (ii) neither Party shall have the power to assign or otherwise transfer all or any of its rights or obligations under any Transaction or these General Terms and Conditions without the prior written consent of the other Party, which consent may be withheld in its sole discretion; provided, however, either Party may transfer or assign any Transaction or these General Terms and Conditions to an Affiliate (so long as such Affiliate agrees to make the representation in Section 9(a) and otherwise agrees in writing to be bound by the terms and conditions hereof) without the consent of the other Party (but with prior notice), but such transfer or assignment shall not relieve the transferor Party of its obligations; and (iii) contain the entire agreement between the Parties and supersede all prior oral or written communications or agreements relating to the subject matter.  Any provision declared or rendered unlawful by any applicable court of law or regulatory agency or deemed unlawful because of a statutory change (individually or collectively, such events referred to as "Regulatory Event") will not otherwise affect the remaining lawful obligations that arise under a Transaction or these General Terms and Conditions; and provided, further, that if a Regulatory Event occurs, the Parties shall use their best efforts to reform such Transaction or these General Terms and Conditions in order to give effect to the original intention of such Parties.  All notices in connection with a Transaction may be given during normal business hours by hand delivery (effective upon attempted delivery), overnight mail service (effective upon scheduled weekday delivery day), or telefacsimile (effective upon receipt of evidence, including telefacsimile evidence, that telefacsimile was received), at the address as specified in such Transaction or as may be subsequently designated by effective notice.  If either Party fails to pay any uncontested amounts when due, the aggrieved Party shall have the right to (i) suspend performance under the Transaction and any other Physically Settled Power Transaction, upon notice of election of this remedy to the nonpaying Party, until such amounts plus interest at the Interest Rate have been paid (but in no event for longer than five (5) Business Days following delivery of such notice relating to any continuing nonpayment under the Transaction and any other Physically Settled Power Transaction) and/or (ii) exercise any remedy available at law, including under these General Terms and Conditions, or in equity to enforce payment of such amount plus interest at the Interest Rate.  Any Party in default under a Transaction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such Transaction.</w:t>
      </w:r>
    </w:p>
    <w:p>
      <w:pPr>
        <w:pStyle w:val="BodyTextIndent2"/>
        <w:numPr>
          <w:ilvl w:val="0"/>
          <w:numId w:val="2"/>
        </w:numPr>
        <w:tabs>
          <w:tab w:val="clear" w:pos="720"/>
          <w:tab w:val="left" w:pos="270" w:leader="none"/>
          <w:tab w:val="left" w:pos="540" w:leader="none"/>
          <w:tab w:val="left" w:pos="1080" w:leader="none"/>
        </w:tabs>
        <w:ind w:hanging="0" w:start="0" w:end="0"/>
        <w:rPr>
          <w:rFonts w:ascii="Arial Narrow" w:hAnsi="Arial Narrow" w:cs="Arial Narrow"/>
          <w:b/>
        </w:rPr>
      </w:pPr>
      <w:r>
        <w:rPr>
          <w:rFonts w:cs="Arial Narrow" w:ascii="Arial Narrow" w:hAnsi="Arial Narrow"/>
          <w:b/>
        </w:rPr>
        <w:t>Any dispute relating to a Transaction or these General Terms and Conditions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electrical energy-related transactions.  Only damages allowed pursuant to these General Terms and Conditions may be awarded and the arbitrators shall have no authority to award treble, exemplary or punitive damages of any kind under any circumstances regardless of whether such damages may be available under the governing law for these General Terms and Conditions and/or the FAA or AAA.  The arbitration shall be conducted in Houston, Texas and such arbitration and any related award shall be confidential.</w:t>
      </w:r>
    </w:p>
    <w:p>
      <w:pPr>
        <w:pStyle w:val="BodyTextIndent2"/>
        <w:numPr>
          <w:ilvl w:val="0"/>
          <w:numId w:val="2"/>
        </w:numPr>
        <w:tabs>
          <w:tab w:val="clear" w:pos="720"/>
          <w:tab w:val="left" w:pos="270" w:leader="none"/>
          <w:tab w:val="left" w:pos="540" w:leader="none"/>
          <w:tab w:val="left" w:pos="1080" w:leader="none"/>
        </w:tabs>
        <w:ind w:hanging="0" w:start="0" w:end="0"/>
        <w:rPr>
          <w:rFonts w:ascii="Arial Narrow" w:hAnsi="Arial Narrow" w:cs="Arial Narrow"/>
          <w:b/>
        </w:rPr>
      </w:pPr>
      <w:r>
        <w:rPr>
          <w:rFonts w:eastAsia="Arial Narrow" w:cs="Arial Narrow" w:ascii="Arial Narrow" w:hAnsi="Arial Narrow"/>
          <w:b/>
        </w:rPr>
        <w:t xml:space="preserve"> </w:t>
      </w:r>
      <w:r>
        <w:rPr>
          <w:rFonts w:cs="Arial Narrow" w:ascii="Arial Narrow" w:hAnsi="Arial Narrow"/>
        </w:rPr>
        <w:t>The Website may contain certain terms and conditions, including, but not limited to long definitions of various products, available by “clicking” on a designated space.  Each Party agrees that it shall be bound by all of the terms and conditions of each Transaction as set forth on the Website, even if such Party does not actually view all of the information available on the Website.</w:t>
      </w:r>
    </w:p>
    <w:p>
      <w:pPr>
        <w:pStyle w:val="Normal"/>
        <w:numPr>
          <w:ilvl w:val="0"/>
          <w:numId w:val="6"/>
        </w:numPr>
        <w:tabs>
          <w:tab w:val="clear" w:pos="720"/>
          <w:tab w:val="left" w:pos="270" w:leader="none"/>
          <w:tab w:val="left" w:pos="810" w:leader="none"/>
          <w:tab w:val="left" w:pos="1080" w:leader="none"/>
          <w:tab w:val="left" w:pos="1170" w:leader="none"/>
        </w:tabs>
        <w:spacing w:before="120" w:after="0"/>
        <w:ind w:hanging="0" w:start="0" w:end="0"/>
        <w:jc w:val="both"/>
        <w:rPr>
          <w:rFonts w:ascii="Arial Narrow" w:hAnsi="Arial Narrow" w:cs="Arial Narrow"/>
          <w:sz w:val="20"/>
        </w:rPr>
      </w:pPr>
      <w:r>
        <w:rPr>
          <w:rFonts w:cs="Arial Narrow" w:ascii="Arial Narrow" w:hAnsi="Arial Narrow"/>
          <w:b/>
          <w:sz w:val="20"/>
          <w:u w:val="single"/>
        </w:rPr>
        <w:t>Definitions</w:t>
      </w:r>
      <w:r>
        <w:rPr>
          <w:rFonts w:cs="Arial Narrow" w:ascii="Arial Narrow" w:hAnsi="Arial Narrow"/>
          <w:sz w:val="20"/>
        </w:rPr>
        <w:t xml:space="preserve">.  All capitalized terms used herein shall have the meanings ascribed to them on the Web Site or in the Confirmation Letter unless otherwise defined herein.  The following definitions and any terms defined internally in these General Terms and Conditions shall apply to these General Terms and Conditions and all notices and communications made pursuant to these General Terms and Conditions.  </w:t>
      </w:r>
    </w:p>
    <w:p>
      <w:pPr>
        <w:pStyle w:val="Justified"/>
        <w:tabs>
          <w:tab w:val="clear" w:pos="720"/>
          <w:tab w:val="left" w:pos="270" w:leader="none"/>
        </w:tabs>
        <w:spacing w:before="120" w:after="0"/>
        <w:rPr/>
      </w:pPr>
      <w:r>
        <w:rPr>
          <w:rFonts w:cs="Arial Narrow" w:ascii="Arial Narrow" w:hAnsi="Arial Narrow"/>
          <w:sz w:val="20"/>
        </w:rPr>
        <w:t>"</w:t>
      </w:r>
      <w:r>
        <w:rPr>
          <w:rFonts w:cs="Arial Narrow" w:ascii="Arial Narrow" w:hAnsi="Arial Narrow"/>
          <w:i/>
          <w:sz w:val="20"/>
          <w:u w:val="single"/>
        </w:rPr>
        <w:t>Affiliate</w:t>
      </w:r>
      <w:r>
        <w:rPr>
          <w:rFonts w:cs="Arial Narrow" w:ascii="Arial Narrow" w:hAnsi="Arial Narrow"/>
          <w:sz w:val="20"/>
        </w:rPr>
        <w:t>"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Justified"/>
        <w:tabs>
          <w:tab w:val="clear" w:pos="720"/>
          <w:tab w:val="left" w:pos="270" w:leader="none"/>
        </w:tabs>
        <w:spacing w:before="120" w:after="0"/>
        <w:rPr/>
      </w:pPr>
      <w:r>
        <w:rPr>
          <w:rFonts w:cs="Arial Narrow" w:ascii="Arial Narrow" w:hAnsi="Arial Narrow"/>
          <w:sz w:val="20"/>
        </w:rPr>
        <w:t>"</w:t>
      </w:r>
      <w:r>
        <w:rPr>
          <w:rFonts w:cs="Arial Narrow" w:ascii="Arial Narrow" w:hAnsi="Arial Narrow"/>
          <w:i/>
          <w:sz w:val="20"/>
          <w:u w:val="single"/>
        </w:rPr>
        <w:t>Business Day</w:t>
      </w:r>
      <w:r>
        <w:rPr>
          <w:rFonts w:cs="Arial Narrow" w:ascii="Arial Narrow" w:hAnsi="Arial Narrow"/>
          <w:sz w:val="20"/>
        </w:rPr>
        <w:t>" means a day on which Federal Reserve member banks in New York City are open for business; and a Business Day shall open at 8:00 a.m. and close at 5:00 p.m. local time for each Party’s principal place of business.</w:t>
      </w:r>
    </w:p>
    <w:p>
      <w:pPr>
        <w:pStyle w:val="Heading2"/>
        <w:spacing w:before="120" w:after="0"/>
        <w:ind w:hanging="0" w:start="0"/>
        <w:rPr/>
      </w:pPr>
      <w:r>
        <w:rPr>
          <w:rFonts w:cs="Arial Narrow" w:ascii="Arial Narrow" w:hAnsi="Arial Narrow"/>
          <w:i/>
          <w:sz w:val="20"/>
        </w:rPr>
        <w:t>"</w:t>
      </w:r>
      <w:r>
        <w:rPr>
          <w:rFonts w:cs="Arial Narrow" w:ascii="Arial Narrow" w:hAnsi="Arial Narrow"/>
          <w:i/>
          <w:sz w:val="20"/>
          <w:u w:val="single"/>
        </w:rPr>
        <w:t>Confirmation Letter</w:t>
      </w:r>
      <w:r>
        <w:rPr>
          <w:rFonts w:cs="Arial Narrow" w:ascii="Arial Narrow" w:hAnsi="Arial Narrow"/>
          <w:i/>
          <w:sz w:val="20"/>
        </w:rPr>
        <w:t xml:space="preserve">" </w:t>
      </w:r>
      <w:r>
        <w:rPr>
          <w:rFonts w:cs="Arial Narrow" w:ascii="Arial Narrow" w:hAnsi="Arial Narrow"/>
          <w:sz w:val="20"/>
        </w:rPr>
        <w:t>shall mean a written notice confirming the specific terms of a Transaction which shall be in the form attached hereto as Exhibit A provided by Enron to the other party hereto and which shall be executed by such other party (with any objections noted thereon) and returned to Enron within two (2) Business Days of such party's receipt of it or else be deemed correct as sent.</w:t>
      </w:r>
    </w:p>
    <w:p>
      <w:pPr>
        <w:pStyle w:val="Justified"/>
        <w:tabs>
          <w:tab w:val="clear" w:pos="720"/>
          <w:tab w:val="left" w:pos="270" w:leader="none"/>
        </w:tabs>
        <w:spacing w:before="120" w:after="0"/>
        <w:rPr/>
      </w:pPr>
      <w:r>
        <w:rPr>
          <w:rFonts w:cs="Arial Narrow" w:ascii="Arial Narrow" w:hAnsi="Arial Narrow"/>
          <w:sz w:val="20"/>
        </w:rPr>
        <w:t>"</w:t>
      </w:r>
      <w:r>
        <w:rPr>
          <w:rFonts w:cs="Arial Narrow" w:ascii="Arial Narrow" w:hAnsi="Arial Narrow"/>
          <w:i/>
          <w:sz w:val="20"/>
          <w:u w:val="single"/>
        </w:rPr>
        <w:t>Contract Price</w:t>
      </w:r>
      <w:r>
        <w:rPr>
          <w:rFonts w:cs="Arial Narrow" w:ascii="Arial Narrow" w:hAnsi="Arial Narrow"/>
          <w:sz w:val="20"/>
        </w:rPr>
        <w:t>" means the price in $U.S. (unless otherwise provided for) to be paid by Buyer to Seller for the purchase of Energy pursuant to the terms of a Transaction or in the case of Options, the Strike Price.</w:t>
      </w:r>
    </w:p>
    <w:p>
      <w:pPr>
        <w:pStyle w:val="Heading2"/>
        <w:spacing w:before="120" w:after="0"/>
        <w:ind w:hanging="0" w:start="0"/>
        <w:rPr/>
      </w:pPr>
      <w:r>
        <w:rPr>
          <w:rFonts w:cs="Arial Narrow" w:ascii="Arial Narrow" w:hAnsi="Arial Narrow"/>
          <w:i/>
          <w:sz w:val="20"/>
        </w:rPr>
        <w:t>"</w:t>
      </w:r>
      <w:r>
        <w:rPr>
          <w:rFonts w:cs="Arial Narrow" w:ascii="Arial Narrow" w:hAnsi="Arial Narrow"/>
          <w:i/>
          <w:sz w:val="20"/>
          <w:u w:val="single"/>
        </w:rPr>
        <w:t>Contract Quantity</w:t>
      </w:r>
      <w:r>
        <w:rPr>
          <w:rFonts w:cs="Arial Narrow" w:ascii="Arial Narrow" w:hAnsi="Arial Narrow"/>
          <w:i/>
          <w:sz w:val="20"/>
        </w:rPr>
        <w:t xml:space="preserve">" </w:t>
      </w:r>
      <w:r>
        <w:rPr>
          <w:rFonts w:cs="Arial Narrow" w:ascii="Arial Narrow" w:hAnsi="Arial Narrow"/>
          <w:sz w:val="20"/>
        </w:rPr>
        <w:t>means the quantity of Energy that Seller agrees to sell and deliver, or cause to be delivered, to Buyer and that Buyer agrees to purchase and receive, or cause to be received, from Seller, pursuant to the terms of a Transaction.</w:t>
      </w:r>
    </w:p>
    <w:p>
      <w:pPr>
        <w:pStyle w:val="Justified"/>
        <w:tabs>
          <w:tab w:val="clear" w:pos="720"/>
          <w:tab w:val="left" w:pos="270" w:leader="none"/>
        </w:tabs>
        <w:spacing w:before="120" w:after="0"/>
        <w:rPr/>
      </w:pPr>
      <w:r>
        <w:rPr>
          <w:rFonts w:cs="Arial Narrow" w:ascii="Arial Narrow" w:hAnsi="Arial Narrow"/>
          <w:sz w:val="20"/>
        </w:rPr>
        <w:t>"</w:t>
      </w:r>
      <w:r>
        <w:rPr>
          <w:rFonts w:cs="Arial Narrow" w:ascii="Arial Narrow" w:hAnsi="Arial Narrow"/>
          <w:i/>
          <w:sz w:val="20"/>
          <w:u w:val="single"/>
        </w:rPr>
        <w:t>CPT</w:t>
      </w:r>
      <w:r>
        <w:rPr>
          <w:rFonts w:cs="Arial Narrow" w:ascii="Arial Narrow" w:hAnsi="Arial Narrow"/>
          <w:sz w:val="20"/>
        </w:rPr>
        <w:t>" means Central Prevailing Time.</w:t>
      </w:r>
    </w:p>
    <w:p>
      <w:pPr>
        <w:pStyle w:val="Justified"/>
        <w:tabs>
          <w:tab w:val="clear" w:pos="720"/>
          <w:tab w:val="left" w:pos="270" w:leader="none"/>
        </w:tabs>
        <w:spacing w:before="120" w:after="0"/>
        <w:rPr/>
      </w:pPr>
      <w:r>
        <w:rPr/>
        <w:t>"</w:t>
      </w:r>
      <w:r>
        <w:rPr>
          <w:i/>
          <w:u w:val="single"/>
        </w:rPr>
        <w:t>Call Option</w:t>
      </w:r>
      <w:r>
        <w:rPr/>
        <w:t>" means an option entitling, but not obligating, the option Buyer to purchase and receive Energy from the option Seller at a price equal to the Strike Price for the Delivery Term(s) for which the option may be exercised, all as agreed to by the Parties in a Transaction.</w:t>
      </w:r>
    </w:p>
    <w:p>
      <w:pPr>
        <w:pStyle w:val="Justified"/>
        <w:tabs>
          <w:tab w:val="clear" w:pos="720"/>
          <w:tab w:val="left" w:pos="270" w:leader="none"/>
        </w:tabs>
        <w:spacing w:before="120" w:after="0"/>
        <w:rPr/>
      </w:pPr>
      <w:r>
        <w:rPr>
          <w:i/>
        </w:rPr>
        <w:t>"</w:t>
      </w:r>
      <w:r>
        <w:rPr>
          <w:i/>
          <w:u w:val="single"/>
        </w:rPr>
        <w:t>Delivery Point</w:t>
      </w:r>
      <w:r>
        <w:rPr>
          <w:i/>
        </w:rPr>
        <w:t xml:space="preserve">" </w:t>
      </w:r>
      <w:r>
        <w:rPr/>
        <w:t>means the agreed point of delivery and receipt of Energy pursuant to a Transaction.</w:t>
      </w:r>
    </w:p>
    <w:p>
      <w:pPr>
        <w:pStyle w:val="Heading2"/>
        <w:spacing w:before="120" w:after="0"/>
        <w:ind w:hanging="0" w:start="0"/>
        <w:rPr/>
      </w:pPr>
      <w:r>
        <w:rPr>
          <w:rFonts w:cs="Arial Narrow" w:ascii="Arial Narrow" w:hAnsi="Arial Narrow"/>
          <w:sz w:val="20"/>
        </w:rPr>
        <w:t>"</w:t>
      </w:r>
      <w:r>
        <w:rPr>
          <w:rFonts w:cs="Arial Narrow" w:ascii="Arial Narrow" w:hAnsi="Arial Narrow"/>
          <w:i/>
          <w:sz w:val="20"/>
          <w:u w:val="single"/>
        </w:rPr>
        <w:t>Delivery Term</w:t>
      </w:r>
      <w:r>
        <w:rPr>
          <w:rFonts w:cs="Arial Narrow" w:ascii="Arial Narrow" w:hAnsi="Arial Narrow"/>
          <w:i/>
          <w:sz w:val="20"/>
        </w:rPr>
        <w:t xml:space="preserve">" </w:t>
      </w:r>
      <w:r>
        <w:rPr>
          <w:rFonts w:cs="Arial Narrow" w:ascii="Arial Narrow" w:hAnsi="Arial Narrow"/>
          <w:sz w:val="20"/>
        </w:rPr>
        <w:t>means the period of time from the date physical delivery of the Energy is to commence to the date physical deliver is to terminate under a Transaction.</w:t>
      </w:r>
    </w:p>
    <w:p>
      <w:pPr>
        <w:pStyle w:val="Justified"/>
        <w:tabs>
          <w:tab w:val="clear" w:pos="720"/>
          <w:tab w:val="left" w:pos="270" w:leader="none"/>
        </w:tabs>
        <w:spacing w:before="120" w:after="0"/>
        <w:rPr/>
      </w:pPr>
      <w:r>
        <w:rPr>
          <w:rFonts w:cs="Arial Narrow" w:ascii="Arial Narrow" w:hAnsi="Arial Narrow"/>
          <w:sz w:val="20"/>
        </w:rPr>
        <w:t>"</w:t>
      </w:r>
      <w:r>
        <w:rPr>
          <w:rFonts w:cs="Arial Narrow" w:ascii="Arial Narrow" w:hAnsi="Arial Narrow"/>
          <w:i/>
          <w:sz w:val="20"/>
          <w:u w:val="single"/>
        </w:rPr>
        <w:t>Energy</w:t>
      </w:r>
      <w:r>
        <w:rPr>
          <w:rFonts w:cs="Arial Narrow" w:ascii="Arial Narrow" w:hAnsi="Arial Narrow"/>
          <w:sz w:val="20"/>
        </w:rPr>
        <w:t>" means electrical energy or to the extent specifically agreed to by the Parties, capacity or other related products and services, and specifically includes the Commodity.</w:t>
      </w:r>
    </w:p>
    <w:p>
      <w:pPr>
        <w:pStyle w:val="Heading2"/>
        <w:tabs>
          <w:tab w:val="clear" w:pos="720"/>
          <w:tab w:val="left" w:pos="270" w:leader="none"/>
        </w:tabs>
        <w:spacing w:before="120" w:after="0"/>
        <w:ind w:hanging="0" w:start="0"/>
        <w:rPr/>
      </w:pPr>
      <w:r>
        <w:rPr>
          <w:rFonts w:cs="Arial Narrow" w:ascii="Arial Narrow" w:hAnsi="Arial Narrow"/>
          <w:i/>
          <w:sz w:val="20"/>
        </w:rPr>
        <w:t>"</w:t>
      </w:r>
      <w:r>
        <w:rPr>
          <w:rFonts w:cs="Arial Narrow" w:ascii="Arial Narrow" w:hAnsi="Arial Narrow"/>
          <w:i/>
          <w:sz w:val="20"/>
          <w:u w:val="single"/>
        </w:rPr>
        <w:t>Enron</w:t>
      </w:r>
      <w:r>
        <w:rPr>
          <w:rFonts w:cs="Arial Narrow" w:ascii="Arial Narrow" w:hAnsi="Arial Narrow"/>
          <w:i/>
          <w:sz w:val="20"/>
        </w:rPr>
        <w:t>"</w:t>
      </w:r>
      <w:r>
        <w:rPr>
          <w:rFonts w:cs="Arial Narrow" w:ascii="Arial Narrow" w:hAnsi="Arial Narrow"/>
          <w:sz w:val="20"/>
        </w:rPr>
        <w:t xml:space="preserve"> means Enron Power Marketing, Inc.</w:t>
      </w:r>
    </w:p>
    <w:p>
      <w:pPr>
        <w:pStyle w:val="Justified"/>
        <w:tabs>
          <w:tab w:val="clear" w:pos="720"/>
          <w:tab w:val="left" w:pos="270" w:leader="none"/>
        </w:tabs>
        <w:spacing w:before="120" w:after="0"/>
        <w:rPr/>
      </w:pPr>
      <w:r>
        <w:rPr>
          <w:rFonts w:cs="Arial Narrow" w:ascii="Arial Narrow" w:hAnsi="Arial Narrow"/>
          <w:sz w:val="20"/>
        </w:rPr>
        <w:t>"</w:t>
      </w:r>
      <w:r>
        <w:rPr>
          <w:rFonts w:cs="Arial Narrow" w:ascii="Arial Narrow" w:hAnsi="Arial Narrow"/>
          <w:i/>
          <w:sz w:val="20"/>
          <w:u w:val="single"/>
        </w:rPr>
        <w:t>EPT</w:t>
      </w:r>
      <w:r>
        <w:rPr>
          <w:rFonts w:cs="Arial Narrow" w:ascii="Arial Narrow" w:hAnsi="Arial Narrow"/>
          <w:sz w:val="20"/>
        </w:rPr>
        <w:t>" means Eastern Prevailing Time.</w:t>
      </w:r>
    </w:p>
    <w:p>
      <w:pPr>
        <w:pStyle w:val="Justified"/>
        <w:tabs>
          <w:tab w:val="clear" w:pos="720"/>
          <w:tab w:val="left" w:pos="270" w:leader="none"/>
        </w:tabs>
        <w:spacing w:before="120" w:after="0"/>
        <w:rPr/>
      </w:pPr>
      <w:r>
        <w:rPr>
          <w:rFonts w:cs="Arial Narrow" w:ascii="Arial Narrow" w:hAnsi="Arial Narrow"/>
          <w:sz w:val="20"/>
        </w:rPr>
        <w:t>"</w:t>
      </w:r>
      <w:r>
        <w:rPr>
          <w:rFonts w:cs="Arial Narrow" w:ascii="Arial Narrow" w:hAnsi="Arial Narrow"/>
          <w:i/>
          <w:sz w:val="20"/>
          <w:u w:val="single"/>
        </w:rPr>
        <w:t>Force Majeure</w:t>
      </w:r>
      <w:r>
        <w:rPr>
          <w:rFonts w:cs="Arial Narrow" w:ascii="Arial Narrow" w:hAnsi="Arial Narrow"/>
          <w:sz w:val="20"/>
        </w:rPr>
        <w:t>" means an event not anticipated as of the Trade Date, which is not within the reasonable control of the Party claiming suspension ("Claiming Party"), and which by the exercise of due diligence the Claiming Party is unable to overcome or obtain or cause to be obtained a commercially reasonable substitute therefor; provided that (i) neither the loss of Buyer's markets nor (ii) Buyer's inability economically to use or resell Energy purchased hereunder nor (iii) Seller's ability to sell Energy to a market at a more advantageous price shall constitute an event of Force Majeure.</w:t>
      </w:r>
    </w:p>
    <w:p>
      <w:pPr>
        <w:pStyle w:val="Justified"/>
        <w:tabs>
          <w:tab w:val="clear" w:pos="720"/>
          <w:tab w:val="left" w:pos="270" w:leader="none"/>
        </w:tabs>
        <w:spacing w:before="120" w:after="0"/>
        <w:rPr/>
      </w:pPr>
      <w:r>
        <w:rPr>
          <w:rFonts w:cs="Arial Narrow" w:ascii="Arial Narrow" w:hAnsi="Arial Narrow"/>
          <w:sz w:val="20"/>
        </w:rPr>
        <w:t>"</w:t>
      </w:r>
      <w:r>
        <w:rPr>
          <w:rFonts w:cs="Arial Narrow" w:ascii="Arial Narrow" w:hAnsi="Arial Narrow"/>
          <w:i/>
          <w:sz w:val="20"/>
          <w:u w:val="single"/>
        </w:rPr>
        <w:t>Interest Rate</w:t>
      </w:r>
      <w:r>
        <w:rPr>
          <w:rFonts w:cs="Arial Narrow" w:ascii="Arial Narrow" w:hAnsi="Arial Narrow"/>
          <w:sz w:val="20"/>
        </w:rPr>
        <w:t xml:space="preserve">" means, for any date, two percent over the per annum rate of interest equal to the prime lending rate as may from time to time be published in </w:t>
      </w:r>
      <w:r>
        <w:rPr>
          <w:rFonts w:cs="Arial Narrow" w:ascii="Arial Narrow" w:hAnsi="Arial Narrow"/>
          <w:sz w:val="20"/>
          <w:u w:val="single"/>
        </w:rPr>
        <w:t>The Wall Street Journal</w:t>
      </w:r>
      <w:r>
        <w:rPr>
          <w:rFonts w:cs="Arial Narrow" w:ascii="Arial Narrow" w:hAnsi="Arial Narrow"/>
          <w:sz w:val="20"/>
        </w:rPr>
        <w:t xml:space="preserve"> under "Money Rates"; provided, the Interest Rate shall never exceed the maximum lawful rate permitted by applicable law.</w:t>
      </w:r>
    </w:p>
    <w:p>
      <w:pPr>
        <w:pStyle w:val="Heading2"/>
        <w:tabs>
          <w:tab w:val="clear" w:pos="720"/>
          <w:tab w:val="left" w:pos="270" w:leader="none"/>
        </w:tabs>
        <w:spacing w:before="120" w:after="0"/>
        <w:ind w:hanging="0" w:start="0"/>
        <w:rPr/>
      </w:pPr>
      <w:r>
        <w:rPr>
          <w:rFonts w:cs="Arial Narrow" w:ascii="Arial Narrow" w:hAnsi="Arial Narrow"/>
          <w:sz w:val="20"/>
        </w:rPr>
        <w:t>"</w:t>
      </w:r>
      <w:r>
        <w:rPr>
          <w:rFonts w:cs="Arial Narrow" w:ascii="Arial Narrow" w:hAnsi="Arial Narrow"/>
          <w:i/>
          <w:sz w:val="20"/>
          <w:u w:val="single"/>
        </w:rPr>
        <w:t>MW</w:t>
      </w:r>
      <w:r>
        <w:rPr>
          <w:rFonts w:cs="Arial Narrow" w:ascii="Arial Narrow" w:hAnsi="Arial Narrow"/>
          <w:sz w:val="20"/>
        </w:rPr>
        <w:t>" means one megawatt.</w:t>
      </w:r>
    </w:p>
    <w:p>
      <w:pPr>
        <w:pStyle w:val="Heading2"/>
        <w:tabs>
          <w:tab w:val="clear" w:pos="720"/>
          <w:tab w:val="left" w:pos="270" w:leader="none"/>
        </w:tabs>
        <w:spacing w:before="120" w:after="0"/>
        <w:ind w:hanging="0" w:start="0"/>
        <w:rPr/>
      </w:pPr>
      <w:r>
        <w:rPr>
          <w:rFonts w:cs="Arial Narrow" w:ascii="Arial Narrow" w:hAnsi="Arial Narrow"/>
          <w:sz w:val="20"/>
        </w:rPr>
        <w:t>"</w:t>
      </w:r>
      <w:r>
        <w:rPr>
          <w:rFonts w:cs="Arial Narrow" w:ascii="Arial Narrow" w:hAnsi="Arial Narrow"/>
          <w:i/>
          <w:sz w:val="20"/>
          <w:u w:val="single"/>
        </w:rPr>
        <w:t>MWh</w:t>
      </w:r>
      <w:r>
        <w:rPr>
          <w:rFonts w:cs="Arial Narrow" w:ascii="Arial Narrow" w:hAnsi="Arial Narrow"/>
          <w:sz w:val="20"/>
        </w:rPr>
        <w:t>" means one megawatt hour.</w:t>
      </w:r>
    </w:p>
    <w:p>
      <w:pPr>
        <w:pStyle w:val="Justified"/>
        <w:tabs>
          <w:tab w:val="clear" w:pos="720"/>
          <w:tab w:val="left" w:pos="270" w:leader="none"/>
        </w:tabs>
        <w:spacing w:before="120" w:after="0"/>
        <w:rPr/>
      </w:pPr>
      <w:r>
        <w:rPr>
          <w:rFonts w:cs="Arial Narrow" w:ascii="Arial Narrow" w:hAnsi="Arial Narrow"/>
          <w:sz w:val="20"/>
        </w:rPr>
        <w:t>"</w:t>
      </w:r>
      <w:r>
        <w:rPr>
          <w:rFonts w:cs="Arial Narrow" w:ascii="Arial Narrow" w:hAnsi="Arial Narrow"/>
          <w:i/>
          <w:sz w:val="20"/>
          <w:u w:val="single"/>
        </w:rPr>
        <w:t>Master Agreement</w:t>
      </w:r>
      <w:r>
        <w:rPr>
          <w:rFonts w:cs="Arial Narrow" w:ascii="Arial Narrow" w:hAnsi="Arial Narrow"/>
          <w:sz w:val="20"/>
        </w:rPr>
        <w:t>" means a master trading agreement, executed by the Parties governing the purchase and/or sale of Energy.</w:t>
      </w:r>
    </w:p>
    <w:p>
      <w:pPr>
        <w:pStyle w:val="Justified"/>
        <w:tabs>
          <w:tab w:val="clear" w:pos="720"/>
          <w:tab w:val="left" w:pos="270" w:leader="none"/>
        </w:tabs>
        <w:spacing w:before="120" w:after="0"/>
        <w:rPr/>
      </w:pPr>
      <w:r>
        <w:rPr>
          <w:rFonts w:cs="Arial Narrow" w:ascii="Arial Narrow" w:hAnsi="Arial Narrow"/>
          <w:sz w:val="20"/>
        </w:rPr>
        <w:t>"</w:t>
      </w:r>
      <w:r>
        <w:rPr>
          <w:rFonts w:cs="Arial Narrow" w:ascii="Arial Narrow" w:hAnsi="Arial Narrow"/>
          <w:i/>
          <w:sz w:val="20"/>
          <w:u w:val="single"/>
        </w:rPr>
        <w:t>Option</w:t>
      </w:r>
      <w:r>
        <w:rPr>
          <w:rFonts w:cs="Arial Narrow" w:ascii="Arial Narrow" w:hAnsi="Arial Narrow"/>
          <w:sz w:val="20"/>
        </w:rPr>
        <w:t>" means a Call Option, Put Option or other option transaction.</w:t>
      </w:r>
    </w:p>
    <w:p>
      <w:pPr>
        <w:pStyle w:val="Justified"/>
        <w:tabs>
          <w:tab w:val="clear" w:pos="720"/>
          <w:tab w:val="left" w:pos="270" w:leader="none"/>
        </w:tabs>
        <w:spacing w:before="120" w:after="0"/>
        <w:rPr/>
      </w:pPr>
      <w:r>
        <w:rPr>
          <w:rFonts w:cs="Arial Narrow" w:ascii="Arial Narrow" w:hAnsi="Arial Narrow"/>
          <w:sz w:val="20"/>
        </w:rPr>
        <w:t>"</w:t>
      </w:r>
      <w:r>
        <w:rPr>
          <w:rFonts w:cs="Arial Narrow" w:ascii="Arial Narrow" w:hAnsi="Arial Narrow"/>
          <w:i/>
          <w:sz w:val="20"/>
          <w:u w:val="single"/>
        </w:rPr>
        <w:t>PPT</w:t>
      </w:r>
      <w:r>
        <w:rPr>
          <w:rFonts w:cs="Arial Narrow" w:ascii="Arial Narrow" w:hAnsi="Arial Narrow"/>
          <w:sz w:val="20"/>
        </w:rPr>
        <w:t>" means Pacific Prevailing Time.</w:t>
      </w:r>
    </w:p>
    <w:p>
      <w:pPr>
        <w:pStyle w:val="Justified"/>
        <w:tabs>
          <w:tab w:val="clear" w:pos="720"/>
          <w:tab w:val="left" w:pos="270" w:leader="none"/>
        </w:tabs>
        <w:spacing w:before="120" w:after="0"/>
        <w:rPr/>
      </w:pPr>
      <w:r>
        <w:rPr>
          <w:rFonts w:cs="Arial Narrow" w:ascii="Arial Narrow" w:hAnsi="Arial Narrow"/>
          <w:sz w:val="20"/>
        </w:rPr>
        <w:t>"</w:t>
      </w:r>
      <w:r>
        <w:rPr>
          <w:rFonts w:cs="Arial Narrow" w:ascii="Arial Narrow" w:hAnsi="Arial Narrow"/>
          <w:i/>
          <w:sz w:val="20"/>
          <w:u w:val="single"/>
        </w:rPr>
        <w:t>Physically Settled Power Transaction</w:t>
      </w:r>
      <w:r>
        <w:rPr>
          <w:rFonts w:cs="Arial Narrow" w:ascii="Arial Narrow" w:hAnsi="Arial Narrow"/>
          <w:sz w:val="20"/>
        </w:rPr>
        <w:t>" means any presently existing and any future agreement between the Parties relating to the purchase and sale of Energy for physical delivery, including without limitation Options thereon.</w:t>
      </w:r>
    </w:p>
    <w:p>
      <w:pPr>
        <w:pStyle w:val="Heading2"/>
        <w:spacing w:before="120" w:after="120"/>
        <w:ind w:hanging="0" w:start="0"/>
        <w:rPr/>
      </w:pPr>
      <w:r>
        <w:rPr>
          <w:rFonts w:cs="Arial Narrow" w:ascii="Arial Narrow" w:hAnsi="Arial Narrow"/>
          <w:sz w:val="20"/>
        </w:rPr>
        <w:t>"</w:t>
      </w:r>
      <w:r>
        <w:rPr>
          <w:rFonts w:cs="Arial Narrow" w:ascii="Arial Narrow" w:hAnsi="Arial Narrow"/>
          <w:i/>
          <w:sz w:val="20"/>
          <w:u w:val="single"/>
        </w:rPr>
        <w:t>Put Option</w:t>
      </w:r>
      <w:r>
        <w:rPr>
          <w:rFonts w:cs="Arial Narrow" w:ascii="Arial Narrow" w:hAnsi="Arial Narrow"/>
          <w:sz w:val="20"/>
        </w:rPr>
        <w:t>" means an option entitling, but not obligating, the option Buyer to sell and deliver Energy to the option Seller at a price equal to the Strike Price for the Delivery Term(s) for which the option may be exercised, all as agreed to by the Parties in a Transaction.</w:t>
      </w:r>
    </w:p>
    <w:p>
      <w:pPr>
        <w:pStyle w:val="Heading2"/>
        <w:tabs>
          <w:tab w:val="clear" w:pos="720"/>
          <w:tab w:val="left" w:pos="270" w:leader="none"/>
        </w:tabs>
        <w:spacing w:before="120" w:after="0"/>
        <w:ind w:hanging="0" w:start="0"/>
        <w:rPr/>
      </w:pPr>
      <w:r>
        <w:rPr>
          <w:rFonts w:cs="Arial Narrow" w:ascii="Arial Narrow" w:hAnsi="Arial Narrow"/>
          <w:sz w:val="20"/>
        </w:rPr>
        <w:t>"</w:t>
      </w:r>
      <w:r>
        <w:rPr>
          <w:rFonts w:cs="Arial Narrow" w:ascii="Arial Narrow" w:hAnsi="Arial Narrow"/>
          <w:i/>
          <w:sz w:val="20"/>
          <w:u w:val="single"/>
        </w:rPr>
        <w:t>Replacement Price</w:t>
      </w:r>
      <w:r>
        <w:rPr>
          <w:rFonts w:cs="Arial Narrow" w:ascii="Arial Narrow" w:hAnsi="Arial Narrow"/>
          <w:sz w:val="20"/>
        </w:rPr>
        <w:t>" means the price at which Buyer, acting in a commercially reasonable manner, purchases substitute Energy not delivered by Seller (plus costs reasonably incurred by Buyer in purchasing substitute Energy, including additional transmission costs) or, absent a purchase, the market price for such quantity at such Delivery Point as determined by Buyer in a commercially reasonable manner; provided, however, in no event shall the Replacement Price include any penalties, ratcheted demand or similar charges or any stranded costs.</w:t>
      </w:r>
    </w:p>
    <w:p>
      <w:pPr>
        <w:pStyle w:val="Heading2"/>
        <w:tabs>
          <w:tab w:val="clear" w:pos="720"/>
          <w:tab w:val="left" w:pos="270" w:leader="none"/>
        </w:tabs>
        <w:spacing w:before="120" w:after="0"/>
        <w:ind w:hanging="0" w:start="0"/>
        <w:rPr/>
      </w:pPr>
      <w:r>
        <w:rPr>
          <w:rFonts w:cs="Arial Narrow" w:ascii="Arial Narrow" w:hAnsi="Arial Narrow"/>
          <w:sz w:val="20"/>
        </w:rPr>
        <w:t>"</w:t>
      </w:r>
      <w:r>
        <w:rPr>
          <w:rFonts w:cs="Arial Narrow" w:ascii="Arial Narrow" w:hAnsi="Arial Narrow"/>
          <w:i/>
          <w:sz w:val="20"/>
          <w:u w:val="single"/>
        </w:rPr>
        <w:t>Sales Price</w:t>
      </w:r>
      <w:r>
        <w:rPr>
          <w:rFonts w:cs="Arial Narrow" w:ascii="Arial Narrow" w:hAnsi="Arial Narrow"/>
          <w:sz w:val="20"/>
        </w:rPr>
        <w:t>" means the price at which Seller, acting in a commercially reasonable manner, resells or would be able to resell (if at all), the Energy not received by Buyer.</w:t>
      </w:r>
    </w:p>
    <w:p>
      <w:pPr>
        <w:pStyle w:val="Heading2"/>
        <w:tabs>
          <w:tab w:val="clear" w:pos="720"/>
          <w:tab w:val="left" w:pos="270" w:leader="none"/>
        </w:tabs>
        <w:spacing w:before="120" w:after="0"/>
        <w:ind w:hanging="0" w:start="0"/>
        <w:rPr/>
      </w:pPr>
      <w:r>
        <w:rPr>
          <w:rFonts w:cs="Arial Narrow" w:ascii="Arial Narrow" w:hAnsi="Arial Narrow"/>
          <w:i/>
          <w:sz w:val="20"/>
        </w:rPr>
        <w:t>"</w:t>
      </w:r>
      <w:r>
        <w:rPr>
          <w:rFonts w:cs="Arial Narrow" w:ascii="Arial Narrow" w:hAnsi="Arial Narrow"/>
          <w:i/>
          <w:sz w:val="20"/>
          <w:u w:val="single"/>
        </w:rPr>
        <w:t>Strike Price</w:t>
      </w:r>
      <w:r>
        <w:rPr>
          <w:rFonts w:cs="Arial Narrow" w:ascii="Arial Narrow" w:hAnsi="Arial Narrow"/>
          <w:i/>
          <w:sz w:val="20"/>
        </w:rPr>
        <w:t xml:space="preserve">" </w:t>
      </w:r>
      <w:r>
        <w:rPr>
          <w:rFonts w:cs="Arial Narrow" w:ascii="Arial Narrow" w:hAnsi="Arial Narrow"/>
          <w:sz w:val="20"/>
        </w:rPr>
        <w:t>means the price in $ U.S. (unless otherwise provided for) to be paid by the appropriate Party for the purchase of Energy pursuant to a Call Option or Put Option, as the case may be.</w:t>
      </w:r>
    </w:p>
    <w:p>
      <w:pPr>
        <w:pStyle w:val="Heading2"/>
        <w:tabs>
          <w:tab w:val="clear" w:pos="720"/>
          <w:tab w:val="left" w:pos="270" w:leader="none"/>
        </w:tabs>
        <w:spacing w:before="120" w:after="0"/>
        <w:ind w:hanging="0" w:start="0"/>
        <w:rPr/>
      </w:pPr>
      <w:r>
        <w:rPr>
          <w:rFonts w:cs="Arial Narrow" w:ascii="Arial Narrow" w:hAnsi="Arial Narrow"/>
          <w:i/>
          <w:sz w:val="20"/>
        </w:rPr>
        <w:t>"</w:t>
      </w:r>
      <w:r>
        <w:rPr>
          <w:rFonts w:cs="Arial Narrow" w:ascii="Arial Narrow" w:hAnsi="Arial Narrow"/>
          <w:i/>
          <w:sz w:val="20"/>
          <w:u w:val="single"/>
        </w:rPr>
        <w:t>Trade Date</w:t>
      </w:r>
      <w:r>
        <w:rPr>
          <w:rFonts w:cs="Arial Narrow" w:ascii="Arial Narrow" w:hAnsi="Arial Narrow"/>
          <w:i/>
          <w:sz w:val="20"/>
        </w:rPr>
        <w:t xml:space="preserve">" </w:t>
      </w:r>
      <w:r>
        <w:rPr>
          <w:rFonts w:cs="Arial Narrow" w:ascii="Arial Narrow" w:hAnsi="Arial Narrow"/>
          <w:sz w:val="20"/>
        </w:rPr>
        <w:t>means the date of a Transaction.</w:t>
      </w:r>
    </w:p>
    <w:p>
      <w:pPr>
        <w:pStyle w:val="Heading2"/>
        <w:tabs>
          <w:tab w:val="clear" w:pos="720"/>
          <w:tab w:val="left" w:pos="270" w:leader="none"/>
        </w:tabs>
        <w:spacing w:before="120" w:after="0"/>
        <w:ind w:hanging="0" w:start="0"/>
        <w:rPr/>
      </w:pPr>
      <w:r>
        <w:rPr>
          <w:rFonts w:cs="Arial Narrow" w:ascii="Arial Narrow" w:hAnsi="Arial Narrow"/>
          <w:i/>
          <w:sz w:val="20"/>
        </w:rPr>
        <w:t>"</w:t>
      </w:r>
      <w:r>
        <w:rPr>
          <w:rFonts w:cs="Arial Narrow" w:ascii="Arial Narrow" w:hAnsi="Arial Narrow"/>
          <w:i/>
          <w:sz w:val="20"/>
          <w:u w:val="single"/>
        </w:rPr>
        <w:t>Transaction</w:t>
      </w:r>
      <w:r>
        <w:rPr>
          <w:rFonts w:cs="Arial Narrow" w:ascii="Arial Narrow" w:hAnsi="Arial Narrow"/>
          <w:i/>
          <w:sz w:val="20"/>
        </w:rPr>
        <w:t>"</w:t>
      </w:r>
      <w:r>
        <w:rPr>
          <w:rFonts w:cs="Arial Narrow" w:ascii="Arial Narrow" w:hAnsi="Arial Narrow"/>
          <w:sz w:val="20"/>
        </w:rPr>
        <w:t xml:space="preserve"> means a particular transaction conducted on the Website and agreed to by the parties relating to the purchase and/or sale of Energy, which transaction shall specifically incorporate by this reference these General Terms and Conditions as well as the short descriptions and long definitions posted on the Website in respect of the products which are the subject matter of such transaction.  </w:t>
      </w:r>
    </w:p>
    <w:p>
      <w:pPr>
        <w:pStyle w:val="Heading2"/>
        <w:tabs>
          <w:tab w:val="clear" w:pos="720"/>
          <w:tab w:val="left" w:pos="270" w:leader="none"/>
        </w:tabs>
        <w:spacing w:before="120" w:after="0"/>
        <w:ind w:hanging="0" w:start="0"/>
        <w:rPr/>
      </w:pPr>
      <w:r>
        <w:rPr>
          <w:rFonts w:cs="Arial Narrow" w:ascii="Arial Narrow" w:hAnsi="Arial Narrow"/>
          <w:sz w:val="20"/>
        </w:rPr>
        <w:t>“</w:t>
      </w:r>
      <w:r>
        <w:rPr>
          <w:rFonts w:cs="Arial Narrow" w:ascii="Arial Narrow" w:hAnsi="Arial Narrow"/>
          <w:sz w:val="20"/>
          <w:u w:val="single"/>
        </w:rPr>
        <w:t>Website</w:t>
      </w:r>
      <w:r>
        <w:rPr/>
        <w:t>” means the website or other internet-based electronic trading facility that references these General Terms and Conditions.</w:t>
      </w:r>
    </w:p>
    <w:p>
      <w:pPr>
        <w:sectPr>
          <w:type w:val="continuous"/>
          <w:pgSz w:w="12200" w:h="15840"/>
          <w:pgMar w:left="1152" w:right="1095" w:gutter="0" w:header="720" w:top="864" w:footer="720" w:bottom="864"/>
          <w:cols w:num="2" w:space="708" w:equalWidth="true" w:sep="false"/>
          <w:formProt w:val="false"/>
          <w:textDirection w:val="lrTb"/>
          <w:docGrid w:type="default" w:linePitch="360" w:charSpace="0"/>
        </w:sectPr>
      </w:pPr>
    </w:p>
    <w:p>
      <w:pPr>
        <w:pStyle w:val="Normal"/>
        <w:tabs>
          <w:tab w:val="clear" w:pos="720"/>
          <w:tab w:val="left" w:pos="270" w:leader="none"/>
          <w:tab w:val="left" w:pos="4320" w:leader="none"/>
          <w:tab w:val="left" w:pos="4590"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rPr/>
      </w:pPr>
      <w:r>
        <w:rPr/>
      </w:r>
    </w:p>
    <w:sectPr>
      <w:type w:val="continuous"/>
      <w:pgSz w:w="12200" w:h="15840"/>
      <w:pgMar w:left="1152" w:right="1095" w:gutter="0" w:header="720" w:top="864" w:footer="720" w:bottom="86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Fonts w:ascii="Arial Narrow" w:hAnsi="Arial Narrow" w:cs="Arial Narrow"/>
        <w:sz w:val="18"/>
      </w:rPr>
    </w:pPr>
    <w:r>
      <w:rPr/>
    </w:r>
  </w:p>
  <w:p>
    <w:pPr>
      <w:pStyle w:val="Footer"/>
      <w:jc w:val="center"/>
      <w:rPr/>
    </w:pPr>
    <w:r>
      <w:rPr>
        <w:rStyle w:val="PageNumber"/>
        <w:rFonts w:cs="Arial Narrow" w:ascii="Arial Narrow" w:hAnsi="Arial Narrow"/>
        <w:sz w:val="18"/>
      </w:rPr>
      <w:t xml:space="preserve">Page </w:t>
    </w:r>
    <w:r>
      <w:rPr>
        <w:rStyle w:val="PageNumber"/>
        <w:rFonts w:cs="Arial Narrow" w:ascii="Arial Narrow" w:hAnsi="Arial Narrow"/>
        <w:sz w:val="18"/>
      </w:rPr>
      <w:fldChar w:fldCharType="begin"/>
    </w:r>
    <w:r>
      <w:rPr>
        <w:rStyle w:val="PageNumber"/>
        <w:sz w:val="18"/>
        <w:rFonts w:cs="Arial Narrow" w:ascii="Arial Narrow" w:hAnsi="Arial Narrow"/>
      </w:rPr>
      <w:instrText xml:space="preserve"> PAGE </w:instrText>
    </w:r>
    <w:r>
      <w:rPr>
        <w:rStyle w:val="PageNumber"/>
        <w:sz w:val="18"/>
        <w:rFonts w:cs="Arial Narrow" w:ascii="Arial Narrow" w:hAnsi="Arial Narrow"/>
      </w:rPr>
      <w:fldChar w:fldCharType="separate"/>
    </w:r>
    <w:r>
      <w:rPr>
        <w:rStyle w:val="PageNumber"/>
        <w:sz w:val="18"/>
        <w:rFonts w:cs="Arial Narrow" w:ascii="Arial Narrow" w:hAnsi="Arial Narrow"/>
      </w:rPr>
      <w:t>6</w:t>
    </w:r>
    <w:r>
      <w:rPr>
        <w:rStyle w:val="PageNumber"/>
        <w:sz w:val="18"/>
        <w:rFonts w:cs="Arial Narrow" w:ascii="Arial Narrow" w:hAnsi="Arial Narrow"/>
      </w:rPr>
      <w:fldChar w:fldCharType="end"/>
    </w:r>
    <w:r>
      <w:rPr>
        <w:rStyle w:val="PageNumber"/>
        <w:rFonts w:cs="Arial Narrow" w:ascii="Arial Narrow" w:hAnsi="Arial Narrow"/>
        <w:sz w:val="18"/>
      </w:rPr>
      <w:t xml:space="preserve"> of 5</w:t>
    </w:r>
  </w:p>
  <w:p>
    <w:pPr>
      <w:pStyle w:val="Footer"/>
      <w:rPr>
        <w:rStyle w:val="PageNumber"/>
        <w:rFonts w:ascii="Arial Narrow" w:hAnsi="Arial Narrow" w:cs="Arial Narrow"/>
        <w:sz w:val="12"/>
        <w:lang w:eastAsia="en-US"/>
      </w:rPr>
    </w:pPr>
    <w:r>
      <w:rPr/>
    </w:r>
  </w:p>
  <w:p>
    <w:pPr>
      <w:pStyle w:val="Footer"/>
      <w:rPr/>
    </w:pPr>
    <w:r>
      <w:rPr>
        <w:rStyle w:val="PageNumber"/>
        <w:sz w:val="12"/>
      </w:rPr>
      <w:fldChar w:fldCharType="begin"/>
    </w:r>
    <w:r>
      <w:rPr>
        <w:rStyle w:val="PageNumber"/>
        <w:sz w:val="12"/>
      </w:rPr>
      <w:instrText xml:space="preserve"> FILENAME \p </w:instrText>
    </w:r>
    <w:r>
      <w:rPr>
        <w:rStyle w:val="PageNumber"/>
        <w:sz w:val="12"/>
      </w:rPr>
      <w:fldChar w:fldCharType="separate"/>
    </w:r>
    <w:r>
      <w:rPr>
        <w:rStyle w:val="PageNumber"/>
        <w:sz w:val="12"/>
      </w:rPr>
      <w:t>/mnt/main-storage/datasets/enron-docs/doc/EPMI_Power_GTC-26a2955a380fc697ca71e31e5aa568c57ce242ec53e8cf59a7df59b1bbdd2bf8.doc</w:t>
    </w:r>
    <w:r>
      <w:rPr>
        <w:rStyle w:val="PageNumbe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9720" w:leader="none"/>
      </w:tabs>
      <w:jc w:val="both"/>
      <w:rPr>
        <w:rFonts w:ascii="Arial Narrow" w:hAnsi="Arial Narrow" w:cs="Arial Narrow"/>
        <w:b/>
        <w:smallCaps/>
        <w:sz w:val="18"/>
      </w:rPr>
    </w:pPr>
    <w:r>
      <w:rPr>
        <w:rFonts w:cs="Arial Narrow" w:ascii="Arial Narrow" w:hAnsi="Arial Narrow"/>
        <w:b/>
        <w:smallCaps/>
        <w:sz w:val="18"/>
      </w:rPr>
    </w:r>
  </w:p>
  <w:p>
    <w:pPr>
      <w:pStyle w:val="Header"/>
      <w:tabs>
        <w:tab w:val="clear" w:pos="4320"/>
        <w:tab w:val="clear" w:pos="8640"/>
        <w:tab w:val="right" w:pos="9720" w:leader="none"/>
      </w:tabs>
      <w:jc w:val="both"/>
      <w:rPr>
        <w:rFonts w:ascii="Arial Narrow" w:hAnsi="Arial Narrow" w:cs="Arial Narrow"/>
        <w:b/>
        <w:smallCaps/>
        <w:sz w:val="18"/>
      </w:rPr>
    </w:pPr>
    <w:r>
      <w:rPr>
        <w:rFonts w:cs="Arial Narrow" w:ascii="Arial Narrow" w:hAnsi="Arial Narrow"/>
        <w:b/>
        <w:smallCaps/>
        <w:sz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lowerLetter"/>
      <w:lvlText w:val="(%1)"/>
      <w:lvlJc w:val="start"/>
      <w:pPr>
        <w:tabs>
          <w:tab w:val="num" w:pos="360"/>
        </w:tabs>
        <w:ind w:start="360" w:hanging="360"/>
      </w:pPr>
      <w:rPr/>
    </w:lvl>
  </w:abstractNum>
  <w:abstractNum w:abstractNumId="3">
    <w:lvl w:ilvl="0">
      <w:start w:val="2"/>
      <w:numFmt w:val="lowerLetter"/>
      <w:lvlText w:val="(%1)"/>
      <w:lvlJc w:val="start"/>
      <w:pPr>
        <w:tabs>
          <w:tab w:val="num" w:pos="360"/>
        </w:tabs>
        <w:ind w:start="360" w:hanging="360"/>
      </w:pPr>
      <w:rPr/>
    </w:lvl>
  </w:abstractNum>
  <w:abstractNum w:abstractNumId="4">
    <w:lvl w:ilvl="0">
      <w:start w:val="6"/>
      <w:numFmt w:val="decimal"/>
      <w:lvlText w:val="%1."/>
      <w:lvlJc w:val="start"/>
      <w:pPr>
        <w:tabs>
          <w:tab w:val="num" w:pos="360"/>
        </w:tabs>
        <w:ind w:start="0" w:hanging="0"/>
      </w:pPr>
    </w:lvl>
  </w:abstractNum>
  <w:abstractNum w:abstractNumId="5">
    <w:lvl w:ilvl="0">
      <w:start w:val="1"/>
      <w:numFmt w:val="decimal"/>
      <w:lvlText w:val="%1."/>
      <w:lvlJc w:val="start"/>
      <w:pPr>
        <w:tabs>
          <w:tab w:val="num" w:pos="360"/>
        </w:tabs>
        <w:ind w:start="360" w:hanging="360"/>
      </w:pPr>
    </w:lvl>
  </w:abstractNum>
  <w:abstractNum w:abstractNumId="6">
    <w:lvl w:ilvl="0">
      <w:start w:val="7"/>
      <w:numFmt w:val="decimal"/>
      <w:lvlText w:val="%1."/>
      <w:lvlJc w:val="start"/>
      <w:pPr>
        <w:tabs>
          <w:tab w:val="num" w:pos="360"/>
        </w:tabs>
        <w:ind w:start="360" w:hanging="360"/>
      </w:pPr>
    </w:lvl>
  </w:abstractNum>
  <w:abstractNum w:abstractNumId="7">
    <w:lvl w:ilvl="0">
      <w:start w:val="2"/>
      <w:numFmt w:val="lowerLetter"/>
      <w:lvlText w:val="(%1)"/>
      <w:lvlJc w:val="start"/>
      <w:pPr>
        <w:tabs>
          <w:tab w:val="num" w:pos="360"/>
        </w:tabs>
        <w:ind w:start="36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93"/>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tabs>
        <w:tab w:val="left" w:pos="720" w:leader="none"/>
        <w:tab w:val="left" w:pos="1440" w:leader="none"/>
        <w:tab w:val="left" w:pos="216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jc w:val="both"/>
      <w:outlineLvl w:val="0"/>
    </w:pPr>
    <w:rPr>
      <w:b/>
      <w:sz w:val="20"/>
    </w:rPr>
  </w:style>
  <w:style w:type="paragraph" w:styleId="Heading2">
    <w:name w:val="heading 2"/>
    <w:basedOn w:val="Normal"/>
    <w:next w:val="BodyText"/>
    <w:qFormat/>
    <w:pPr>
      <w:numPr>
        <w:ilvl w:val="1"/>
        <w:numId w:val="1"/>
      </w:numPr>
      <w:spacing w:before="0" w:after="120"/>
      <w:jc w:val="both"/>
      <w:outlineLvl w:val="1"/>
    </w:pPr>
    <w:rPr>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center"/>
      <w:outlineLvl w:val="3"/>
    </w:pPr>
    <w:rPr>
      <w:b/>
      <w:sz w:val="20"/>
    </w:rPr>
  </w:style>
  <w:style w:type="paragraph" w:styleId="Heading5">
    <w:name w:val="heading 5"/>
    <w:basedOn w:val="Normal"/>
    <w:next w:val="Normal"/>
    <w:qFormat/>
    <w:pPr>
      <w:keepNext w:val="true"/>
      <w:numPr>
        <w:ilvl w:val="4"/>
        <w:numId w:val="1"/>
      </w:numPr>
      <w:tabs>
        <w:tab w:val="clear" w:pos="720"/>
        <w:tab w:val="left" w:pos="4320" w:leader="none"/>
        <w:tab w:val="left" w:pos="4590" w:leader="none"/>
        <w:tab w:val="left" w:pos="972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center"/>
      <w:outlineLvl w:val="4"/>
    </w:pPr>
    <w:rPr>
      <w:b/>
      <w:smallCaps/>
      <w:sz w:val="18"/>
    </w:rPr>
  </w:style>
  <w:style w:type="paragraph" w:styleId="Heading6">
    <w:name w:val="heading 6"/>
    <w:basedOn w:val="Normal"/>
    <w:next w:val="BodyText"/>
    <w:qFormat/>
    <w:pPr>
      <w:numPr>
        <w:ilvl w:val="5"/>
        <w:numId w:val="1"/>
      </w:numPr>
      <w:spacing w:before="0" w:after="120"/>
      <w:ind w:hanging="0" w:start="720" w:end="0"/>
      <w:jc w:val="both"/>
      <w:outlineLvl w:val="5"/>
    </w:pPr>
    <w:rPr>
      <w:sz w:val="22"/>
    </w:rPr>
  </w:style>
  <w:style w:type="character" w:styleId="WW8Num1z0">
    <w:name w:val="WW8Num1z0"/>
    <w:qFormat/>
    <w:rPr/>
  </w:style>
  <w:style w:type="character" w:styleId="WW8Num3z0">
    <w:name w:val="WW8Num3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12z0">
    <w:name w:val="WW8Num12z0"/>
    <w:qFormat/>
    <w:rPr/>
  </w:style>
  <w:style w:type="character" w:styleId="WW8Num14z0">
    <w:name w:val="WW8Num14z0"/>
    <w:qFormat/>
    <w:rPr/>
  </w:style>
  <w:style w:type="character" w:styleId="WW8Num15z0">
    <w:name w:val="WW8Num15z0"/>
    <w:qFormat/>
    <w:rPr/>
  </w:style>
  <w:style w:type="character" w:styleId="DefaultParagraphFont">
    <w:name w:val="Default Paragraph Font"/>
    <w:qFormat/>
    <w:rPr/>
  </w:style>
  <w:style w:type="character" w:styleId="PageNumber">
    <w:name w:val="page number"/>
    <w:basedOn w:val="DefaultParagraphFont"/>
    <w:rPr>
      <w:sz w:val="14"/>
    </w:rPr>
  </w:style>
  <w:style w:type="paragraph" w:styleId="Heading">
    <w:name w:val="Heading"/>
    <w:basedOn w:val="Normal"/>
    <w:next w:val="BodyText"/>
    <w:qFormat/>
    <w:pPr/>
    <w:rPr>
      <w:rFonts w:ascii="Arial" w:hAnsi="Arial" w:cs="Arial"/>
      <w:b/>
    </w:rPr>
  </w:style>
  <w:style w:type="paragraph" w:styleId="BodyText">
    <w:name w:val="Body Text"/>
    <w:basedOn w:val="Normal"/>
    <w:pPr>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945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240" w:after="0"/>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Justified">
    <w:name w:val="Justified"/>
    <w:basedOn w:val="Normal"/>
    <w:next w:val="Heading2"/>
    <w:qFormat/>
    <w:pPr>
      <w:spacing w:before="0" w:after="120"/>
      <w:jc w:val="both"/>
    </w:pPr>
    <w:rPr>
      <w:sz w:val="22"/>
    </w:rPr>
  </w:style>
  <w:style w:type="paragraph" w:styleId="BodyTextIndent">
    <w:name w:val="Body Text Indent"/>
    <w:basedOn w:val="Normal"/>
    <w:pPr>
      <w:tabs>
        <w:tab w:val="left" w:pos="720" w:leader="none"/>
        <w:tab w:val="left" w:pos="1440" w:leader="none"/>
        <w:tab w:val="left" w:pos="216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spacing w:before="120" w:after="0"/>
      <w:ind w:firstLine="720" w:start="0" w:end="0"/>
      <w:jc w:val="both"/>
    </w:pPr>
    <w:rPr>
      <w:b/>
      <w:sz w:val="20"/>
    </w:rPr>
  </w:style>
  <w:style w:type="paragraph" w:styleId="BodyTextIndent2">
    <w:name w:val="Body Text Indent 2"/>
    <w:basedOn w:val="Normal"/>
    <w:qFormat/>
    <w:pPr>
      <w:spacing w:before="120" w:after="0"/>
      <w:ind w:firstLine="1440" w:start="0" w:end="0"/>
      <w:jc w:val="both"/>
    </w:pPr>
    <w:rPr>
      <w:sz w:val="20"/>
    </w:rPr>
  </w:style>
  <w:style w:type="paragraph" w:styleId="BodyTextIndent3">
    <w:name w:val="Body Text Indent 3"/>
    <w:basedOn w:val="Normal"/>
    <w:qFormat/>
    <w:pPr>
      <w:tabs>
        <w:tab w:val="clear" w:pos="720"/>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s>
      <w:spacing w:before="120" w:after="0"/>
      <w:ind w:hanging="0" w:start="2160" w:end="0"/>
      <w:jc w:val="both"/>
    </w:pPr>
    <w:rPr>
      <w:sz w:val="20"/>
    </w:rPr>
  </w:style>
  <w:style w:type="paragraph" w:styleId="BodyText2">
    <w:name w:val="Body Text 2"/>
    <w:basedOn w:val="Normal"/>
    <w:qFormat/>
    <w:pPr>
      <w:tabs>
        <w:tab w:val="clear" w:pos="720"/>
        <w:tab w:val="left" w:pos="7362" w:leader="none"/>
      </w:tabs>
    </w:pPr>
    <w:rPr>
      <w:rFonts w:ascii="Arial" w:hAnsi="Arial" w:cs="Arial"/>
      <w:i/>
      <w:sz w:val="20"/>
    </w:rPr>
  </w:style>
  <w:style w:type="paragraph" w:styleId="NormalIndent">
    <w:name w:val="Normal Indent"/>
    <w:basedOn w:val="Normal"/>
    <w:qFormat/>
    <w:pPr>
      <w:ind w:hanging="0" w:start="72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1999-07-30T17:37:00Z</dcterms:created>
  <dc:creator>appinst</dc:creator>
  <dc:description/>
  <dc:language>en-CA</dc:language>
  <cp:lastModifiedBy>mtaylo1</cp:lastModifiedBy>
  <cp:lastPrinted>1999-07-30T15:45:00Z</cp:lastPrinted>
  <dcterms:modified xsi:type="dcterms:W3CDTF">1999-07-30T18:16:00Z</dcterms:modified>
  <cp:revision>4</cp:revision>
  <dc:subject/>
  <dc:title>	 </dc:title>
</cp:coreProperties>
</file>