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Comments on the CAISO Proposal for Penalizing Uninstructed Deviations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Clarification questions/EPMI Response to proposal: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assume the proposal applies only to generator deviations and not to load.  Need  to confirm.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Because GMMs cannot be forecasted with precision, what provision is made to uninstructed deviations that are caused by changes in uninstructed deviations?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Chosen bandwidth is too narrow: greater of 3% or 3 MW.  The load imbalance penalty is 5% or 10 MW, no (need to check)?  Generator imbalance penalty bandwidth should be similar to any set on load.  Also, because of GMM deviations, the proposed bandwidth is too narrow.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Mechanism should allow computation of penalty based  on portfolio rather than a specific unit.  At a minimum, there should be pooling across gen in a similar (unconstrained) location.  If CAISO will not allow either, then SCs at a similar location should be able to trade deviations before penalty is assessed.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Would dispatch able  load be subject to this imbalance penalty?  Can shed load be used against under generation at a specific location to avoid a penalty?  If no to either, why not?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Can implementation of this proposal be made in conjunction with either the creation of a 60 minute market or a suspension of 10-minute settlements?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2001-11-23T21:17:00Z</dcterms:created>
  <dc:creator>acomnes</dc:creator>
  <dc:description/>
  <dc:language>en-CA</dc:language>
  <cp:lastModifiedBy>acomnes</cp:lastModifiedBy>
  <dcterms:modified xsi:type="dcterms:W3CDTF">2001-11-23T21:31:00Z</dcterms:modified>
  <cp:revision>1</cp:revision>
  <dc:subject/>
  <dc:title>Comments on the CAISO Proposal for Penalizing Uninstructed Deviations</dc:title>
</cp:coreProperties>
</file>