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May _____, 2001, is made and entered into by and between </w:t>
      </w:r>
      <w:r>
        <w:rPr>
          <w:rFonts w:cs="Times New Roman" w:ascii="Times New Roman" w:hAnsi="Times New Roman"/>
          <w:b/>
          <w:bCs/>
          <w:sz w:val="24"/>
        </w:rPr>
        <w:t>Tennessee Gas Pipeline Company</w:t>
      </w:r>
      <w:r>
        <w:rPr>
          <w:rFonts w:cs="Times New Roman" w:ascii="Times New Roman" w:hAnsi="Times New Roman"/>
          <w:sz w:val="24"/>
        </w:rPr>
        <w:t xml:space="preserve">, a Delaware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 (each a "Party" and collectively the "Parties").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rFonts w:ascii="Times New Roman" w:hAnsi="Times New Roman" w:cs="Times New Roman"/>
          <w:b/>
          <w:sz w:val="24"/>
        </w:rPr>
      </w:pPr>
      <w:r>
        <w:rPr>
          <w:rFonts w:cs="Times New Roman"/>
          <w:b/>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"Above Band HP Usage" means, for the applicable month, the aggregrate amount of Shaft Energy delivered to Customer during such month, which is in excess of the Maximum Band Limit.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"Above Band Volume" shall mean, for the applicable month, the product of the heat rate multiplied by the aggregate amount of Shaft Energy delivered to Customer during such month which is in excess of the Maximum Band Limit.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the heat rate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True Up Amount" shall have the meaning set forth in Article 4.</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"Band" means for any applicable month or Contract Year, the range of Load Factors between the Maximum Band Limit and the Minimum Band Limit as set forth on Exhibit “A” attached hereto.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"Below Band HP Usage" means, for the applicable month, the aggregrate amount of Shaft Energy delivered to Customer during such month, which is below the Minimum Band Limit.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"Customer’s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 Lateral in ______________________.</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Customer’s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gear box, and drive shaft to the Point of Delivery, owned by ECS and installed at the Customer’s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14,000 HP of HP Capacity and up to 14,000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_____________________________,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8.2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"Expansion Facilities" means the Customer’s project to expand its facilities and service as described in Customer’s application for certificate of public convenience and necessity on its filing with the Federal Energy Regulatory Commission at Docket No. ______________</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equipment, or lines of pipe or electric transmission lines and equipment, freezing of electric transmission lines and equipment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"Gas Contract Price" means (Power Contract Price multiplied by the Heat Rate), multiplied by 10.  (Power Contract Price x Heat Rate) x 10</w:t>
      </w:r>
    </w:p>
    <w:p>
      <w:pPr>
        <w:pStyle w:val="Normal"/>
        <w:ind w:firstLine="720" w:end="0"/>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Heat Rate” shall mean .0080 MMBTUs per Horsepower Hour</w:t>
      </w:r>
    </w:p>
    <w:p>
      <w:pPr>
        <w:pStyle w:val="Normal"/>
        <w:ind w:firstLine="720" w:end="0"/>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Charge" shall have the meaning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its electricity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"Interest Rate" means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_______ basis points.  All capitalized terms used in this definition shall have the meaning set forth in the 1998 Supplement to the 1991 ISDA Definitions.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Driver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"Load Factor" shall mean the aggregate amount of Shaft Energy produced by the Compressor Motor during the applicable month divided by the Monthly Contract Quantity, with the resulting quotient rounded to the nearest 0.01.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"Maximum Band Limit" means the maximum Load Factor for the applicable month or Contract Year as specifically set forth on Exhibit “A” attached hereto.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"Minimum Band Limit" means minimum Load Factor for the applicable month or Contract Year as specifically set forth on Exhibit “A” attached hereto.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"Minimum 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i/>
          <w:i/>
          <w:iCs/>
          <w:sz w:val="24"/>
        </w:rPr>
      </w:pPr>
      <w:r>
        <w:rPr>
          <w:rFonts w:cs="Times New Roman" w:ascii="Times New Roman" w:hAnsi="Times New Roman"/>
          <w:sz w:val="24"/>
        </w:rPr>
        <w:t xml:space="preserve">"Monthly Contract Quantity" shall mean 14,000 HP multiplied by the number of hours in the applicable month. </w:t>
      </w:r>
    </w:p>
    <w:p>
      <w:pPr>
        <w:pStyle w:val="Normal"/>
        <w:tabs>
          <w:tab w:val="left" w:pos="720" w:leader="none"/>
        </w:tabs>
        <w:ind w:firstLine="720" w:end="0"/>
        <w:jc w:val="both"/>
        <w:rPr>
          <w:rFonts w:ascii="Times New Roman" w:hAnsi="Times New Roman" w:cs="Times New Roman"/>
          <w:i/>
          <w:i/>
          <w:iCs/>
          <w:sz w:val="24"/>
        </w:rPr>
      </w:pPr>
      <w:r>
        <w:rPr>
          <w:rFonts w:cs="Times New Roman" w:ascii="Times New Roman" w:hAnsi="Times New Roman"/>
          <w:i/>
          <w:iCs/>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"Monthly Demand Charge"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"Non-Summer Months" means that period of time from September 1 through May 31 during each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dated as of __________________,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5.1.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PP&amp;L” means Pennsylvania Power &amp; Light Company.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"Power Contract Price" means the price in dollars per kWh for the applicable month calculated by dividing the (i) lump sum dollar amount calculated by inputting the Above Band HP Usage or the Below Band HP Usage, as applicable (converted into kWh by multiplying each respectively by .7457) into the Power Pricing Formula by (ii) the Above Band HP Usage or the Below Band HP Usage, as applicable (converted into kWh by multiplying each respectively by .7457).</w:t>
      </w:r>
    </w:p>
    <w:p>
      <w:pPr>
        <w:pStyle w:val="Normal"/>
        <w:ind w:firstLine="720" w:end="0"/>
        <w:jc w:val="both"/>
        <w:rPr>
          <w:rFonts w:ascii="Times New Roman" w:hAnsi="Times New Roman" w:cs="Times New Roman"/>
          <w:sz w:val="24"/>
        </w:rPr>
      </w:pPr>
      <w:r>
        <w:rPr>
          <w:rFonts w:cs="Times New Roman" w:ascii="Times New Roman" w:hAnsi="Times New Roman"/>
          <w:sz w:val="24"/>
        </w:rPr>
        <w:t>"Power Pricing Formula" means PP&amp;L’s LP-5 tariff (including without limitation all maximum demand charges) which is in effect as of May, 2001 and as filed with the appropriate public utility commission, exclusive of any taxes or special utility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 each month which shall be equal to the product of (A) the amount of kWh consumed by the Compressor Motor during such month, as measured by the Primary Meter times (B) 1.341022.</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"Spot Gas Price" means the Inside F.E.R.C. first of the Month "Index Price" for CNG (North) for the applicable month.</w:t>
      </w:r>
    </w:p>
    <w:p>
      <w:pPr>
        <w:pStyle w:val="BodyTextIndent3"/>
        <w:rPr/>
      </w:pPr>
      <w:r>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"Spot Power Price" means the hourly PJM spot market price incurred by ECS to supply power to the Compressor Motor, for the actual time(s) of day the power was used by the Compressor Motor.  In addition, the required transmission, distribution, and ancillary charges from PP&amp;L to deliver the power to the Primary Meter at the Compressor Motor will be added.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7.1.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8.3.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pPr>
      <w:r>
        <w:rPr/>
        <w:t>"Utility"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any electric energy supply agreement(s) and/or electric power pricing hedging agreement(s) to be executed between ECS and the Utility for the purchase of electric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up to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and conditions of the Utility Power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rFonts w:ascii="Times New Roman" w:hAnsi="Times New Roman" w:cs="Times New Roman"/>
          <w:b/>
          <w:sz w:val="24"/>
        </w:rPr>
      </w:pPr>
      <w:r>
        <w:rPr>
          <w:rFonts w:cs="Times New Roman"/>
          <w:b/>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Expansion facilities, including the Customer’s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  During the Test Period,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Monthly Demand Charge</w:t>
      </w:r>
      <w:r>
        <w:rPr>
          <w:rFonts w:cs="Times New Roman" w:ascii="Times New Roman" w:hAnsi="Times New Roman"/>
          <w:sz w:val="24"/>
        </w:rPr>
        <w:t xml:space="preserve">.  As compensation for the delivery of HP Capacity to Customer, Customer agrees to pay ECS a Monthly Demand Charge.  Commencing the first month after the Start Date, the Monthly Demand Charge shall be payable in twelve equal monthly installments beginning the first month of each Contract Year.  During the Non-Summer Months the Monthly Demand Charge shall be an amount equal to $________ and during the Summer Months the Monthly Demand Charge shall be an amount shown in the exhibit seen below.   If the Start Date is on a day other than the first day of a month, Customer shall pay ECS an amount equal the Monthly Demand Charge, prorated for the number of days in such month from and after the Start Date.  </w:t>
      </w:r>
    </w:p>
    <w:p>
      <w:pPr>
        <w:pStyle w:val="Normal"/>
        <w:jc w:val="both"/>
        <w:rPr>
          <w:rFonts w:ascii="Times New Roman" w:hAnsi="Times New Roman" w:cs="Times New Roman"/>
          <w:sz w:val="24"/>
        </w:rPr>
      </w:pPr>
      <w:r>
        <w:rPr>
          <w:rFonts w:cs="Times New Roman" w:ascii="Times New Roman" w:hAnsi="Times New Roman"/>
          <w:sz w:val="24"/>
        </w:rPr>
      </w:r>
    </w:p>
    <w:p>
      <w:pPr>
        <w:pStyle w:val="Heading3"/>
        <w:jc w:val="start"/>
        <w:rPr/>
      </w:pPr>
      <w:r>
        <w:rPr/>
        <w:t xml:space="preserve">                        </w:t>
      </w:r>
    </w:p>
    <w:p>
      <w:pPr>
        <w:pStyle w:val="Heading3"/>
        <w:jc w:val="start"/>
        <w:rPr/>
      </w:pPr>
      <w:r>
        <w:rPr/>
        <w:t xml:space="preserve">                      </w:t>
      </w:r>
      <w:r>
        <w:rPr/>
        <w:t>Summer Demand Exhibit</w:t>
      </w:r>
    </w:p>
    <w:p>
      <w:pPr>
        <w:pStyle w:val="Normal"/>
        <w:jc w:val="both"/>
        <w:rPr>
          <w:rFonts w:ascii="Times New Roman" w:hAnsi="Times New Roman" w:cs="Times New Roman"/>
          <w:sz w:val="24"/>
        </w:rPr>
      </w:pPr>
      <w:r>
        <w:rPr>
          <w:rFonts w:cs="Times New Roman" w:ascii="Times New Roman" w:hAnsi="Times New Roman"/>
          <w:sz w:val="24"/>
        </w:rPr>
        <w:drawing>
          <wp:anchor behindDoc="0" distT="0" distB="0" distL="114935" distR="114935" simplePos="0" locked="0" layoutInCell="0" allowOverlap="1" relativeHeight="4">
            <wp:simplePos x="0" y="0"/>
            <wp:positionH relativeFrom="column">
              <wp:posOffset>1765935</wp:posOffset>
            </wp:positionH>
            <wp:positionV relativeFrom="paragraph">
              <wp:posOffset>197485</wp:posOffset>
            </wp:positionV>
            <wp:extent cx="2571115" cy="303847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12" r="-14" b="-12"/>
                    <a:stretch>
                      <a:fillRect/>
                    </a:stretch>
                  </pic:blipFill>
                  <pic:spPr bwMode="auto">
                    <a:xfrm>
                      <a:off x="0" y="0"/>
                      <a:ext cx="2571115" cy="3038475"/>
                    </a:xfrm>
                    <a:prstGeom prst="rect">
                      <a:avLst/>
                    </a:prstGeom>
                    <a:noFill/>
                  </pic:spPr>
                </pic:pic>
              </a:graphicData>
            </a:graphic>
          </wp:anchor>
        </w:drawing>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sz w:val="24"/>
        </w:rPr>
        <w:t>3.3.</w:t>
        <w:tab/>
      </w:r>
      <w:r>
        <w:rPr>
          <w:sz w:val="24"/>
          <w:u w:val="single"/>
        </w:rPr>
        <w:t>HP-hour Charge</w:t>
      </w:r>
      <w:r>
        <w:rPr>
          <w:sz w:val="24"/>
        </w:rPr>
        <w:t>.  In addition to the Monthly Demand Charge and as further consideration for the Compression Services hereunder, Customer shall pay ECS a monthly payment in MMBtus of natural gas ("Fuel Gas"), during the Non-Summer Months only.  Each month during the Non-Summer Months, Customer shall deliver to ECS the minimum HP-hour Charge as set forth in Exhibit “A” attached hereto for the applicable month (the "</w:t>
      </w:r>
      <w:r>
        <w:rPr>
          <w:sz w:val="24"/>
          <w:u w:val="single"/>
        </w:rPr>
        <w:t>Minimum HP-hour Charge</w:t>
      </w:r>
      <w:r>
        <w:rPr>
          <w:sz w:val="24"/>
        </w:rPr>
        <w:t xml:space="preserve">").  </w:t>
      </w:r>
      <w:r>
        <w:rPr>
          <w:rFonts w:cs="Times New Roman" w:ascii="Times New Roman" w:hAnsi="Times New Roman"/>
          <w:sz w:val="24"/>
        </w:rPr>
        <w:t>No later than the twenty-fifth (25</w:t>
      </w:r>
      <w:r>
        <w:rPr>
          <w:rFonts w:cs="Times New Roman" w:ascii="Times New Roman" w:hAnsi="Times New Roman"/>
          <w:sz w:val="24"/>
          <w:vertAlign w:val="superscript"/>
        </w:rPr>
        <w:t>th</w:t>
      </w:r>
      <w:r>
        <w:rPr>
          <w:rFonts w:cs="Times New Roman" w:ascii="Times New Roman" w:hAnsi="Times New Roman"/>
          <w:sz w:val="24"/>
        </w:rPr>
        <w:t>) day of each month</w:t>
      </w:r>
      <w:r>
        <w:rPr>
          <w:sz w:val="24"/>
        </w:rPr>
        <w:t>, ECS shall calculate the Actual HP-hour Charge for the immediately preceding month.  If the Actual HP-hour Charge minus the Minimum HP-hour Charge for the applicable month is a positive number, (the "</w:t>
      </w:r>
      <w:r>
        <w:rPr>
          <w:sz w:val="24"/>
          <w:u w:val="single"/>
        </w:rPr>
        <w:t>Overage</w:t>
      </w:r>
      <w:r>
        <w:rPr>
          <w:sz w:val="24"/>
        </w:rPr>
        <w:t xml:space="preserve">"), the Overage shall be added to the Minimum HP-hour Charge to be delivered to ECS during the second month succeeding the current month.  For example, the Overage for the month of May shall be added to the Minimum HP-hour Charge for the month of July.  The Minimum HP-hour Charge plus the Overage, if any, shall be referred to as the “HP-hour Charge”.  In no event shall the HP-hour Charge delivered by Customer to ECS for any month be less than the Minimum HP-hour Charge.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the Utility for power factor correction and/or required to install additional equipment relating to the Compressor Motor to ensure a power factor of at least [___%,]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Delivery of Fuel Gas</w:t>
      </w:r>
      <w:r>
        <w:rPr>
          <w:rFonts w:cs="Times New Roman" w:ascii="Times New Roman" w:hAnsi="Times New Roman"/>
          <w:sz w:val="24"/>
        </w:rPr>
        <w:t>.  No later than the twenty-fifth (25</w:t>
      </w:r>
      <w:r>
        <w:rPr>
          <w:rFonts w:cs="Times New Roman" w:ascii="Times New Roman" w:hAnsi="Times New Roman"/>
          <w:sz w:val="24"/>
          <w:vertAlign w:val="superscript"/>
        </w:rPr>
        <w:t>th</w:t>
      </w:r>
      <w:r>
        <w:rPr>
          <w:rFonts w:cs="Times New Roman" w:ascii="Times New Roman" w:hAnsi="Times New Roman"/>
          <w:sz w:val="24"/>
        </w:rPr>
        <w:t>) day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ANNUAL TRUE UP</w:t>
      </w:r>
    </w:p>
    <w:p>
      <w:pPr>
        <w:pStyle w:val="Normal"/>
        <w:tabs>
          <w:tab w:val="left" w:pos="72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4.1.</w:t>
        <w:tab/>
      </w:r>
      <w:r>
        <w:rPr>
          <w:rFonts w:cs="Times New Roman" w:ascii="Times New Roman" w:hAnsi="Times New Roman"/>
          <w:sz w:val="24"/>
          <w:u w:val="single"/>
        </w:rPr>
        <w:t>Annual True Up</w:t>
      </w:r>
      <w:r>
        <w:rPr>
          <w:rFonts w:cs="Times New Roman" w:ascii="Times New Roman" w:hAnsi="Times New Roman"/>
          <w:sz w:val="24"/>
        </w:rPr>
        <w:t>.  In addition to the compensation set forth in Article 3 of this Agreement, if Customer’s utilization of the Compression Services hereunder results in a Load Factor for the Contract Year which falls outside the Band, Customer shall be subject to the "</w:t>
      </w:r>
      <w:r>
        <w:rPr>
          <w:rFonts w:cs="Times New Roman" w:ascii="Times New Roman" w:hAnsi="Times New Roman"/>
          <w:sz w:val="24"/>
          <w:u w:val="single"/>
        </w:rPr>
        <w:t>Annual True Up Amount</w:t>
      </w:r>
      <w:r>
        <w:rPr>
          <w:rFonts w:cs="Times New Roman" w:ascii="Times New Roman" w:hAnsi="Times New Roman"/>
          <w:sz w:val="24"/>
        </w:rPr>
        <w:t>" as further set forth in this Article 4.  The Annual True Up Amount shall be equal to the Annual Gas True Up Amount (as set forth in Section 4.2) plus the Annual Power True Up Amount (as set forth in Section 4.3).  No later than the thirtieth (30th) day following the end of the Contract Year (the "</w:t>
      </w:r>
      <w:r>
        <w:rPr>
          <w:rFonts w:cs="Times New Roman" w:ascii="Times New Roman" w:hAnsi="Times New Roman"/>
          <w:sz w:val="24"/>
          <w:u w:val="single"/>
        </w:rPr>
        <w:t>Annual True Up Date</w:t>
      </w:r>
      <w:r>
        <w:rPr>
          <w:rFonts w:cs="Times New Roman" w:ascii="Times New Roman" w:hAnsi="Times New Roman"/>
          <w:sz w:val="24"/>
        </w:rPr>
        <w:t xml:space="preserve">"), ECS shall send Customer a written statement specifying in reasonable detail the Annual True Up Amount.  Customer shall pay the Annual True Up Amount with 10 days of Customer’s receipt of such written statement from ECS.  Any failure by Customer to timely pay the Annual True Up Amount, shall be subject to the provisions of Sections 5.1(c) and (d).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4.2.</w:t>
        <w:tab/>
      </w:r>
      <w:r>
        <w:rPr>
          <w:rFonts w:cs="Times New Roman" w:ascii="Times New Roman" w:hAnsi="Times New Roman"/>
          <w:sz w:val="24"/>
          <w:u w:val="single"/>
        </w:rPr>
        <w:t>Annual Gas True Up</w:t>
      </w:r>
      <w:r>
        <w:rPr>
          <w:rFonts w:cs="Times New Roman" w:ascii="Times New Roman" w:hAnsi="Times New Roman"/>
          <w:sz w:val="24"/>
        </w:rPr>
        <w:t>.</w:t>
        <w:tab/>
        <w:t>The Annual Gas True Up Amount shall be equal to, the positive value, if any, calculated by aggregating the value of the following formula for each month of the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[Above Band Volume for the applicable month, multiplied by (Gas Contract Price, for the applicable month – Spot Gas Price, for the applicable month)], plus interest assessed at an annual rate at the Interest Rate from the last day of the applicable month through the Annual True Up Date.  If the annual aggregate gas volumes produced during the Contract Year are less than or equal to the gas volume calculated by the annualized maximum band limit load factor, the Annual Gas True Up payment shall be waived.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4.3.</w:t>
        <w:tab/>
      </w:r>
      <w:r>
        <w:rPr>
          <w:rFonts w:cs="Times New Roman" w:ascii="Times New Roman" w:hAnsi="Times New Roman"/>
          <w:sz w:val="24"/>
          <w:u w:val="single"/>
        </w:rPr>
        <w:t>Annual Power True Up</w:t>
      </w:r>
      <w:r>
        <w:rPr>
          <w:rFonts w:cs="Times New Roman" w:ascii="Times New Roman" w:hAnsi="Times New Roman"/>
          <w:sz w:val="24"/>
        </w:rPr>
        <w:t>.  The Annual Power True Up Amount shall be equal to, the positive value, if any, calculated by aggregating the value of the following formula for each month of the Contract Year: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[Above Band HP Usage for the applicable month (converted into KWh), multiplied by (Spot Power Price, for the applicable month – Power Contract Price, for the applicable month)], plus interest assessed at an annual rate at the Interest Rate from the last day of the applicable month through the Annual True Up Date, plus;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[Below Band HP Usage for the applicable month, multiplied by (Power Contract Price, for the applicable month – Spot Power Price, for the applicable month)], plus interest assessed at an annual rate at the Interest Rate from the last day of the applicable month through the Annual True Up Date.  If the annual aggregate HP Hours usage during the Contract Year is less than the Maximum Band Limit and greater than the Minimum Band Limit, the Annual Gas True Up payment shall be waived.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An example of the calculation of the Annual True Up Amount for a hypothetical load (usage) profile for a Contract Year is set forth on Exhibit "B" attached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ARTICLE 5</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5.1.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Monthly Demand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Monthly Demand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_____________ to responsible and substantial commercial and industrial borrowers plus ___, or the maximum rate permitted by applicable law, whichever is less (the "Past Due Rate"); provided,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6</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6.1.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6.2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6.3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7</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8</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9.5; or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8, the party causing an Event of Default shall be called the "Defaulting Party" and the other party shall be called the "Non-Defaulting Party." Notwithstanding Section 10.3,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i/>
          <w:i/>
          <w:iCs/>
        </w:rPr>
      </w:pPr>
      <w:r>
        <w:rPr/>
        <w:t>(a)</w:t>
        <w:tab/>
        <w:t>ECS shall assign to Customer, and Customer shall assume, all of ECS's rights and obligations under the Utility Power Agreement; and</w:t>
      </w:r>
    </w:p>
    <w:p>
      <w:pPr>
        <w:pStyle w:val="Normal"/>
        <w:tabs>
          <w:tab w:val="clear" w:pos="720"/>
          <w:tab w:val="left" w:pos="1440" w:leader="none"/>
        </w:tabs>
        <w:ind w:hanging="720" w:start="1440" w:end="0"/>
        <w:jc w:val="both"/>
        <w:rPr>
          <w:rFonts w:ascii="Times New Roman" w:hAnsi="Times New Roman" w:cs="Times New Roman"/>
          <w:b/>
          <w:i/>
          <w:i/>
          <w:iCs/>
          <w:sz w:val="24"/>
        </w:rPr>
      </w:pPr>
      <w:r>
        <w:rPr>
          <w:rFonts w:cs="Times New Roman" w:ascii="Times New Roman" w:hAnsi="Times New Roman"/>
          <w:b/>
          <w:i/>
          <w:iCs/>
          <w:sz w:val="24"/>
        </w:rPr>
      </w:r>
    </w:p>
    <w:p>
      <w:pPr>
        <w:pStyle w:val="Normal"/>
        <w:ind w:firstLine="720" w:end="0"/>
        <w:jc w:val="both"/>
        <w:rPr/>
      </w:pPr>
      <w:r>
        <w:rPr>
          <w:rFonts w:cs="Times New Roman" w:ascii="Times New Roman" w:hAnsi="Times New Roman"/>
          <w:sz w:val="24"/>
        </w:rPr>
        <w:t>8.4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8.6.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10</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10.1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11</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4"/>
        <w:tabs>
          <w:tab w:val="clear" w:pos="720"/>
          <w:tab w:val="left" w:pos="1440" w:leader="none"/>
        </w:tabs>
        <w:ind w:hanging="0" w:start="0"/>
        <w:rPr/>
      </w:pPr>
      <w:r>
        <w:rPr/>
        <w:tab/>
        <w:tab/>
        <w:tab/>
        <w:t>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ab/>
        <w:tab/>
        <w:tab/>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11.7</w:t>
        <w:tab/>
      </w:r>
      <w:r>
        <w:rPr>
          <w:rFonts w:cs="Times New Roman" w:ascii="Times New Roman" w:hAnsi="Times New Roman"/>
          <w:sz w:val="24"/>
          <w:u w:val="single"/>
        </w:rPr>
        <w:t>Regulation</w:t>
      </w:r>
      <w:r>
        <w:rPr>
          <w:rFonts w:cs="Times New Roman" w:ascii="Times New Roman" w:hAnsi="Times New Roman"/>
          <w:sz w:val="24"/>
        </w:rPr>
        <w:t>.  In the event that any federal or state governmental agency exercises jurisdiction over the Compression Services or rates provided for under this Agreement, then ECS, at its election, shall have the right to terminate this Agreement or to conform the terms and conditions to the same economic considerations of this Agreement upon thirty (30) Days advance written notice to Customer.  The provisions of Section 7.3 of this Agreement shall apply to such termination.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11.8.</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11.9.</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11.10.</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11.11.</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11.12</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bCs/>
          <w:sz w:val="24"/>
        </w:rPr>
        <w:t xml:space="preserve">TENNESSEE GAS PIPELINE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ind w:hanging="0" w:end="0"/>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fmt="decimal"/>
          <w:formProt w:val="false"/>
          <w:textDirection w:val="lrTb"/>
          <w:docGrid w:type="default" w:linePitch="360" w:charSpace="0"/>
        </w:sectPr>
        <w:pStyle w:val="WW-BodyText2"/>
        <w:rPr>
          <w:rFonts w:ascii="Times New Roman" w:hAnsi="Times New Roman" w:cs="Times New Roman"/>
          <w:u w:val="single"/>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w:t>
      </w:r>
      <w:r>
        <w:rPr>
          <w:rFonts w:cs="Times New Roman" w:ascii="Times New Roman" w:hAnsi="Times New Roman"/>
          <w:b/>
        </w:rPr>
        <w:t xml:space="preserve">  </w:t>
      </w:r>
      <w:r>
        <w:rPr>
          <w:rFonts w:cs="Times New Roman" w:ascii="Times New Roman" w:hAnsi="Times New Roman"/>
        </w:rPr>
        <w:t xml:space="preserve">ECS shall take receipt of the monthly HP-hour Charge gas volumes at the following point:  CNG North _______ Storage </w:t>
      </w:r>
    </w:p>
    <w:p>
      <w:pPr>
        <w:pStyle w:val="WW-BodyText2"/>
        <w:ind w:hanging="0" w:end="0"/>
        <w:rPr>
          <w:rFonts w:ascii="Times New Roman" w:hAnsi="Times New Roman" w:cs="Times New Roman"/>
          <w:b/>
          <w:bCs/>
          <w:u w:val="single"/>
        </w:rPr>
      </w:pPr>
      <w:r>
        <w:rPr>
          <w:rFonts w:cs="Times New Roman" w:ascii="Times New Roman" w:hAnsi="Times New Roman"/>
          <w:b/>
          <w:bCs/>
          <w:u w:val="single"/>
        </w:rPr>
      </w:r>
    </w:p>
    <w:p>
      <w:pPr>
        <w:pStyle w:val="WW-BodyText2"/>
        <w:ind w:hanging="0" w:end="0"/>
        <w:jc w:val="center"/>
        <w:rPr>
          <w:rFonts w:ascii="Times New Roman" w:hAnsi="Times New Roman" w:cs="Times New Roman"/>
          <w:b/>
          <w:bCs/>
        </w:rPr>
      </w:pPr>
      <w:r>
        <w:rPr>
          <w:rFonts w:cs="Times New Roman" w:ascii="Times New Roman" w:hAnsi="Times New Roman"/>
          <w:b/>
          <w:bCs/>
        </w:rPr>
        <w:t xml:space="preserve">           </w:t>
      </w: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t>MINIMUM AND MAXIMUM USAGE BANDS</w:t>
      </w:r>
    </w:p>
    <w:p>
      <w:pPr>
        <w:pStyle w:val="WW-BodyText2"/>
        <w:jc w:val="center"/>
        <w:rPr>
          <w:rFonts w:ascii="Times New Roman" w:hAnsi="Times New Roman" w:cs="Times New Roman"/>
          <w:b/>
          <w:bCs/>
        </w:rPr>
      </w:pPr>
      <w:r>
        <w:rPr>
          <w:rFonts w:cs="Times New Roman" w:ascii="Times New Roman" w:hAnsi="Times New Roman"/>
          <w:b/>
          <w:bCs/>
        </w:rPr>
        <w:t>MINIMUM HORSEPOWER CHARGE</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end"/>
        <w:rPr>
          <w:rFonts w:ascii="Times New Roman" w:hAnsi="Times New Roman" w:cs="Times New Roman"/>
          <w:b/>
          <w:bCs/>
          <w:sz w:val="22"/>
        </w:rPr>
      </w:pPr>
      <w:r>
        <w:rPr>
          <w:rFonts w:cs="Times New Roman" w:ascii="Times New Roman" w:hAnsi="Times New Roman"/>
          <w:b/>
          <w:bCs/>
          <w:sz w:val="22"/>
        </w:rPr>
        <w:drawing>
          <wp:anchor behindDoc="0" distT="0" distB="0" distL="114935" distR="114935" simplePos="0" locked="0" layoutInCell="0" allowOverlap="1" relativeHeight="5">
            <wp:simplePos x="0" y="0"/>
            <wp:positionH relativeFrom="column">
              <wp:posOffset>-520065</wp:posOffset>
            </wp:positionH>
            <wp:positionV relativeFrom="paragraph">
              <wp:posOffset>180340</wp:posOffset>
            </wp:positionV>
            <wp:extent cx="7086600" cy="347281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6" t="-12" r="-6" b="-12"/>
                    <a:stretch>
                      <a:fillRect/>
                    </a:stretch>
                  </pic:blipFill>
                  <pic:spPr bwMode="auto">
                    <a:xfrm>
                      <a:off x="0" y="0"/>
                      <a:ext cx="7086600" cy="3472815"/>
                    </a:xfrm>
                    <a:prstGeom prst="rect">
                      <a:avLst/>
                    </a:prstGeom>
                    <a:noFill/>
                  </pic:spPr>
                </pic:pic>
              </a:graphicData>
            </a:graphic>
          </wp:anchor>
        </w:drawing>
      </w:r>
    </w:p>
    <w:p>
      <w:pPr>
        <w:pStyle w:val="WW-BodyText2"/>
        <w:jc w:val="start"/>
        <w:rPr>
          <w:rFonts w:ascii="Times New Roman" w:hAnsi="Times New Roman" w:cs="Times New Roman"/>
          <w:b/>
          <w:sz w:val="22"/>
        </w:rPr>
      </w:pPr>
      <w:r>
        <w:rPr>
          <w:rFonts w:cs="Times New Roman" w:ascii="Times New Roman" w:hAnsi="Times New Roman"/>
          <w:b/>
          <w:sz w:val="22"/>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pStyle w:val="WW-BodyText2"/>
        <w:jc w:val="end"/>
        <w:rPr>
          <w:rFonts w:ascii="Times New Roman" w:hAnsi="Times New Roman" w:cs="Times New Roman"/>
          <w:b/>
          <w:sz w:val="22"/>
        </w:rPr>
      </w:pPr>
      <w:r>
        <w:rPr>
          <w:rFonts w:cs="Times New Roman" w:ascii="Times New Roman" w:hAnsi="Times New Roman"/>
          <w:b/>
          <w:sz w:val="22"/>
        </w:rPr>
      </w:r>
    </w:p>
    <w:p>
      <w:pPr>
        <w:pStyle w:val="WW-BodyText2"/>
        <w:jc w:val="center"/>
        <w:rPr>
          <w:rFonts w:ascii="Times New Roman" w:hAnsi="Times New Roman" w:cs="Times New Roman"/>
          <w:b/>
          <w:bCs/>
        </w:rPr>
      </w:pPr>
      <w:r>
        <w:rPr>
          <w:rFonts w:cs="Times New Roman" w:ascii="Times New Roman" w:hAnsi="Times New Roman"/>
          <w:b/>
          <w:bCs/>
        </w:rPr>
        <w:t>EXHIBIT B</w:t>
      </w:r>
    </w:p>
    <w:p>
      <w:pPr>
        <w:pStyle w:val="WW-BodyText2"/>
        <w:jc w:val="center"/>
        <w:rPr>
          <w:rFonts w:ascii="Times New Roman" w:hAnsi="Times New Roman" w:cs="Times New Roman"/>
          <w:b/>
          <w:bCs/>
          <w:sz w:val="20"/>
          <w:lang w:val="en-CA" w:eastAsia="en-CA"/>
        </w:rPr>
      </w:pPr>
      <w:r>
        <w:rPr>
          <w:rFonts w:cs="Times New Roman" w:ascii="Times New Roman" w:hAnsi="Times New Roman"/>
          <w:b/>
          <w:bCs/>
          <w:sz w:val="20"/>
          <w:lang w:val="en-CA" w:eastAsia="en-CA"/>
        </w:rPr>
        <w:object w:dxaOrig="14745" w:dyaOrig="1447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35.55pt;margin-top:7.65pt;width:553.65pt;height:508.25pt;mso-wrap-distance-left:9.05pt;mso-wrap-distance-right:9.05pt;mso-position-horizontal-relative:text;mso-position-vertical-relative:text" filled="f" o:ole="">
            <v:imagedata r:id="rId15" o:title=""/>
            <w10:wrap type="tight"/>
          </v:shape>
          <o:OLEObject Type="Embed" ProgID="" ShapeID="ole_rId14" DrawAspect="Content" ObjectID="_1580057845" r:id="rId14"/>
        </w:object>
      </w:r>
    </w:p>
    <w:p>
      <w:pPr>
        <w:pStyle w:val="WW-BodyText2"/>
        <w:jc w:val="center"/>
        <w:rPr>
          <w:rFonts w:ascii="Times New Roman" w:hAnsi="Times New Roman" w:cs="Times New Roman"/>
          <w:b/>
          <w:bCs/>
          <w:sz w:val="20"/>
          <w:lang w:val="en-CA" w:eastAsia="en-CA"/>
        </w:rPr>
      </w:pPr>
      <w:r>
        <w:rPr>
          <w:rFonts w:cs="Times New Roman" w:ascii="Times New Roman" w:hAnsi="Times New Roman"/>
          <w:b/>
          <w:bCs/>
          <w:sz w:val="20"/>
          <w:lang w:val="en-CA" w:eastAsia="en-CA"/>
        </w:rPr>
        <w:object w:dxaOrig="5850" w:dyaOrig="1447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124.05pt;margin-top:3.6pt;width:214.1pt;height:484.9pt;mso-wrap-distance-left:9.05pt;mso-wrap-distance-right:9.05pt;mso-position-horizontal-relative:text;mso-position-vertical-relative:text" filled="f" o:ole="">
            <v:imagedata r:id="rId17" o:title=""/>
            <w10:wrap type="tight"/>
          </v:shape>
          <o:OLEObject Type="Embed" ProgID="" ShapeID="ole_rId16" DrawAspect="Content" ObjectID="_1875903175" r:id="rId16"/>
        </w:object>
      </w:r>
    </w:p>
    <w:p>
      <w:pPr>
        <w:pStyle w:val="WW-BodyText2"/>
        <w:jc w:val="center"/>
        <w:rPr>
          <w:rFonts w:ascii="Times New Roman" w:hAnsi="Times New Roman" w:cs="Times New Roman"/>
          <w:b/>
          <w:bCs/>
        </w:rPr>
      </w:pPr>
      <w:r>
        <w:rPr>
          <w:rFonts w:cs="Times New Roman" w:ascii="Times New Roman" w:hAnsi="Times New Roman"/>
          <w:b/>
          <w:bCs/>
        </w:rPr>
      </w:r>
    </w:p>
    <w:sectPr>
      <w:headerReference w:type="default" r:id="rId18"/>
      <w:headerReference w:type="first" r:id="rId19"/>
      <w:footerReference w:type="default" r:id="rId20"/>
      <w:footerReference w:type="first" r:id="rId21"/>
      <w:type w:val="nextPage"/>
      <w:pgSz w:orient="landscape" w:w="15840" w:h="12240"/>
      <w:pgMar w:left="1008" w:right="1008" w:gutter="0" w:header="288" w:top="1008" w:footer="288"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19</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20</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8"/>
      </w:rPr>
    </w:pPr>
    <w:r>
      <w:rPr>
        <w:rFonts w:cs="Times New Roman" w:ascii="Times New Roman" w:hAnsi="Times New Roman"/>
        <w:b/>
        <w:sz w:val="28"/>
      </w:rPr>
      <w:t>DISCUSSION DRAFT 5/1/01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8"/>
      </w:rPr>
    </w:pPr>
    <w:r>
      <w:rPr>
        <w:rFonts w:cs="Times New Roman" w:ascii="Times New Roman" w:hAnsi="Times New Roman"/>
        <w:b/>
        <w:sz w:val="28"/>
      </w:rPr>
      <w:t>DISCUSSION DRAFT 5/1/01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8"/>
      </w:rPr>
    </w:pPr>
    <w:r>
      <w:rPr>
        <w:rFonts w:cs="Times New Roman" w:ascii="Times New Roman" w:hAnsi="Times New Roman"/>
        <w:b/>
        <w:sz w:val="28"/>
      </w:rPr>
      <w:t>DISCUSSION DRAFT 5/1/01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8"/>
      </w:rPr>
    </w:pPr>
    <w:r>
      <w:rPr>
        <w:rFonts w:cs="Times New Roman" w:ascii="Times New Roman" w:hAnsi="Times New Roman"/>
        <w:b/>
        <w:sz w:val="28"/>
      </w:rPr>
      <w:t>DISCUSSION DRAFT 5/1/01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ind w:firstLine="720" w:start="1440" w:end="0"/>
      <w:jc w:val="center"/>
      <w:outlineLvl w:val="2"/>
    </w:pPr>
    <w:rPr>
      <w:rFonts w:ascii="Times New Roman" w:hAnsi="Times New Roman" w:cs="Times New Roman"/>
      <w:b/>
      <w:bCs/>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paragraph" w:styleId="font5">
    <w:name w:val="font5"/>
    <w:basedOn w:val="Normal"/>
    <w:qFormat/>
    <w:pPr>
      <w:spacing w:before="100" w:after="100"/>
    </w:pPr>
    <w:rPr>
      <w:rFonts w:ascii="Times New Roman" w:hAnsi="Times New Roman" w:eastAsia="Arial Unicode MS" w:cs="Times New Roman"/>
    </w:rPr>
  </w:style>
  <w:style w:type="paragraph" w:styleId="font6">
    <w:name w:val="font6"/>
    <w:basedOn w:val="Normal"/>
    <w:qFormat/>
    <w:pPr>
      <w:spacing w:before="100" w:after="100"/>
    </w:pPr>
    <w:rPr>
      <w:rFonts w:ascii="Times New Roman" w:hAnsi="Times New Roman" w:eastAsia="Arial Unicode MS" w:cs="Times New Roman"/>
      <w:b/>
      <w:bCs/>
    </w:rPr>
  </w:style>
  <w:style w:type="paragraph" w:styleId="font7">
    <w:name w:val="font7"/>
    <w:basedOn w:val="Normal"/>
    <w:qFormat/>
    <w:pPr>
      <w:spacing w:before="100" w:after="100"/>
    </w:pPr>
    <w:rPr>
      <w:rFonts w:ascii="Times New Roman" w:hAnsi="Times New Roman" w:eastAsia="Arial Unicode MS" w:cs="Times New Roman"/>
      <w:u w:val="single"/>
    </w:rPr>
  </w:style>
  <w:style w:type="paragraph" w:styleId="xl24">
    <w:name w:val="xl24"/>
    <w:basedOn w:val="Normal"/>
    <w:qFormat/>
    <w:pPr>
      <w:spacing w:before="100" w:after="100"/>
    </w:pPr>
    <w:rPr>
      <w:rFonts w:ascii="Times New Roman" w:hAnsi="Times New Roman" w:eastAsia="Arial Unicode MS" w:cs="Times New Roman"/>
      <w:sz w:val="24"/>
      <w:szCs w:val="24"/>
    </w:rPr>
  </w:style>
  <w:style w:type="paragraph" w:styleId="xl25">
    <w:name w:val="xl25"/>
    <w:basedOn w:val="Normal"/>
    <w:qFormat/>
    <w:pPr>
      <w:spacing w:before="100" w:after="100"/>
    </w:pPr>
    <w:rPr>
      <w:rFonts w:ascii="Times New Roman" w:hAnsi="Times New Roman" w:eastAsia="Arial Unicode MS" w:cs="Times New Roman"/>
      <w:color w:val="0000FF"/>
      <w:sz w:val="24"/>
      <w:szCs w:val="24"/>
    </w:rPr>
  </w:style>
  <w:style w:type="paragraph" w:styleId="xl26">
    <w:name w:val="xl26"/>
    <w:basedOn w:val="Normal"/>
    <w:qFormat/>
    <w:pPr>
      <w:spacing w:before="100" w:after="100"/>
      <w:jc w:val="end"/>
    </w:pPr>
    <w:rPr>
      <w:rFonts w:ascii="Times New Roman" w:hAnsi="Times New Roman" w:eastAsia="Arial Unicode MS" w:cs="Times New Roman"/>
      <w:b/>
      <w:bCs/>
      <w:sz w:val="24"/>
      <w:szCs w:val="24"/>
    </w:rPr>
  </w:style>
  <w:style w:type="paragraph" w:styleId="xl27">
    <w:name w:val="xl27"/>
    <w:basedOn w:val="Normal"/>
    <w:qFormat/>
    <w:pPr>
      <w:spacing w:before="100" w:after="100"/>
      <w:jc w:val="end"/>
    </w:pPr>
    <w:rPr>
      <w:rFonts w:ascii="Times New Roman" w:hAnsi="Times New Roman" w:eastAsia="Arial Unicode MS" w:cs="Times New Roman"/>
      <w:b/>
      <w:bCs/>
      <w:sz w:val="24"/>
      <w:szCs w:val="24"/>
      <w:u w:val="single"/>
    </w:rPr>
  </w:style>
  <w:style w:type="paragraph" w:styleId="xl28">
    <w:name w:val="xl28"/>
    <w:basedOn w:val="Normal"/>
    <w:qFormat/>
    <w:pPr>
      <w:spacing w:before="100" w:after="100"/>
    </w:pPr>
    <w:rPr>
      <w:rFonts w:ascii="Times New Roman" w:hAnsi="Times New Roman" w:eastAsia="Arial Unicode MS" w:cs="Times New Roman"/>
      <w:b/>
      <w:bCs/>
      <w:sz w:val="24"/>
      <w:szCs w:val="24"/>
      <w:u w:val="single"/>
    </w:rPr>
  </w:style>
  <w:style w:type="paragraph" w:styleId="xl29">
    <w:name w:val="xl29"/>
    <w:basedOn w:val="Normal"/>
    <w:qFormat/>
    <w:pPr>
      <w:pBdr>
        <w:bottom w:val="single" w:sz="4" w:space="0" w:color="000000"/>
      </w:pBdr>
      <w:spacing w:before="100" w:after="100"/>
    </w:pPr>
    <w:rPr>
      <w:rFonts w:ascii="Times New Roman" w:hAnsi="Times New Roman" w:eastAsia="Arial Unicode MS" w:cs="Times New Roman"/>
      <w:b/>
      <w:bCs/>
      <w:sz w:val="24"/>
      <w:szCs w:val="24"/>
    </w:rPr>
  </w:style>
  <w:style w:type="paragraph" w:styleId="xl30">
    <w:name w:val="xl30"/>
    <w:basedOn w:val="Normal"/>
    <w:qFormat/>
    <w:pPr>
      <w:pBdr>
        <w:bottom w:val="single" w:sz="4" w:space="0" w:color="000000"/>
      </w:pBdr>
      <w:spacing w:before="100" w:after="100"/>
    </w:pPr>
    <w:rPr>
      <w:rFonts w:ascii="Times New Roman" w:hAnsi="Times New Roman" w:eastAsia="Arial Unicode MS" w:cs="Times New Roman"/>
      <w:color w:val="0000FF"/>
      <w:sz w:val="24"/>
      <w:szCs w:val="24"/>
    </w:rPr>
  </w:style>
  <w:style w:type="paragraph" w:styleId="xl31">
    <w:name w:val="xl31"/>
    <w:basedOn w:val="Normal"/>
    <w:qFormat/>
    <w:pPr>
      <w:pBdr>
        <w:bottom w:val="single" w:sz="4" w:space="0" w:color="000000"/>
      </w:pBdr>
      <w:spacing w:before="100" w:after="100"/>
    </w:pPr>
    <w:rPr>
      <w:rFonts w:ascii="Times New Roman" w:hAnsi="Times New Roman" w:eastAsia="Arial Unicode MS" w:cs="Times New Roman"/>
      <w:sz w:val="24"/>
      <w:szCs w:val="24"/>
    </w:rPr>
  </w:style>
  <w:style w:type="paragraph" w:styleId="xl32">
    <w:name w:val="xl32"/>
    <w:basedOn w:val="Normal"/>
    <w:qFormat/>
    <w:pPr>
      <w:spacing w:before="100" w:after="100"/>
    </w:pPr>
    <w:rPr>
      <w:rFonts w:ascii="Times New Roman" w:hAnsi="Times New Roman" w:eastAsia="Arial Unicode MS" w:cs="Times New Roman"/>
      <w:b/>
      <w:bCs/>
      <w:sz w:val="24"/>
      <w:szCs w:val="24"/>
    </w:rPr>
  </w:style>
  <w:style w:type="paragraph" w:styleId="xl33">
    <w:name w:val="xl33"/>
    <w:basedOn w:val="Normal"/>
    <w:qFormat/>
    <w:pPr>
      <w:spacing w:before="100" w:after="100"/>
    </w:pPr>
    <w:rPr>
      <w:rFonts w:ascii="Times New Roman" w:hAnsi="Times New Roman" w:eastAsia="Arial Unicode MS" w:cs="Times New Roman"/>
      <w:b/>
      <w:bCs/>
      <w:sz w:val="24"/>
      <w:szCs w:val="24"/>
    </w:rPr>
  </w:style>
  <w:style w:type="paragraph" w:styleId="xl34">
    <w:name w:val="xl34"/>
    <w:basedOn w:val="Normal"/>
    <w:qFormat/>
    <w:pPr>
      <w:spacing w:before="100" w:after="100"/>
      <w:jc w:val="end"/>
    </w:pPr>
    <w:rPr>
      <w:rFonts w:ascii="Times New Roman" w:hAnsi="Times New Roman" w:eastAsia="Arial Unicode MS" w:cs="Times New Roman"/>
      <w:b/>
      <w:bCs/>
      <w:sz w:val="24"/>
      <w:szCs w:val="24"/>
    </w:rPr>
  </w:style>
  <w:style w:type="paragraph" w:styleId="xl35">
    <w:name w:val="xl35"/>
    <w:basedOn w:val="Normal"/>
    <w:qFormat/>
    <w:pPr>
      <w:spacing w:before="100" w:after="100"/>
    </w:pPr>
    <w:rPr>
      <w:rFonts w:ascii="Times New Roman" w:hAnsi="Times New Roman" w:eastAsia="Arial Unicode MS" w:cs="Times New Roman"/>
      <w:sz w:val="24"/>
      <w:szCs w:val="24"/>
    </w:rPr>
  </w:style>
  <w:style w:type="paragraph" w:styleId="xl36">
    <w:name w:val="xl36"/>
    <w:basedOn w:val="Normal"/>
    <w:qFormat/>
    <w:pPr>
      <w:spacing w:before="100" w:after="100"/>
      <w:jc w:val="end"/>
    </w:pPr>
    <w:rPr>
      <w:rFonts w:ascii="Times New Roman" w:hAnsi="Times New Roman" w:eastAsia="Arial Unicode MS" w:cs="Times New Roman"/>
      <w:sz w:val="24"/>
      <w:szCs w:val="24"/>
    </w:rPr>
  </w:style>
  <w:style w:type="paragraph" w:styleId="xl37">
    <w:name w:val="xl37"/>
    <w:basedOn w:val="Normal"/>
    <w:qFormat/>
    <w:pPr>
      <w:pBdr>
        <w:bottom w:val="single" w:sz="4" w:space="0" w:color="000000"/>
      </w:pBdr>
      <w:spacing w:before="100" w:after="100"/>
    </w:pPr>
    <w:rPr>
      <w:rFonts w:ascii="Times New Roman" w:hAnsi="Times New Roman" w:eastAsia="Arial Unicode MS" w:cs="Times New Roman"/>
      <w:b/>
      <w:bCs/>
      <w:sz w:val="24"/>
      <w:szCs w:val="24"/>
    </w:rPr>
  </w:style>
  <w:style w:type="paragraph" w:styleId="xl38">
    <w:name w:val="xl38"/>
    <w:basedOn w:val="Normal"/>
    <w:qFormat/>
    <w:pPr>
      <w:pBdr>
        <w:bottom w:val="single" w:sz="4" w:space="0" w:color="000000"/>
      </w:pBdr>
      <w:spacing w:before="100" w:after="100"/>
      <w:jc w:val="end"/>
    </w:pPr>
    <w:rPr>
      <w:rFonts w:ascii="Times New Roman" w:hAnsi="Times New Roman" w:eastAsia="Arial Unicode MS" w:cs="Times New Roman"/>
      <w:b/>
      <w:bCs/>
      <w:sz w:val="24"/>
      <w:szCs w:val="24"/>
    </w:rPr>
  </w:style>
  <w:style w:type="paragraph" w:styleId="xl39">
    <w:name w:val="xl39"/>
    <w:basedOn w:val="Normal"/>
    <w:qFormat/>
    <w:pPr>
      <w:pBdr>
        <w:bottom w:val="single" w:sz="4" w:space="0" w:color="000000"/>
      </w:pBdr>
      <w:spacing w:before="100" w:after="100"/>
    </w:pPr>
    <w:rPr>
      <w:rFonts w:ascii="Times New Roman" w:hAnsi="Times New Roman" w:eastAsia="Arial Unicode MS" w:cs="Times New Roman"/>
      <w:sz w:val="24"/>
      <w:szCs w:val="24"/>
    </w:rPr>
  </w:style>
  <w:style w:type="paragraph" w:styleId="xl40">
    <w:name w:val="xl40"/>
    <w:basedOn w:val="Normal"/>
    <w:qFormat/>
    <w:pPr>
      <w:spacing w:before="100" w:after="100"/>
    </w:pPr>
    <w:rPr>
      <w:rFonts w:ascii="Times New Roman" w:hAnsi="Times New Roman" w:eastAsia="Arial Unicode MS" w:cs="Times New Roman"/>
      <w:b/>
      <w:bCs/>
      <w:sz w:val="24"/>
      <w:szCs w:val="24"/>
    </w:rPr>
  </w:style>
  <w:style w:type="paragraph" w:styleId="xl41">
    <w:name w:val="xl41"/>
    <w:basedOn w:val="Normal"/>
    <w:qFormat/>
    <w:pPr>
      <w:spacing w:before="100" w:after="100"/>
    </w:pPr>
    <w:rPr>
      <w:rFonts w:ascii="Times New Roman" w:hAnsi="Times New Roman" w:eastAsia="Arial Unicode MS" w:cs="Times New Roman"/>
      <w:b/>
      <w:bCs/>
      <w:sz w:val="24"/>
      <w:szCs w:val="24"/>
    </w:rPr>
  </w:style>
  <w:style w:type="paragraph" w:styleId="xl42">
    <w:name w:val="xl42"/>
    <w:basedOn w:val="Normal"/>
    <w:qFormat/>
    <w:pPr>
      <w:spacing w:before="100" w:after="100"/>
    </w:pPr>
    <w:rPr>
      <w:rFonts w:ascii="Times New Roman" w:hAnsi="Times New Roman" w:eastAsia="Arial Unicode MS" w:cs="Times New Roman"/>
      <w:sz w:val="24"/>
      <w:szCs w:val="24"/>
    </w:rPr>
  </w:style>
  <w:style w:type="paragraph" w:styleId="xl43">
    <w:name w:val="xl43"/>
    <w:basedOn w:val="Normal"/>
    <w:qFormat/>
    <w:pPr>
      <w:spacing w:before="100" w:after="100"/>
    </w:pPr>
    <w:rPr>
      <w:rFonts w:ascii="Times New Roman" w:hAnsi="Times New Roman" w:eastAsia="Arial Unicode MS" w:cs="Times New Roman"/>
      <w:sz w:val="24"/>
      <w:szCs w:val="24"/>
    </w:rPr>
  </w:style>
  <w:style w:type="paragraph" w:styleId="xl44">
    <w:name w:val="xl44"/>
    <w:basedOn w:val="Normal"/>
    <w:qFormat/>
    <w:pPr>
      <w:spacing w:before="100" w:after="100"/>
    </w:pPr>
    <w:rPr>
      <w:rFonts w:ascii="Times New Roman" w:hAnsi="Times New Roman" w:eastAsia="Arial Unicode MS" w:cs="Times New Roman"/>
      <w:sz w:val="24"/>
      <w:szCs w:val="24"/>
    </w:rPr>
  </w:style>
  <w:style w:type="paragraph" w:styleId="xl45">
    <w:name w:val="xl45"/>
    <w:basedOn w:val="Normal"/>
    <w:qFormat/>
    <w:pPr>
      <w:pBdr>
        <w:bottom w:val="single" w:sz="4" w:space="0" w:color="000000"/>
      </w:pBdr>
      <w:spacing w:before="100" w:after="100"/>
    </w:pPr>
    <w:rPr>
      <w:rFonts w:ascii="Times New Roman" w:hAnsi="Times New Roman" w:eastAsia="Arial Unicode MS" w:cs="Times New Roman"/>
      <w:b/>
      <w:bCs/>
      <w:sz w:val="24"/>
      <w:szCs w:val="24"/>
    </w:rPr>
  </w:style>
  <w:style w:type="paragraph" w:styleId="xl46">
    <w:name w:val="xl46"/>
    <w:basedOn w:val="Normal"/>
    <w:qFormat/>
    <w:pPr>
      <w:pBdr>
        <w:bottom w:val="single" w:sz="4" w:space="0" w:color="000000"/>
      </w:pBdr>
      <w:spacing w:before="100" w:after="100"/>
    </w:pPr>
    <w:rPr>
      <w:rFonts w:ascii="Times New Roman" w:hAnsi="Times New Roman" w:eastAsia="Arial Unicode MS" w:cs="Times New Roman"/>
      <w:b/>
      <w:bCs/>
      <w:sz w:val="24"/>
      <w:szCs w:val="24"/>
    </w:rPr>
  </w:style>
  <w:style w:type="paragraph" w:styleId="xl47">
    <w:name w:val="xl47"/>
    <w:basedOn w:val="Normal"/>
    <w:qFormat/>
    <w:pPr>
      <w:spacing w:before="100" w:after="100"/>
      <w:jc w:val="end"/>
    </w:pPr>
    <w:rPr>
      <w:rFonts w:ascii="Times New Roman" w:hAnsi="Times New Roman" w:eastAsia="Arial Unicode MS" w:cs="Times New Roman"/>
      <w:sz w:val="24"/>
      <w:szCs w:val="24"/>
    </w:rPr>
  </w:style>
  <w:style w:type="paragraph" w:styleId="xl48">
    <w:name w:val="xl48"/>
    <w:basedOn w:val="Normal"/>
    <w:qFormat/>
    <w:pPr>
      <w:spacing w:before="100" w:after="100"/>
    </w:pPr>
    <w:rPr>
      <w:rFonts w:ascii="Times New Roman" w:hAnsi="Times New Roman" w:eastAsia="Arial Unicode MS" w:cs="Times New Roman"/>
      <w:sz w:val="24"/>
      <w:szCs w:val="24"/>
    </w:rPr>
  </w:style>
  <w:style w:type="paragraph" w:styleId="xl49">
    <w:name w:val="xl49"/>
    <w:basedOn w:val="Normal"/>
    <w:qFormat/>
    <w:pPr>
      <w:spacing w:before="100" w:after="100"/>
    </w:pPr>
    <w:rPr>
      <w:rFonts w:ascii="Times New Roman" w:hAnsi="Times New Roman" w:eastAsia="Arial Unicode MS" w:cs="Times New Roman"/>
      <w:sz w:val="24"/>
      <w:szCs w:val="24"/>
    </w:rPr>
  </w:style>
  <w:style w:type="paragraph" w:styleId="xl50">
    <w:name w:val="xl50"/>
    <w:basedOn w:val="Normal"/>
    <w:qFormat/>
    <w:pPr>
      <w:spacing w:before="100" w:after="100"/>
    </w:pPr>
    <w:rPr>
      <w:rFonts w:ascii="Times New Roman" w:hAnsi="Times New Roman" w:eastAsia="Arial Unicode MS" w:cs="Times New Roman"/>
      <w:sz w:val="24"/>
      <w:szCs w:val="24"/>
    </w:rPr>
  </w:style>
  <w:style w:type="paragraph" w:styleId="xl51">
    <w:name w:val="xl51"/>
    <w:basedOn w:val="Normal"/>
    <w:qFormat/>
    <w:pPr>
      <w:spacing w:before="100" w:after="100"/>
    </w:pPr>
    <w:rPr>
      <w:rFonts w:ascii="Times New Roman" w:hAnsi="Times New Roman" w:eastAsia="Arial Unicode MS" w:cs="Times New Roman"/>
      <w:sz w:val="24"/>
      <w:szCs w:val="24"/>
    </w:rPr>
  </w:style>
  <w:style w:type="paragraph" w:styleId="xl52">
    <w:name w:val="xl52"/>
    <w:basedOn w:val="Normal"/>
    <w:qFormat/>
    <w:pPr>
      <w:spacing w:before="100" w:after="100"/>
    </w:pPr>
    <w:rPr>
      <w:rFonts w:ascii="Times New Roman" w:hAnsi="Times New Roman" w:eastAsia="Arial Unicode MS" w:cs="Times New Roman"/>
      <w:sz w:val="24"/>
      <w:szCs w:val="24"/>
    </w:rPr>
  </w:style>
  <w:style w:type="paragraph" w:styleId="xl53">
    <w:name w:val="xl53"/>
    <w:basedOn w:val="Normal"/>
    <w:qFormat/>
    <w:pPr>
      <w:spacing w:before="100" w:after="100"/>
    </w:pPr>
    <w:rPr>
      <w:rFonts w:ascii="Times New Roman" w:hAnsi="Times New Roman" w:eastAsia="Arial Unicode MS" w:cs="Times New Roman"/>
      <w:sz w:val="24"/>
      <w:szCs w:val="24"/>
    </w:rPr>
  </w:style>
  <w:style w:type="paragraph" w:styleId="xl54">
    <w:name w:val="xl54"/>
    <w:basedOn w:val="Normal"/>
    <w:qFormat/>
    <w:pPr>
      <w:pBdr>
        <w:bottom w:val="single" w:sz="4" w:space="0" w:color="000000"/>
      </w:pBdr>
      <w:spacing w:before="100" w:after="100"/>
    </w:pPr>
    <w:rPr>
      <w:rFonts w:ascii="Times New Roman" w:hAnsi="Times New Roman" w:eastAsia="Arial Unicode MS" w:cs="Times New Roman"/>
      <w:b/>
      <w:bCs/>
      <w:sz w:val="24"/>
      <w:szCs w:val="24"/>
    </w:rPr>
  </w:style>
  <w:style w:type="paragraph" w:styleId="xl55">
    <w:name w:val="xl55"/>
    <w:basedOn w:val="Normal"/>
    <w:qFormat/>
    <w:pPr>
      <w:spacing w:before="100" w:after="100"/>
    </w:pPr>
    <w:rPr>
      <w:rFonts w:ascii="Times New Roman" w:hAnsi="Times New Roman" w:eastAsia="Arial Unicode MS" w:cs="Times New Roman"/>
      <w:b/>
      <w:bCs/>
      <w:sz w:val="28"/>
      <w:szCs w:val="28"/>
    </w:rPr>
  </w:style>
  <w:style w:type="paragraph" w:styleId="xl56">
    <w:name w:val="xl56"/>
    <w:basedOn w:val="Normal"/>
    <w:qFormat/>
    <w:pPr>
      <w:spacing w:before="100" w:after="100"/>
    </w:pPr>
    <w:rPr>
      <w:rFonts w:ascii="Times New Roman" w:hAnsi="Times New Roman" w:eastAsia="Arial Unicode MS" w:cs="Times New Roman"/>
      <w:b/>
      <w:bCs/>
      <w:sz w:val="28"/>
      <w:szCs w:val="28"/>
    </w:rPr>
  </w:style>
  <w:style w:type="paragraph" w:styleId="xl57">
    <w:name w:val="xl57"/>
    <w:basedOn w:val="Normal"/>
    <w:qFormat/>
    <w:pPr>
      <w:spacing w:before="100" w:after="100"/>
      <w:jc w:val="center"/>
    </w:pPr>
    <w:rPr>
      <w:rFonts w:ascii="Times New Roman" w:hAnsi="Times New Roman" w:eastAsia="Arial Unicode MS" w:cs="Times New Roman"/>
      <w:b/>
      <w:bCs/>
      <w:sz w:val="28"/>
      <w:szCs w:val="28"/>
    </w:rPr>
  </w:style>
  <w:style w:type="paragraph" w:styleId="xl58">
    <w:name w:val="xl58"/>
    <w:basedOn w:val="Normal"/>
    <w:qFormat/>
    <w:pPr>
      <w:spacing w:before="100" w:after="100"/>
      <w:textAlignment w:val="top"/>
    </w:pPr>
    <w:rPr>
      <w:rFonts w:ascii="Times New Roman" w:hAnsi="Times New Roman" w:eastAsia="Arial Unicode MS" w:cs="Times New Roman"/>
      <w:sz w:val="24"/>
      <w:szCs w:val="24"/>
    </w:rPr>
  </w:style>
  <w:style w:type="paragraph" w:styleId="xl59">
    <w:name w:val="xl59"/>
    <w:basedOn w:val="Normal"/>
    <w:qFormat/>
    <w:pPr>
      <w:spacing w:before="100" w:after="100"/>
      <w:jc w:val="end"/>
      <w:textAlignment w:val="top"/>
    </w:pPr>
    <w:rPr>
      <w:rFonts w:ascii="Times New Roman" w:hAnsi="Times New Roman" w:eastAsia="Arial Unicode MS" w:cs="Times New Roman"/>
      <w:sz w:val="24"/>
      <w:szCs w:val="24"/>
    </w:rPr>
  </w:style>
  <w:style w:type="paragraph" w:styleId="xl60">
    <w:name w:val="xl60"/>
    <w:basedOn w:val="Normal"/>
    <w:qFormat/>
    <w:pPr>
      <w:spacing w:before="100" w:after="100"/>
      <w:jc w:val="end"/>
      <w:textAlignment w:val="top"/>
    </w:pPr>
    <w:rPr>
      <w:rFonts w:ascii="Times New Roman" w:hAnsi="Times New Roman" w:eastAsia="Arial Unicode MS" w:cs="Times New Roman"/>
      <w:b/>
      <w:bCs/>
      <w:sz w:val="24"/>
      <w:szCs w:val="24"/>
    </w:rPr>
  </w:style>
  <w:style w:type="paragraph" w:styleId="xl61">
    <w:name w:val="xl61"/>
    <w:basedOn w:val="Normal"/>
    <w:qFormat/>
    <w:pPr>
      <w:spacing w:before="100" w:after="100"/>
      <w:textAlignment w:val="top"/>
    </w:pPr>
    <w:rPr>
      <w:rFonts w:ascii="Times New Roman" w:hAnsi="Times New Roman" w:eastAsia="Arial Unicode MS" w:cs="Times New Roman"/>
      <w:sz w:val="24"/>
      <w:szCs w:val="24"/>
    </w:rPr>
  </w:style>
  <w:style w:type="paragraph" w:styleId="xl62">
    <w:name w:val="xl62"/>
    <w:basedOn w:val="Normal"/>
    <w:qFormat/>
    <w:pPr>
      <w:spacing w:before="100" w:after="100"/>
    </w:pPr>
    <w:rPr>
      <w:rFonts w:ascii="Times New Roman" w:hAnsi="Times New Roman" w:eastAsia="Arial Unicode MS" w:cs="Times New Roman"/>
      <w:b/>
      <w:bCs/>
      <w:sz w:val="24"/>
      <w:szCs w:val="24"/>
    </w:rPr>
  </w:style>
  <w:style w:type="paragraph" w:styleId="xl63">
    <w:name w:val="xl63"/>
    <w:basedOn w:val="Normal"/>
    <w:qFormat/>
    <w:pPr>
      <w:spacing w:before="100" w:after="100"/>
      <w:textAlignment w:val="top"/>
    </w:pPr>
    <w:rPr>
      <w:rFonts w:ascii="Times New Roman" w:hAnsi="Times New Roman" w:eastAsia="Arial Unicode MS" w:cs="Times New Roman"/>
      <w:b/>
      <w:bCs/>
      <w:sz w:val="24"/>
      <w:szCs w:val="24"/>
    </w:rPr>
  </w:style>
  <w:style w:type="paragraph" w:styleId="xl64">
    <w:name w:val="xl64"/>
    <w:basedOn w:val="Normal"/>
    <w:qFormat/>
    <w:pPr>
      <w:pBdr>
        <w:bottom w:val="single" w:sz="4" w:space="0" w:color="000000"/>
      </w:pBdr>
      <w:spacing w:before="100" w:after="100"/>
      <w:jc w:val="center"/>
    </w:pPr>
    <w:rPr>
      <w:rFonts w:ascii="Times New Roman" w:hAnsi="Times New Roman" w:eastAsia="Arial Unicode MS" w:cs="Times New Roman"/>
      <w:b/>
      <w:bCs/>
      <w:sz w:val="24"/>
      <w:szCs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wmf"/><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oleObject" Target="embeddings/oleObject1.bin"/><Relationship Id="rId15" Type="http://schemas.openxmlformats.org/officeDocument/2006/relationships/image" Target="media/image3.wmf"/><Relationship Id="rId16" Type="http://schemas.openxmlformats.org/officeDocument/2006/relationships/oleObject" Target="embeddings/oleObject2.bin"/><Relationship Id="rId17" Type="http://schemas.openxmlformats.org/officeDocument/2006/relationships/image" Target="media/image4.wmf"/><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2001-05-08T16:25:00Z</dcterms:created>
  <dc:creator>ET&amp;S LAN Support</dc:creator>
  <dc:description/>
  <dc:language>en-CA</dc:language>
  <cp:lastModifiedBy>jkiani</cp:lastModifiedBy>
  <cp:lastPrinted>2001-05-08T13:54:00Z</cp:lastPrinted>
  <dcterms:modified xsi:type="dcterms:W3CDTF">2001-05-08T16:25:00Z</dcterms:modified>
  <cp:revision>2</cp:revision>
  <dc:subject/>
  <dc:title>COMPRESSION SERVICES AGREEMENT</dc:title>
</cp:coreProperties>
</file>