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rFonts w:ascii="Arial" w:hAnsi="Arial" w:cs="Arial"/>
          <w:b/>
          <w:sz w:val="24"/>
          <w:lang w:val="en-CA"/>
        </w:rPr>
      </w:pPr>
      <w:r>
        <w:rPr>
          <w:rFonts w:cs="Arial" w:ascii="Arial" w:hAnsi="Arial"/>
          <w:b/>
          <w:sz w:val="24"/>
          <w:lang w:val="en-CA"/>
        </w:rPr>
        <w:object w:dxaOrig="8264" w:dyaOrig="589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8.4pt;margin-top:10.1pt;width:136.8pt;height:97.55pt;mso-wrap-distance-left:9.05pt;mso-wrap-distance-right:9.05pt;mso-position-horizontal-relative:text;mso-position-vertical-relative:text" filled="f" o:ole="">
            <v:imagedata r:id="rId3" o:title=""/>
            <w10:wrap type="topAndBottom"/>
          </v:shape>
          <o:OLEObject Type="Embed" ProgID="" ShapeID="ole_rId2" DrawAspect="Content" ObjectID="_2104008701" r:id="rId2"/>
        </w:object>
      </w:r>
    </w:p>
    <w:p>
      <w:pPr>
        <w:pStyle w:val="Heading2"/>
        <w:ind w:hanging="0" w:start="0"/>
        <w:rPr/>
      </w:pPr>
      <w:r>
        <w:rPr/>
        <w:t>UAE Lowell Power LLC</w:t>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t>Request for Proposal</w:t>
      </w:r>
    </w:p>
    <w:p>
      <w:pPr>
        <w:pStyle w:val="Normal"/>
        <w:jc w:val="center"/>
        <w:rPr>
          <w:b/>
          <w:sz w:val="40"/>
        </w:rPr>
      </w:pPr>
      <w:r>
        <w:rPr>
          <w:b/>
          <w:sz w:val="40"/>
        </w:rPr>
        <w:t>Engineering, Procurement and Construction Services</w:t>
      </w:r>
    </w:p>
    <w:p>
      <w:pPr>
        <w:pStyle w:val="Heading2"/>
        <w:ind w:hanging="0" w:start="0"/>
        <w:rPr/>
      </w:pPr>
      <w:r>
        <w:rPr/>
        <w:t>At UAE Lowell Power LLC</w:t>
      </w:r>
    </w:p>
    <w:p>
      <w:pPr>
        <w:pStyle w:val="Normal"/>
        <w:jc w:val="center"/>
        <w:rPr>
          <w:b/>
          <w:sz w:val="40"/>
        </w:rPr>
      </w:pPr>
      <w:r>
        <w:rPr>
          <w:b/>
          <w:sz w:val="40"/>
        </w:rPr>
        <w:t>Lowell, MA</w:t>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Heading2"/>
        <w:ind w:hanging="0" w:start="0"/>
        <w:rPr/>
      </w:pPr>
      <w:r>
        <w:rPr/>
        <w:t>March 8, 2000</w:t>
      </w:r>
    </w:p>
    <w:p>
      <w:pPr>
        <w:pStyle w:val="Normal"/>
        <w:jc w:val="center"/>
        <w:rPr>
          <w:b/>
          <w:sz w:val="24"/>
        </w:rPr>
      </w:pPr>
      <w:r>
        <w:rPr>
          <w:b/>
          <w:sz w:val="24"/>
        </w:rPr>
      </w:r>
    </w:p>
    <w:p>
      <w:pPr>
        <w:pStyle w:val="Normal"/>
        <w:jc w:val="center"/>
        <w:rPr>
          <w:b/>
          <w:sz w:val="24"/>
        </w:rPr>
      </w:pPr>
      <w:r>
        <w:rPr>
          <w:b/>
          <w:sz w:val="24"/>
        </w:rPr>
        <w:t>Request for Proposal</w:t>
      </w:r>
    </w:p>
    <w:p>
      <w:pPr>
        <w:pStyle w:val="Normal"/>
        <w:jc w:val="center"/>
        <w:rPr>
          <w:b/>
          <w:sz w:val="24"/>
        </w:rPr>
      </w:pPr>
      <w:r>
        <w:rPr>
          <w:b/>
          <w:sz w:val="24"/>
        </w:rPr>
        <w:t>Engineering, Procurement and Construction Services</w:t>
      </w:r>
    </w:p>
    <w:p>
      <w:pPr>
        <w:pStyle w:val="Normal"/>
        <w:jc w:val="center"/>
        <w:rPr>
          <w:b/>
          <w:sz w:val="24"/>
        </w:rPr>
      </w:pPr>
      <w:r>
        <w:rPr>
          <w:b/>
          <w:sz w:val="24"/>
        </w:rPr>
        <w:t>At UAE Lowell Power LLC</w:t>
      </w:r>
    </w:p>
    <w:p>
      <w:pPr>
        <w:pStyle w:val="Normal"/>
        <w:jc w:val="center"/>
        <w:rPr>
          <w:b/>
          <w:sz w:val="32"/>
        </w:rPr>
      </w:pPr>
      <w:r>
        <w:rPr>
          <w:b/>
          <w:sz w:val="24"/>
        </w:rPr>
        <w:t>Lowell, MA</w:t>
      </w:r>
    </w:p>
    <w:p>
      <w:pPr>
        <w:pStyle w:val="Normal"/>
        <w:jc w:val="center"/>
        <w:rPr>
          <w:b/>
          <w:sz w:val="32"/>
        </w:rPr>
      </w:pPr>
      <w:r>
        <w:rPr>
          <w:b/>
          <w:sz w:val="32"/>
        </w:rPr>
      </w:r>
    </w:p>
    <w:p>
      <w:pPr>
        <w:pStyle w:val="Heading1"/>
        <w:ind w:hanging="0" w:start="0"/>
        <w:rPr>
          <w:b/>
        </w:rPr>
      </w:pPr>
      <w:r>
        <w:rPr>
          <w:b/>
        </w:rPr>
        <w:t>1.</w:t>
        <w:tab/>
      </w:r>
      <w:r>
        <w:rPr>
          <w:b/>
          <w:u w:val="single"/>
        </w:rPr>
        <w:t>General</w:t>
      </w:r>
    </w:p>
    <w:p>
      <w:pPr>
        <w:pStyle w:val="Heading1"/>
        <w:ind w:hanging="0" w:start="0"/>
        <w:rPr>
          <w:b/>
        </w:rPr>
      </w:pPr>
      <w:r>
        <w:rPr>
          <w:b/>
        </w:rPr>
      </w:r>
    </w:p>
    <w:p>
      <w:pPr>
        <w:pStyle w:val="Heading1"/>
        <w:ind w:hanging="0" w:start="0"/>
        <w:rPr/>
      </w:pPr>
      <w:r>
        <w:rPr/>
        <w:t xml:space="preserve">UAE Lowell Power LLC (Owner) is the sole owner of an 82 MW combined cycle facility located in Lowell, MA.  The parent company of the Owner is UAE Corp. and the project is operated and managed by UAE Power Operations Corp. (UAE Power). Generator output from the existing facility is sent to the NEES Tewksbury Substation at 115kV. NEES is the parent company of New England Power Service Company (NEPS). The existing facility is located on approximately 2.5 acres of land in an area zoned for heavy industrial use. </w:t>
      </w:r>
    </w:p>
    <w:p>
      <w:pPr>
        <w:pStyle w:val="Heading1"/>
        <w:ind w:hanging="0" w:start="0"/>
        <w:rPr/>
      </w:pPr>
      <w:r>
        <w:rPr/>
      </w:r>
    </w:p>
    <w:p>
      <w:pPr>
        <w:pStyle w:val="Heading1"/>
        <w:ind w:hanging="0" w:start="0"/>
        <w:rPr/>
      </w:pPr>
      <w:r>
        <w:rPr/>
        <w:t>UAE Lowell Power LLC is pursuing an expansion opportunity at this facility based on installing five (5) GE LM6000 Enhanced Sprint units operating in simple cycle mode. The new units will be constructed adjacent to the existing facility and will only be fired by natural gas (no oil firing capability). Generator output from the new units will also be sent to the NEES Tewksbury Substation at 115kV. The plant will operate as a peaking facility with an operating limit of approximately 3000 hours per year.</w:t>
      </w:r>
    </w:p>
    <w:p>
      <w:pPr>
        <w:pStyle w:val="Heading1"/>
        <w:ind w:hanging="0" w:start="0"/>
        <w:rPr/>
      </w:pPr>
      <w:r>
        <w:rPr/>
      </w:r>
    </w:p>
    <w:p>
      <w:pPr>
        <w:pStyle w:val="Heading1"/>
        <w:ind w:hanging="0" w:start="0"/>
        <w:rPr/>
      </w:pPr>
      <w:r>
        <w:rPr/>
        <w:t xml:space="preserve">The expansion site shall be designed to be situated on two (2) acres of property with up to an additional one (1) acre allotted for equipment laydown and Contractor parking. Land requirements for equipment laydown and Contractor parking will be acquired/leased on an as needed basis. </w:t>
      </w:r>
    </w:p>
    <w:p>
      <w:pPr>
        <w:pStyle w:val="Heading1"/>
        <w:ind w:hanging="0" w:start="0"/>
        <w:rPr/>
      </w:pPr>
      <w:r>
        <w:rPr/>
      </w:r>
    </w:p>
    <w:p>
      <w:pPr>
        <w:pStyle w:val="Heading1"/>
        <w:ind w:hanging="0" w:start="0"/>
        <w:rPr/>
      </w:pPr>
      <w:r>
        <w:rPr/>
        <w:t>The project is located within the Commonwealth of Massachusetts's non-attainment area for ozone (NO</w:t>
      </w:r>
      <w:r>
        <w:rPr>
          <w:vertAlign w:val="subscript"/>
        </w:rPr>
        <w:t>x</w:t>
      </w:r>
      <w:r>
        <w:rPr/>
        <w:t xml:space="preserve"> and VOC precursors) and CO. Therefore, the project will be subject to significant emission controls including water injection on the front-end and SCR/CO catalysts on the back-end. </w:t>
      </w:r>
    </w:p>
    <w:p>
      <w:pPr>
        <w:pStyle w:val="Heading1"/>
        <w:ind w:hanging="0" w:start="0"/>
        <w:rPr/>
      </w:pPr>
      <w:r>
        <w:rPr/>
      </w:r>
    </w:p>
    <w:p>
      <w:pPr>
        <w:pStyle w:val="Heading1"/>
        <w:ind w:hanging="0" w:start="0"/>
        <w:rPr/>
      </w:pPr>
      <w:r>
        <w:rPr/>
        <w:t xml:space="preserve">The proposed project will also be subjected to noise restrictions based on codes and regulations of the City of Lowell and the Commonwealth of Massachusetts Department of Environmental Protection (DEP). </w:t>
      </w:r>
    </w:p>
    <w:p>
      <w:pPr>
        <w:pStyle w:val="Heading1"/>
        <w:ind w:hanging="0" w:start="0"/>
        <w:rPr/>
      </w:pPr>
      <w:r>
        <w:rPr/>
      </w:r>
    </w:p>
    <w:p>
      <w:pPr>
        <w:pStyle w:val="Heading1"/>
        <w:ind w:hanging="0" w:start="0"/>
        <w:rPr/>
      </w:pPr>
      <w:r>
        <w:rPr/>
        <w:t>During the engineering and design process, close consideration should be paid to potentially converting the plant to a combined cycle facility.</w:t>
      </w:r>
    </w:p>
    <w:p>
      <w:pPr>
        <w:pStyle w:val="Heading1"/>
        <w:ind w:hanging="0" w:start="0"/>
        <w:rPr/>
      </w:pPr>
      <w:r>
        <w:rPr/>
      </w:r>
    </w:p>
    <w:p>
      <w:pPr>
        <w:pStyle w:val="Heading1"/>
        <w:ind w:hanging="0" w:start="0"/>
        <w:rPr/>
      </w:pPr>
      <w:r>
        <w:rPr/>
        <w:t xml:space="preserve">Contractor shall price the full scope of work using union labor. [For information regarding labor agreement and rates, contact Mr. Brian Sanford at 508-452-7261.]    </w:t>
      </w:r>
    </w:p>
    <w:p>
      <w:pPr>
        <w:pStyle w:val="BodyText"/>
        <w:rPr/>
      </w:pPr>
      <w:r>
        <w:rPr/>
      </w:r>
    </w:p>
    <w:p>
      <w:pPr>
        <w:pStyle w:val="BodyText"/>
        <w:rPr/>
      </w:pPr>
      <w:r>
        <w:rPr/>
        <w:t>Contractor shall price the full scope of work with no consideration given to reusing or modifying existing equipment. The new project shall be considered a stand-alone project.</w:t>
      </w:r>
    </w:p>
    <w:p>
      <w:pPr>
        <w:pStyle w:val="BodyText"/>
        <w:rPr/>
      </w:pPr>
      <w:r>
        <w:rPr/>
      </w:r>
    </w:p>
    <w:p>
      <w:pPr>
        <w:pStyle w:val="BodyText"/>
        <w:rPr/>
      </w:pPr>
      <w:r>
        <w:rPr/>
        <w:t xml:space="preserve">ATTACHMENT 1 provides existing site drawings that can be used in developing the proposal. </w:t>
      </w:r>
    </w:p>
    <w:p>
      <w:pPr>
        <w:pStyle w:val="BodyText"/>
        <w:rPr/>
      </w:pPr>
      <w:r>
        <w:rPr/>
      </w:r>
    </w:p>
    <w:p>
      <w:pPr>
        <w:pStyle w:val="BodyText"/>
        <w:rPr/>
      </w:pPr>
      <w:r>
        <w:rPr/>
      </w:r>
    </w:p>
    <w:p>
      <w:pPr>
        <w:pStyle w:val="BodyText"/>
        <w:rPr/>
      </w:pPr>
      <w:r>
        <w:rPr/>
      </w:r>
    </w:p>
    <w:p>
      <w:pPr>
        <w:pStyle w:val="Normal"/>
        <w:rPr/>
      </w:pPr>
      <w:r>
        <w:rPr/>
      </w:r>
    </w:p>
    <w:p>
      <w:pPr>
        <w:pStyle w:val="Normal"/>
        <w:numPr>
          <w:ilvl w:val="0"/>
          <w:numId w:val="2"/>
        </w:numPr>
        <w:rPr>
          <w:b/>
          <w:sz w:val="24"/>
          <w:u w:val="single"/>
        </w:rPr>
      </w:pPr>
      <w:r>
        <w:rPr>
          <w:b/>
          <w:sz w:val="24"/>
          <w:u w:val="single"/>
        </w:rPr>
        <w:t>Scope of Work</w:t>
      </w:r>
    </w:p>
    <w:p>
      <w:pPr>
        <w:pStyle w:val="Normal"/>
        <w:rPr>
          <w:b/>
          <w:sz w:val="24"/>
          <w:u w:val="single"/>
        </w:rPr>
      </w:pPr>
      <w:r>
        <w:rPr>
          <w:b/>
          <w:sz w:val="24"/>
          <w:u w:val="single"/>
        </w:rPr>
      </w:r>
    </w:p>
    <w:p>
      <w:pPr>
        <w:pStyle w:val="BodyTextIndent"/>
        <w:ind w:hanging="0" w:start="0" w:end="0"/>
        <w:rPr>
          <w:b/>
        </w:rPr>
      </w:pPr>
      <w:r>
        <w:rPr>
          <w:b/>
        </w:rPr>
        <w:t>2.1</w:t>
        <w:tab/>
      </w:r>
      <w:r>
        <w:rPr>
          <w:b/>
          <w:u w:val="single"/>
        </w:rPr>
        <w:t>Owner’s Responsibilities</w:t>
      </w:r>
    </w:p>
    <w:p>
      <w:pPr>
        <w:pStyle w:val="BodyTextIndent"/>
        <w:ind w:hanging="0" w:start="0" w:end="0"/>
        <w:rPr>
          <w:b/>
        </w:rPr>
      </w:pPr>
      <w:r>
        <w:rPr>
          <w:b/>
        </w:rPr>
      </w:r>
    </w:p>
    <w:p>
      <w:pPr>
        <w:pStyle w:val="BodyTextIndent"/>
        <w:ind w:hanging="0" w:start="0" w:end="0"/>
        <w:rPr/>
      </w:pPr>
      <w:r>
        <w:rPr/>
        <w:t>Owner’s obligations to the Contractor are as follows:</w:t>
      </w:r>
    </w:p>
    <w:p>
      <w:pPr>
        <w:pStyle w:val="BodyTextIndent"/>
        <w:ind w:hanging="0" w:start="0" w:end="0"/>
        <w:rPr/>
      </w:pPr>
      <w:r>
        <w:rPr/>
      </w:r>
    </w:p>
    <w:p>
      <w:pPr>
        <w:pStyle w:val="BodyTextIndent"/>
        <w:numPr>
          <w:ilvl w:val="2"/>
          <w:numId w:val="2"/>
        </w:numPr>
        <w:rPr/>
      </w:pPr>
      <w:r>
        <w:rPr/>
        <w:t>Provide five (5) gas turbine generator sets complete with the following:</w:t>
      </w:r>
    </w:p>
    <w:p>
      <w:pPr>
        <w:pStyle w:val="BodyTextIndent"/>
        <w:numPr>
          <w:ilvl w:val="0"/>
          <w:numId w:val="7"/>
        </w:numPr>
        <w:tabs>
          <w:tab w:val="clear" w:pos="720"/>
          <w:tab w:val="left" w:pos="1800" w:leader="none"/>
        </w:tabs>
        <w:ind w:hanging="360" w:start="1800" w:end="0"/>
        <w:rPr/>
      </w:pPr>
      <w:r>
        <w:rPr/>
        <w:t xml:space="preserve">[air cooled] generator </w:t>
      </w:r>
    </w:p>
    <w:p>
      <w:pPr>
        <w:pStyle w:val="BodyTextIndent"/>
        <w:numPr>
          <w:ilvl w:val="0"/>
          <w:numId w:val="7"/>
        </w:numPr>
        <w:tabs>
          <w:tab w:val="clear" w:pos="720"/>
          <w:tab w:val="left" w:pos="1800" w:leader="none"/>
        </w:tabs>
        <w:ind w:hanging="360" w:start="1800" w:end="0"/>
        <w:rPr/>
      </w:pPr>
      <w:r>
        <w:rPr/>
        <w:t>Enhanced Sprint connections</w:t>
      </w:r>
    </w:p>
    <w:p>
      <w:pPr>
        <w:pStyle w:val="BodyTextIndent"/>
        <w:numPr>
          <w:ilvl w:val="0"/>
          <w:numId w:val="7"/>
        </w:numPr>
        <w:tabs>
          <w:tab w:val="clear" w:pos="720"/>
          <w:tab w:val="left" w:pos="1800" w:leader="none"/>
        </w:tabs>
        <w:ind w:hanging="360" w:start="1800" w:end="0"/>
        <w:rPr/>
      </w:pPr>
      <w:r>
        <w:rPr/>
        <w:t>water injection connections for NO</w:t>
      </w:r>
      <w:r>
        <w:rPr>
          <w:vertAlign w:val="subscript"/>
        </w:rPr>
        <w:t>x</w:t>
      </w:r>
      <w:r>
        <w:rPr/>
        <w:t xml:space="preserve"> control</w:t>
      </w:r>
    </w:p>
    <w:p>
      <w:pPr>
        <w:pStyle w:val="BodyTextIndent"/>
        <w:numPr>
          <w:ilvl w:val="0"/>
          <w:numId w:val="7"/>
        </w:numPr>
        <w:tabs>
          <w:tab w:val="clear" w:pos="720"/>
          <w:tab w:val="left" w:pos="1800" w:leader="none"/>
        </w:tabs>
        <w:ind w:hanging="360" w:start="1800" w:end="0"/>
        <w:rPr/>
      </w:pPr>
      <w:r>
        <w:rPr/>
        <w:t>gas fuel system connection</w:t>
      </w:r>
    </w:p>
    <w:p>
      <w:pPr>
        <w:pStyle w:val="BodyTextIndent"/>
        <w:numPr>
          <w:ilvl w:val="0"/>
          <w:numId w:val="7"/>
        </w:numPr>
        <w:tabs>
          <w:tab w:val="clear" w:pos="720"/>
          <w:tab w:val="left" w:pos="1800" w:leader="none"/>
        </w:tabs>
        <w:ind w:hanging="360" w:start="1800" w:end="0"/>
        <w:rPr/>
      </w:pPr>
      <w:r>
        <w:rPr/>
        <w:t>turbine/generator enclosure</w:t>
      </w:r>
    </w:p>
    <w:p>
      <w:pPr>
        <w:pStyle w:val="BodyTextIndent"/>
        <w:numPr>
          <w:ilvl w:val="0"/>
          <w:numId w:val="7"/>
        </w:numPr>
        <w:tabs>
          <w:tab w:val="clear" w:pos="720"/>
          <w:tab w:val="left" w:pos="1800" w:leader="none"/>
        </w:tabs>
        <w:ind w:hanging="360" w:start="1800" w:end="0"/>
        <w:rPr/>
      </w:pPr>
      <w:r>
        <w:rPr/>
        <w:t>baseplate</w:t>
      </w:r>
    </w:p>
    <w:p>
      <w:pPr>
        <w:pStyle w:val="BodyTextIndent"/>
        <w:numPr>
          <w:ilvl w:val="0"/>
          <w:numId w:val="7"/>
        </w:numPr>
        <w:tabs>
          <w:tab w:val="clear" w:pos="720"/>
          <w:tab w:val="left" w:pos="1800" w:leader="none"/>
        </w:tabs>
        <w:ind w:hanging="360" w:start="1800" w:end="0"/>
        <w:rPr/>
      </w:pPr>
      <w:r>
        <w:rPr/>
        <w:t>inlet air system complete with filter, silencer, [anti-ice/cooling coils], ducting, ladders and platforms</w:t>
      </w:r>
    </w:p>
    <w:p>
      <w:pPr>
        <w:pStyle w:val="BodyTextIndent"/>
        <w:numPr>
          <w:ilvl w:val="0"/>
          <w:numId w:val="7"/>
        </w:numPr>
        <w:tabs>
          <w:tab w:val="clear" w:pos="720"/>
          <w:tab w:val="left" w:pos="1800" w:leader="none"/>
        </w:tabs>
        <w:ind w:hanging="360" w:start="1800" w:end="0"/>
        <w:rPr/>
      </w:pPr>
      <w:r>
        <w:rPr/>
        <w:t>auxiliary skid complete with lube oil systems to service both the turbine and generator, electro-hydraulic starting system and water wash system</w:t>
      </w:r>
    </w:p>
    <w:p>
      <w:pPr>
        <w:pStyle w:val="BodyTextIndent"/>
        <w:numPr>
          <w:ilvl w:val="0"/>
          <w:numId w:val="7"/>
        </w:numPr>
        <w:tabs>
          <w:tab w:val="clear" w:pos="720"/>
          <w:tab w:val="left" w:pos="1800" w:leader="none"/>
        </w:tabs>
        <w:ind w:hanging="360" w:start="1800" w:end="0"/>
        <w:rPr/>
      </w:pPr>
      <w:r>
        <w:rPr/>
        <w:t>stand-alone digital control system with operator interface</w:t>
      </w:r>
    </w:p>
    <w:p>
      <w:pPr>
        <w:pStyle w:val="BodyTextIndent"/>
        <w:numPr>
          <w:ilvl w:val="0"/>
          <w:numId w:val="7"/>
        </w:numPr>
        <w:tabs>
          <w:tab w:val="clear" w:pos="720"/>
          <w:tab w:val="left" w:pos="1800" w:leader="none"/>
        </w:tabs>
        <w:ind w:hanging="360" w:start="1800" w:end="0"/>
        <w:rPr/>
      </w:pPr>
      <w:r>
        <w:rPr/>
        <w:t>fire detection system including sensors, control panel and CO</w:t>
      </w:r>
      <w:r>
        <w:rPr>
          <w:vertAlign w:val="subscript"/>
        </w:rPr>
        <w:t>2</w:t>
      </w:r>
      <w:r>
        <w:rPr/>
        <w:t xml:space="preserve"> suppression system</w:t>
      </w:r>
    </w:p>
    <w:p>
      <w:pPr>
        <w:pStyle w:val="BodyTextIndent"/>
        <w:numPr>
          <w:ilvl w:val="0"/>
          <w:numId w:val="7"/>
        </w:numPr>
        <w:tabs>
          <w:tab w:val="clear" w:pos="720"/>
          <w:tab w:val="left" w:pos="1800" w:leader="none"/>
        </w:tabs>
        <w:ind w:hanging="360" w:start="1800" w:end="0"/>
        <w:rPr/>
      </w:pPr>
      <w:r>
        <w:rPr/>
        <w:t>[fin-fan lube oil coolers]</w:t>
      </w:r>
    </w:p>
    <w:p>
      <w:pPr>
        <w:pStyle w:val="BodyTextIndent"/>
        <w:numPr>
          <w:ilvl w:val="0"/>
          <w:numId w:val="7"/>
        </w:numPr>
        <w:tabs>
          <w:tab w:val="clear" w:pos="720"/>
          <w:tab w:val="left" w:pos="1800" w:leader="none"/>
        </w:tabs>
        <w:ind w:hanging="360" w:start="1800" w:end="0"/>
        <w:rPr/>
      </w:pPr>
      <w:r>
        <w:rPr/>
        <w:t>[winterization]</w:t>
      </w:r>
    </w:p>
    <w:p>
      <w:pPr>
        <w:pStyle w:val="BodyTextIndent"/>
        <w:numPr>
          <w:ilvl w:val="0"/>
          <w:numId w:val="7"/>
        </w:numPr>
        <w:tabs>
          <w:tab w:val="clear" w:pos="720"/>
          <w:tab w:val="left" w:pos="1800" w:leader="none"/>
        </w:tabs>
        <w:ind w:hanging="360" w:start="1800" w:end="0"/>
        <w:rPr/>
      </w:pPr>
      <w:r>
        <w:rPr/>
        <w:t>manufacturer’s technical support during installation and startup</w:t>
      </w:r>
    </w:p>
    <w:p>
      <w:pPr>
        <w:pStyle w:val="BodyTextIndent"/>
        <w:numPr>
          <w:ilvl w:val="2"/>
          <w:numId w:val="2"/>
        </w:numPr>
        <w:rPr/>
      </w:pPr>
      <w:r>
        <w:rPr/>
        <w:t>Provide access to facility, parking and equipment laydown area.</w:t>
      </w:r>
    </w:p>
    <w:p>
      <w:pPr>
        <w:pStyle w:val="BodyTextIndent"/>
        <w:numPr>
          <w:ilvl w:val="2"/>
          <w:numId w:val="2"/>
        </w:numPr>
        <w:rPr/>
      </w:pPr>
      <w:r>
        <w:rPr/>
        <w:t>Provide interconnection to NEES Tewksbury Substation</w:t>
      </w:r>
    </w:p>
    <w:p>
      <w:pPr>
        <w:pStyle w:val="BodyTextIndent"/>
        <w:numPr>
          <w:ilvl w:val="2"/>
          <w:numId w:val="2"/>
        </w:numPr>
        <w:rPr/>
      </w:pPr>
      <w:r>
        <w:rPr/>
        <w:t>Provide spare parts required for normal operation</w:t>
      </w:r>
    </w:p>
    <w:p>
      <w:pPr>
        <w:pStyle w:val="BodyTextIndent"/>
        <w:numPr>
          <w:ilvl w:val="2"/>
          <w:numId w:val="2"/>
        </w:numPr>
        <w:rPr/>
      </w:pPr>
      <w:r>
        <w:rPr/>
        <w:t>Provide approximately 300 psig natural gas to the site</w:t>
      </w:r>
    </w:p>
    <w:p>
      <w:pPr>
        <w:pStyle w:val="BodyTextIndent"/>
        <w:numPr>
          <w:ilvl w:val="2"/>
          <w:numId w:val="2"/>
        </w:numPr>
        <w:rPr/>
      </w:pPr>
      <w:r>
        <w:rPr/>
        <w:t>Provide existing site drawings.</w:t>
      </w:r>
    </w:p>
    <w:p>
      <w:pPr>
        <w:pStyle w:val="BodyTextIndent"/>
        <w:ind w:hanging="0" w:start="0" w:end="0"/>
        <w:rPr/>
      </w:pPr>
      <w:r>
        <w:rPr/>
      </w:r>
    </w:p>
    <w:p>
      <w:pPr>
        <w:pStyle w:val="BodyTextIndent"/>
        <w:ind w:hanging="0" w:start="0" w:end="0"/>
        <w:rPr/>
      </w:pPr>
      <w:r>
        <w:rPr>
          <w:b/>
        </w:rPr>
        <w:t>2.2</w:t>
        <w:tab/>
      </w:r>
      <w:r>
        <w:rPr>
          <w:b/>
          <w:u w:val="single"/>
        </w:rPr>
        <w:t>Contractor’s Responsibilities</w:t>
      </w:r>
    </w:p>
    <w:p>
      <w:pPr>
        <w:pStyle w:val="BodyTextIndent"/>
        <w:ind w:hanging="0" w:start="0" w:end="0"/>
        <w:rPr/>
      </w:pPr>
      <w:r>
        <w:rPr/>
      </w:r>
    </w:p>
    <w:p>
      <w:pPr>
        <w:pStyle w:val="BodyTextIndent"/>
        <w:ind w:hanging="0" w:start="0" w:end="0"/>
        <w:rPr/>
      </w:pPr>
      <w:r>
        <w:rPr/>
        <w:t xml:space="preserve">Contractor shall be responsible for engineering, constructing, starting-up and commissioning a complete and operable facility with obligations including but not limited to the following: </w:t>
      </w:r>
    </w:p>
    <w:p>
      <w:pPr>
        <w:pStyle w:val="BodyTextIndent"/>
        <w:ind w:hanging="0" w:start="0" w:end="0"/>
        <w:rPr/>
      </w:pPr>
      <w:r>
        <w:rPr/>
      </w:r>
    </w:p>
    <w:p>
      <w:pPr>
        <w:pStyle w:val="BodyTextIndent"/>
        <w:rPr/>
      </w:pPr>
      <w:r>
        <w:rPr/>
        <w:t>2.2.1</w:t>
        <w:tab/>
        <w:t>Transport from manufacturer’s facility, receive and construct five (5) gas turbine generator sets complete with all auxiliaries as described in Section 2.1 above.</w:t>
      </w:r>
    </w:p>
    <w:p>
      <w:pPr>
        <w:pStyle w:val="BodyTextIndent"/>
        <w:ind w:hanging="0" w:start="0" w:end="0"/>
        <w:rPr/>
      </w:pPr>
      <w:r>
        <w:rPr/>
      </w:r>
    </w:p>
    <w:p>
      <w:pPr>
        <w:pStyle w:val="BodyTextIndent"/>
        <w:numPr>
          <w:ilvl w:val="2"/>
          <w:numId w:val="10"/>
        </w:numPr>
        <w:rPr/>
      </w:pPr>
      <w:r>
        <w:rPr/>
        <w:t>Engineer, procure and construct an emissions control system complete with the following:</w:t>
      </w:r>
    </w:p>
    <w:p>
      <w:pPr>
        <w:pStyle w:val="BodyTextIndent"/>
        <w:ind w:hanging="0" w:start="0" w:end="0"/>
        <w:rPr/>
      </w:pPr>
      <w:r>
        <w:rPr/>
      </w:r>
    </w:p>
    <w:p>
      <w:pPr>
        <w:pStyle w:val="BodyTextIndent"/>
        <w:numPr>
          <w:ilvl w:val="0"/>
          <w:numId w:val="9"/>
        </w:numPr>
        <w:tabs>
          <w:tab w:val="clear" w:pos="720"/>
          <w:tab w:val="left" w:pos="1800" w:leader="none"/>
        </w:tabs>
        <w:ind w:hanging="360" w:start="1800" w:end="0"/>
        <w:rPr/>
      </w:pPr>
      <w:r>
        <w:rPr>
          <w:u w:val="single"/>
        </w:rPr>
        <w:t>Engelhard NOxCAT VNX SCR and Camet CO</w:t>
      </w:r>
      <w:r>
        <w:rPr/>
        <w:t xml:space="preserve"> catalysts to meet guarantees required in Section 5 (Contractor to confirm that materials are compatible with General Electric Enhanced Sprint LM6000 exhaust gas temperatures over the entire operating range). </w:t>
      </w:r>
    </w:p>
    <w:p>
      <w:pPr>
        <w:pStyle w:val="BodyTextIndent"/>
        <w:numPr>
          <w:ilvl w:val="0"/>
          <w:numId w:val="9"/>
        </w:numPr>
        <w:tabs>
          <w:tab w:val="clear" w:pos="720"/>
          <w:tab w:val="left" w:pos="1800" w:leader="none"/>
        </w:tabs>
        <w:ind w:hanging="360" w:start="1800" w:end="0"/>
        <w:rPr/>
      </w:pPr>
      <w:r>
        <w:rPr/>
        <w:t>ductwork including all transition pieces, insulation, flow distribution devices, and catalyst support structures</w:t>
      </w:r>
    </w:p>
    <w:p>
      <w:pPr>
        <w:pStyle w:val="BodyTextIndent"/>
        <w:numPr>
          <w:ilvl w:val="0"/>
          <w:numId w:val="9"/>
        </w:numPr>
        <w:tabs>
          <w:tab w:val="clear" w:pos="720"/>
          <w:tab w:val="left" w:pos="1800" w:leader="none"/>
        </w:tabs>
        <w:ind w:hanging="360" w:start="1800" w:end="0"/>
        <w:rPr/>
      </w:pPr>
      <w:r>
        <w:rPr/>
        <w:t xml:space="preserve">aqueous ammonia unloading, storage, and injection system including pumps, tanks, dilution fans, controls, and ammonia injection grid (AIG) </w:t>
      </w:r>
    </w:p>
    <w:p>
      <w:pPr>
        <w:pStyle w:val="BodyTextIndent"/>
        <w:numPr>
          <w:ilvl w:val="0"/>
          <w:numId w:val="9"/>
        </w:numPr>
        <w:tabs>
          <w:tab w:val="clear" w:pos="720"/>
          <w:tab w:val="left" w:pos="1800" w:leader="none"/>
        </w:tabs>
        <w:ind w:hanging="360" w:start="1800" w:end="0"/>
        <w:rPr/>
      </w:pPr>
      <w:r>
        <w:rPr/>
        <w:t>computational fluidized modeling of complete system for optimal design</w:t>
      </w:r>
    </w:p>
    <w:p>
      <w:pPr>
        <w:pStyle w:val="BodyTextIndent"/>
        <w:ind w:hanging="0" w:end="0"/>
        <w:rPr/>
      </w:pPr>
      <w:r>
        <w:rPr/>
      </w:r>
    </w:p>
    <w:p>
      <w:pPr>
        <w:pStyle w:val="BodyTextIndent"/>
        <w:ind w:hanging="0" w:end="0"/>
        <w:rPr/>
      </w:pPr>
      <w:r>
        <w:rPr/>
        <w:t>Recommended packagers/vendors for a complete SCR/CO catalyst system include Applied Utility Systems (AUS) of Irvine, CA, Peerless Mfg. Co. of Dallas, TX and Hamon-Research Cottrell of NJ.</w:t>
      </w:r>
    </w:p>
    <w:p>
      <w:pPr>
        <w:pStyle w:val="BodyTextIndent"/>
        <w:ind w:hanging="0" w:end="0"/>
        <w:rPr/>
      </w:pPr>
      <w:r>
        <w:rPr/>
      </w:r>
    </w:p>
    <w:p>
      <w:pPr>
        <w:pStyle w:val="BodyTextIndent"/>
        <w:numPr>
          <w:ilvl w:val="2"/>
          <w:numId w:val="10"/>
        </w:numPr>
        <w:rPr/>
      </w:pPr>
      <w:r>
        <w:rPr/>
        <w:t xml:space="preserve">Engineer, procure and construct the stack, exhaust silencer, CEM system, platforms, ladders, shelter, duct breaching, expansion joints, and insulation for each unit. Stack shall be appropriately sized and silencer shall be designed to satisfy the requirements of the future Air Quality Permit of the new facility. Stack shall have test ports, platforms, ladders and siding consistent with the balance of the facility. CEM system shall, at a minimum, monitor in accordance with the future Air Quality Permit of the new facility and be approved by the Massachusetts DEP. </w:t>
      </w:r>
    </w:p>
    <w:p>
      <w:pPr>
        <w:pStyle w:val="BodyTextIndent"/>
        <w:ind w:hanging="0" w:start="0" w:end="0"/>
        <w:rPr/>
      </w:pPr>
      <w:r>
        <w:rPr/>
      </w:r>
    </w:p>
    <w:p>
      <w:pPr>
        <w:pStyle w:val="BodyTextIndent"/>
        <w:numPr>
          <w:ilvl w:val="2"/>
          <w:numId w:val="10"/>
        </w:numPr>
        <w:rPr/>
      </w:pPr>
      <w:r>
        <w:rPr/>
        <w:t xml:space="preserve">Engineer, procure and construct three (3) 50% reciprocating type gas compressors complete with intercoolers, inlet scrubber, outlet filter separator, drain tank, control package, block valves and all other required accessories. The gas compressors shall be capable of boosting supplied pipeline pressure of approximately 300 psig to GE/S&amp;S recommended gas turbine inlet pressure. Special consideration shall be given to the noise generated by the fuel gas compressors, which may involve an enclosure with fire protection, gas detection, heating, ventilating and maintenance equipment. Contractor shall propose the most reliable and economical means of cooling for Owner approval.    </w:t>
      </w:r>
    </w:p>
    <w:p>
      <w:pPr>
        <w:pStyle w:val="BodyTextIndent"/>
        <w:ind w:hanging="0" w:start="0" w:end="0"/>
        <w:rPr/>
      </w:pPr>
      <w:r>
        <w:rPr/>
      </w:r>
    </w:p>
    <w:p>
      <w:pPr>
        <w:pStyle w:val="BodyTextIndent"/>
        <w:numPr>
          <w:ilvl w:val="2"/>
          <w:numId w:val="10"/>
        </w:numPr>
        <w:rPr/>
      </w:pPr>
      <w:r>
        <w:rPr/>
        <w:t>Engineer, procure and construct a demineralized water system capable of handling the requirements for water injection to control NO</w:t>
      </w:r>
      <w:r>
        <w:rPr>
          <w:vertAlign w:val="subscript"/>
        </w:rPr>
        <w:t>x</w:t>
      </w:r>
      <w:r>
        <w:rPr/>
        <w:t>, water for Enhanced Sprint injection requirements and gas turbine water washing. The demineralization system shall consist of three (3) 50% trains capable of producing water of quality and purity that meets or exceeds the requirements of General Electric at the maximum demand rates of the units. ATTACHMENT 2 provides a water analysis for city water currently in use at the existing facility.</w:t>
      </w:r>
    </w:p>
    <w:p>
      <w:pPr>
        <w:pStyle w:val="BodyTextIndent"/>
        <w:rPr/>
      </w:pPr>
      <w:r>
        <w:rPr/>
      </w:r>
    </w:p>
    <w:p>
      <w:pPr>
        <w:pStyle w:val="BodyTextIndent"/>
        <w:numPr>
          <w:ilvl w:val="2"/>
          <w:numId w:val="10"/>
        </w:numPr>
        <w:rPr/>
      </w:pPr>
      <w:r>
        <w:rPr/>
        <w:t>Engineer, procure and construct an inlet chiller system designed to provide chilled water to the cooling coils located in the inlet system. The system shall be designed with adequate margin to decrease inlet air temperature to General Electric recommended combustion air inlet temperature on a 1% ASHRAE day. The chilled water system shall be a closed loop system complete with all auxiliaries. An anti-icing system shall be designed and constructed for use when ambient conditions dictate (i.e. low temperature and high relative humidity). There is potential for the anti-icing system to use steam as an alternate energy supply if design and economics justify such use. The amount of steam available is limited and would need to be evaluated upon design of the system.</w:t>
      </w:r>
    </w:p>
    <w:p>
      <w:pPr>
        <w:pStyle w:val="BodyTextIndent"/>
        <w:ind w:hanging="0" w:start="0" w:end="0"/>
        <w:rPr/>
      </w:pPr>
      <w:r>
        <w:rPr/>
      </w:r>
    </w:p>
    <w:p>
      <w:pPr>
        <w:pStyle w:val="BodyTextIndent"/>
        <w:numPr>
          <w:ilvl w:val="2"/>
          <w:numId w:val="10"/>
        </w:numPr>
        <w:rPr/>
      </w:pPr>
      <w:r>
        <w:rPr/>
        <w:t xml:space="preserve">Engineer, procure and construct a cooling water system to provide cooling water to the chillers. System shall be complete with cooling tower, three (3) 50% circulating water pumps, and chemical treatment. </w:t>
      </w:r>
    </w:p>
    <w:p>
      <w:pPr>
        <w:pStyle w:val="BodyTextIndent"/>
        <w:ind w:hanging="0" w:start="0" w:end="0"/>
        <w:rPr/>
      </w:pPr>
      <w:r>
        <w:rPr/>
      </w:r>
    </w:p>
    <w:p>
      <w:pPr>
        <w:pStyle w:val="BodyTextIndent"/>
        <w:numPr>
          <w:ilvl w:val="2"/>
          <w:numId w:val="10"/>
        </w:numPr>
        <w:rPr/>
      </w:pPr>
      <w:r>
        <w:rPr/>
        <w:t>Civil, structural and site requirements shall include but not be limited to the following:</w:t>
      </w:r>
    </w:p>
    <w:p>
      <w:pPr>
        <w:pStyle w:val="BodyTextIndent"/>
        <w:ind w:hanging="0" w:start="0" w:end="0"/>
        <w:rPr/>
      </w:pPr>
      <w:r>
        <w:rPr/>
      </w:r>
    </w:p>
    <w:p>
      <w:pPr>
        <w:pStyle w:val="BodyTextIndent"/>
        <w:numPr>
          <w:ilvl w:val="0"/>
          <w:numId w:val="12"/>
        </w:numPr>
        <w:tabs>
          <w:tab w:val="clear" w:pos="720"/>
          <w:tab w:val="left" w:pos="1800" w:leader="none"/>
        </w:tabs>
        <w:ind w:hanging="360" w:start="1800" w:end="0"/>
        <w:rPr/>
      </w:pPr>
      <w:r>
        <w:rPr/>
        <w:t>perform geo-technical investigation of property to determine foundation requirements for buildings, equipment, and structures,</w:t>
      </w:r>
    </w:p>
    <w:p>
      <w:pPr>
        <w:pStyle w:val="BodyTextIndent"/>
        <w:numPr>
          <w:ilvl w:val="0"/>
          <w:numId w:val="12"/>
        </w:numPr>
        <w:tabs>
          <w:tab w:val="clear" w:pos="720"/>
          <w:tab w:val="left" w:pos="1800" w:leader="none"/>
        </w:tabs>
        <w:ind w:hanging="360" w:start="1800" w:end="0"/>
        <w:rPr/>
      </w:pPr>
      <w:r>
        <w:rPr/>
        <w:t>clear site of all debris, trees, brush, and bushes from areas to be graded with all waste disposed at an acceptable off-site location,</w:t>
      </w:r>
    </w:p>
    <w:p>
      <w:pPr>
        <w:pStyle w:val="BodyTextIndent"/>
        <w:numPr>
          <w:ilvl w:val="0"/>
          <w:numId w:val="12"/>
        </w:numPr>
        <w:tabs>
          <w:tab w:val="clear" w:pos="720"/>
          <w:tab w:val="left" w:pos="1800" w:leader="none"/>
        </w:tabs>
        <w:ind w:hanging="360" w:start="1800" w:end="0"/>
        <w:rPr/>
      </w:pPr>
      <w:r>
        <w:rPr/>
        <w:t>level site to required elevations with consideration given to adequate drainage and erosion control during and after construction with Contractor being responsible for disposing unsuitable excavated material,</w:t>
      </w:r>
    </w:p>
    <w:p>
      <w:pPr>
        <w:pStyle w:val="BodyTextIndent"/>
        <w:numPr>
          <w:ilvl w:val="0"/>
          <w:numId w:val="12"/>
        </w:numPr>
        <w:tabs>
          <w:tab w:val="clear" w:pos="720"/>
          <w:tab w:val="left" w:pos="1800" w:leader="none"/>
        </w:tabs>
        <w:ind w:hanging="360" w:start="1800" w:end="0"/>
        <w:rPr/>
      </w:pPr>
      <w:r>
        <w:rPr/>
        <w:t>design and construct foundations required for equipment and structures,</w:t>
      </w:r>
    </w:p>
    <w:p>
      <w:pPr>
        <w:pStyle w:val="BodyTextIndent"/>
        <w:numPr>
          <w:ilvl w:val="0"/>
          <w:numId w:val="12"/>
        </w:numPr>
        <w:tabs>
          <w:tab w:val="clear" w:pos="720"/>
          <w:tab w:val="left" w:pos="1800" w:leader="none"/>
        </w:tabs>
        <w:ind w:hanging="360" w:start="1800" w:end="0"/>
        <w:rPr/>
      </w:pPr>
      <w:r>
        <w:rPr/>
        <w:t>design and construct buildings or enclosures for all equipment to be located indoors for noise control or weather protection (where suitable, pre-engineered type, metal building systems may be provided),</w:t>
      </w:r>
    </w:p>
    <w:p>
      <w:pPr>
        <w:pStyle w:val="BodyTextIndent"/>
        <w:numPr>
          <w:ilvl w:val="0"/>
          <w:numId w:val="12"/>
        </w:numPr>
        <w:tabs>
          <w:tab w:val="clear" w:pos="720"/>
          <w:tab w:val="left" w:pos="1800" w:leader="none"/>
        </w:tabs>
        <w:ind w:hanging="360" w:start="1800" w:end="0"/>
        <w:rPr/>
      </w:pPr>
      <w:r>
        <w:rPr/>
        <w:t xml:space="preserve">design stormwater drainage system in accordance with federal, state and local laws and regulations </w:t>
      </w:r>
    </w:p>
    <w:p>
      <w:pPr>
        <w:pStyle w:val="BodyTextIndent"/>
        <w:numPr>
          <w:ilvl w:val="0"/>
          <w:numId w:val="12"/>
        </w:numPr>
        <w:tabs>
          <w:tab w:val="clear" w:pos="720"/>
          <w:tab w:val="left" w:pos="1800" w:leader="none"/>
        </w:tabs>
        <w:ind w:hanging="360" w:start="1800" w:end="0"/>
        <w:rPr/>
      </w:pPr>
      <w:r>
        <w:rPr/>
        <w:t>install fencing and motorized gates around the whole facility,</w:t>
      </w:r>
    </w:p>
    <w:p>
      <w:pPr>
        <w:pStyle w:val="BodyTextIndent"/>
        <w:numPr>
          <w:ilvl w:val="0"/>
          <w:numId w:val="12"/>
        </w:numPr>
        <w:tabs>
          <w:tab w:val="clear" w:pos="720"/>
          <w:tab w:val="left" w:pos="1800" w:leader="none"/>
        </w:tabs>
        <w:ind w:hanging="360" w:start="1800" w:end="0"/>
        <w:rPr/>
      </w:pPr>
      <w:r>
        <w:rPr/>
        <w:t>landscape all areas not covered by asphalt or equipment to be either grass or crushed stone as directed and approved by Owner,</w:t>
      </w:r>
    </w:p>
    <w:p>
      <w:pPr>
        <w:pStyle w:val="BodyTextIndent"/>
        <w:numPr>
          <w:ilvl w:val="0"/>
          <w:numId w:val="12"/>
        </w:numPr>
        <w:tabs>
          <w:tab w:val="clear" w:pos="720"/>
          <w:tab w:val="left" w:pos="1800" w:leader="none"/>
        </w:tabs>
        <w:ind w:hanging="360" w:start="1800" w:end="0"/>
        <w:rPr/>
      </w:pPr>
      <w:r>
        <w:rPr/>
        <w:t>provide roadways at all entrances/exits of the new facility and parking areas in accordance with local codes and Planning Board approvals,</w:t>
      </w:r>
    </w:p>
    <w:p>
      <w:pPr>
        <w:pStyle w:val="BodyTextIndent"/>
        <w:numPr>
          <w:ilvl w:val="0"/>
          <w:numId w:val="12"/>
        </w:numPr>
        <w:tabs>
          <w:tab w:val="clear" w:pos="720"/>
          <w:tab w:val="left" w:pos="1800" w:leader="none"/>
        </w:tabs>
        <w:ind w:hanging="360" w:start="1800" w:end="0"/>
        <w:rPr/>
      </w:pPr>
      <w:r>
        <w:rPr/>
        <w:t xml:space="preserve">design and install switchyard crushed stone and fencing system </w:t>
      </w:r>
    </w:p>
    <w:p>
      <w:pPr>
        <w:pStyle w:val="BodyTextIndent"/>
        <w:ind w:hanging="0" w:start="0" w:end="0"/>
        <w:rPr/>
      </w:pPr>
      <w:r>
        <w:rPr/>
      </w:r>
    </w:p>
    <w:p>
      <w:pPr>
        <w:pStyle w:val="BodyTextIndent"/>
        <w:numPr>
          <w:ilvl w:val="2"/>
          <w:numId w:val="10"/>
        </w:numPr>
        <w:rPr/>
      </w:pPr>
      <w:r>
        <w:rPr/>
        <w:t>Engineer, procure and construct structures necessary for noise reduction of new plant equipment to satisfy the guaranteed levels indicated in Section 5.</w:t>
      </w:r>
    </w:p>
    <w:p>
      <w:pPr>
        <w:pStyle w:val="BodyTextIndent"/>
        <w:ind w:hanging="0" w:start="0" w:end="0"/>
        <w:rPr/>
      </w:pPr>
      <w:r>
        <w:rPr/>
      </w:r>
    </w:p>
    <w:p>
      <w:pPr>
        <w:pStyle w:val="BodyTextIndent"/>
        <w:numPr>
          <w:ilvl w:val="2"/>
          <w:numId w:val="10"/>
        </w:numPr>
        <w:rPr/>
      </w:pPr>
      <w:r>
        <w:rPr/>
        <w:t>Engineer, procure and construct water injection system to provide water for NO</w:t>
      </w:r>
      <w:r>
        <w:rPr>
          <w:vertAlign w:val="subscript"/>
        </w:rPr>
        <w:t>x</w:t>
      </w:r>
      <w:r>
        <w:rPr/>
        <w:t xml:space="preserve"> reduction and spray intercooled system of the Enhanced Sprint LM6000 units. The system shall be complete with demineralized water storage tank(s), forwarding pumps, and all accessories necessary to provide the water flow at adequate pressures to the equipment terminal point with adequate redundancy. </w:t>
      </w:r>
    </w:p>
    <w:p>
      <w:pPr>
        <w:pStyle w:val="BodyTextIndent"/>
        <w:ind w:hanging="0" w:start="0" w:end="0"/>
        <w:rPr/>
      </w:pPr>
      <w:r>
        <w:rPr/>
      </w:r>
    </w:p>
    <w:p>
      <w:pPr>
        <w:pStyle w:val="BodyTextIndent"/>
        <w:numPr>
          <w:ilvl w:val="2"/>
          <w:numId w:val="10"/>
        </w:numPr>
        <w:rPr/>
      </w:pPr>
      <w:r>
        <w:rPr/>
        <w:t>Engineer, procure, and construct facility electrical systems including all electrical components up to and including the outgoing 115 kV substation. These components shall include but not be limited to the following:</w:t>
      </w:r>
    </w:p>
    <w:p>
      <w:pPr>
        <w:pStyle w:val="BodyTextIndent"/>
        <w:ind w:hanging="0" w:start="0" w:end="0"/>
        <w:rPr/>
      </w:pPr>
      <w:r>
        <w:rPr/>
      </w:r>
    </w:p>
    <w:p>
      <w:pPr>
        <w:pStyle w:val="BodyTextIndent"/>
        <w:numPr>
          <w:ilvl w:val="0"/>
          <w:numId w:val="11"/>
        </w:numPr>
        <w:tabs>
          <w:tab w:val="clear" w:pos="720"/>
          <w:tab w:val="left" w:pos="1800" w:leader="none"/>
        </w:tabs>
        <w:ind w:hanging="360" w:start="1800" w:end="0"/>
        <w:rPr/>
      </w:pPr>
      <w:r>
        <w:rPr/>
        <w:t xml:space="preserve">115 kV substation including station step-up transformers (13.8 kV to 115 kV), power circuit breaker, protective relay equipment, switching devices, lightning arrestors, etc. with design to be coordinated with NEPS </w:t>
      </w:r>
    </w:p>
    <w:p>
      <w:pPr>
        <w:pStyle w:val="BodyTextIndent"/>
        <w:numPr>
          <w:ilvl w:val="0"/>
          <w:numId w:val="11"/>
        </w:numPr>
        <w:tabs>
          <w:tab w:val="clear" w:pos="720"/>
          <w:tab w:val="left" w:pos="1800" w:leader="none"/>
        </w:tabs>
        <w:ind w:hanging="360" w:start="1800" w:end="0"/>
        <w:rPr/>
      </w:pPr>
      <w:r>
        <w:rPr/>
        <w:t>tie-in to NEPS supplied electrical revenue metering system</w:t>
      </w:r>
    </w:p>
    <w:p>
      <w:pPr>
        <w:pStyle w:val="BodyTextIndent"/>
        <w:numPr>
          <w:ilvl w:val="0"/>
          <w:numId w:val="11"/>
        </w:numPr>
        <w:tabs>
          <w:tab w:val="clear" w:pos="720"/>
          <w:tab w:val="left" w:pos="1800" w:leader="none"/>
        </w:tabs>
        <w:ind w:hanging="360" w:start="1800" w:end="0"/>
        <w:rPr/>
      </w:pPr>
      <w:r>
        <w:rPr/>
        <w:t>station medium and low voltage auxiliary transformers (13.8 kV to 4160V/480V)</w:t>
      </w:r>
    </w:p>
    <w:p>
      <w:pPr>
        <w:pStyle w:val="BodyTextIndent"/>
        <w:numPr>
          <w:ilvl w:val="0"/>
          <w:numId w:val="11"/>
        </w:numPr>
        <w:tabs>
          <w:tab w:val="clear" w:pos="720"/>
          <w:tab w:val="left" w:pos="1800" w:leader="none"/>
        </w:tabs>
        <w:ind w:hanging="360" w:start="1800" w:end="0"/>
        <w:rPr/>
      </w:pPr>
      <w:r>
        <w:rPr/>
        <w:t>motor control centers</w:t>
      </w:r>
    </w:p>
    <w:p>
      <w:pPr>
        <w:pStyle w:val="BodyTextIndent"/>
        <w:numPr>
          <w:ilvl w:val="0"/>
          <w:numId w:val="11"/>
        </w:numPr>
        <w:tabs>
          <w:tab w:val="clear" w:pos="720"/>
          <w:tab w:val="left" w:pos="1800" w:leader="none"/>
        </w:tabs>
        <w:ind w:hanging="360" w:start="1800" w:end="0"/>
        <w:rPr/>
      </w:pPr>
      <w:r>
        <w:rPr/>
        <w:t>grounding and lightning protection system</w:t>
      </w:r>
    </w:p>
    <w:p>
      <w:pPr>
        <w:pStyle w:val="BodyTextIndent"/>
        <w:numPr>
          <w:ilvl w:val="0"/>
          <w:numId w:val="11"/>
        </w:numPr>
        <w:tabs>
          <w:tab w:val="clear" w:pos="720"/>
          <w:tab w:val="left" w:pos="1800" w:leader="none"/>
        </w:tabs>
        <w:ind w:hanging="360" w:start="1800" w:end="0"/>
        <w:rPr/>
      </w:pPr>
      <w:r>
        <w:rPr/>
        <w:t>plant DC and essential AC systems</w:t>
      </w:r>
    </w:p>
    <w:p>
      <w:pPr>
        <w:pStyle w:val="BodyTextIndent"/>
        <w:numPr>
          <w:ilvl w:val="0"/>
          <w:numId w:val="11"/>
        </w:numPr>
        <w:tabs>
          <w:tab w:val="clear" w:pos="720"/>
          <w:tab w:val="left" w:pos="1800" w:leader="none"/>
        </w:tabs>
        <w:ind w:hanging="360" w:start="1800" w:end="0"/>
        <w:rPr/>
      </w:pPr>
      <w:r>
        <w:rPr/>
        <w:t>uninterruptible power supply (UPS)</w:t>
      </w:r>
    </w:p>
    <w:p>
      <w:pPr>
        <w:pStyle w:val="BodyTextIndent"/>
        <w:numPr>
          <w:ilvl w:val="0"/>
          <w:numId w:val="11"/>
        </w:numPr>
        <w:tabs>
          <w:tab w:val="clear" w:pos="720"/>
          <w:tab w:val="left" w:pos="1800" w:leader="none"/>
        </w:tabs>
        <w:ind w:hanging="360" w:start="1800" w:end="0"/>
        <w:rPr/>
      </w:pPr>
      <w:r>
        <w:rPr/>
        <w:t>plant lighting for all areas including emergency lighting</w:t>
      </w:r>
    </w:p>
    <w:p>
      <w:pPr>
        <w:pStyle w:val="BodyTextIndent"/>
        <w:numPr>
          <w:ilvl w:val="0"/>
          <w:numId w:val="11"/>
        </w:numPr>
        <w:tabs>
          <w:tab w:val="clear" w:pos="720"/>
          <w:tab w:val="left" w:pos="1800" w:leader="none"/>
        </w:tabs>
        <w:ind w:hanging="360" w:start="1800" w:end="0"/>
        <w:rPr/>
      </w:pPr>
      <w:r>
        <w:rPr/>
        <w:t>page-party system</w:t>
      </w:r>
    </w:p>
    <w:p>
      <w:pPr>
        <w:pStyle w:val="BodyTextIndent"/>
        <w:numPr>
          <w:ilvl w:val="0"/>
          <w:numId w:val="11"/>
        </w:numPr>
        <w:tabs>
          <w:tab w:val="clear" w:pos="720"/>
          <w:tab w:val="left" w:pos="1800" w:leader="none"/>
        </w:tabs>
        <w:ind w:hanging="360" w:start="1800" w:end="0"/>
        <w:rPr/>
      </w:pPr>
      <w:r>
        <w:rPr/>
        <w:t>security system</w:t>
      </w:r>
    </w:p>
    <w:p>
      <w:pPr>
        <w:pStyle w:val="BodyTextIndent"/>
        <w:numPr>
          <w:ilvl w:val="0"/>
          <w:numId w:val="11"/>
        </w:numPr>
        <w:tabs>
          <w:tab w:val="clear" w:pos="720"/>
          <w:tab w:val="left" w:pos="1800" w:leader="none"/>
        </w:tabs>
        <w:ind w:hanging="360" w:start="1800" w:end="0"/>
        <w:rPr/>
      </w:pPr>
      <w:r>
        <w:rPr/>
        <w:t>freeze protection system</w:t>
      </w:r>
    </w:p>
    <w:p>
      <w:pPr>
        <w:pStyle w:val="BodyTextIndent"/>
        <w:numPr>
          <w:ilvl w:val="0"/>
          <w:numId w:val="11"/>
        </w:numPr>
        <w:tabs>
          <w:tab w:val="clear" w:pos="720"/>
          <w:tab w:val="left" w:pos="1800" w:leader="none"/>
        </w:tabs>
        <w:ind w:hanging="360" w:start="1800" w:end="0"/>
        <w:rPr/>
      </w:pPr>
      <w:r>
        <w:rPr/>
        <w:t>miscellaneous electrical fixtures including receptacles, illuminated exit fixtures, etc.</w:t>
      </w:r>
    </w:p>
    <w:p>
      <w:pPr>
        <w:pStyle w:val="BodyTextIndent"/>
        <w:numPr>
          <w:ilvl w:val="0"/>
          <w:numId w:val="11"/>
        </w:numPr>
        <w:tabs>
          <w:tab w:val="clear" w:pos="720"/>
          <w:tab w:val="left" w:pos="1800" w:leader="none"/>
        </w:tabs>
        <w:ind w:hanging="360" w:start="1800" w:end="0"/>
        <w:rPr/>
      </w:pPr>
      <w:r>
        <w:rPr/>
        <w:t>complete wiring systems for all components</w:t>
      </w:r>
    </w:p>
    <w:p>
      <w:pPr>
        <w:pStyle w:val="BodyTextIndent"/>
        <w:ind w:hanging="0" w:start="0" w:end="0"/>
        <w:rPr/>
      </w:pPr>
      <w:r>
        <w:rPr/>
      </w:r>
    </w:p>
    <w:p>
      <w:pPr>
        <w:pStyle w:val="BodyTextIndent"/>
        <w:numPr>
          <w:ilvl w:val="2"/>
          <w:numId w:val="10"/>
        </w:numPr>
        <w:rPr/>
      </w:pPr>
      <w:r>
        <w:rPr/>
        <w:t>Engineer, procure and construct facility control system, which integrates with the individual gas turbine generator stand-alone control systems and the existing combined cycle plant Bailey INFI 90 system. Contractor shall transport from manufacturer’s facility, receive and install the individual unit control panels and all accessories associated with the LM6000 units. Contractor shall be responsible for design and installation of all control systems associated with the environmental control, gas compression, demineralized water, chiller, cooling water, station/instrument air systems and all other systems described within this document. Interface between the mechanical/electrical systems and the plant DCS will be required.</w:t>
      </w:r>
    </w:p>
    <w:p>
      <w:pPr>
        <w:pStyle w:val="BodyTextIndent"/>
        <w:rPr/>
      </w:pPr>
      <w:r>
        <w:rPr/>
      </w:r>
    </w:p>
    <w:p>
      <w:pPr>
        <w:pStyle w:val="BodyTextIndent"/>
        <w:ind w:hanging="0" w:end="0"/>
        <w:rPr/>
      </w:pPr>
      <w:r>
        <w:rPr/>
        <w:t>Instrumentation and control systems shall be designed to facilitate remote operation of the expansion facility.</w:t>
      </w:r>
    </w:p>
    <w:p>
      <w:pPr>
        <w:pStyle w:val="BodyTextIndent"/>
        <w:ind w:hanging="0" w:start="0" w:end="0"/>
        <w:rPr/>
      </w:pPr>
      <w:r>
        <w:rPr/>
      </w:r>
    </w:p>
    <w:p>
      <w:pPr>
        <w:pStyle w:val="BodyTextIndent"/>
        <w:numPr>
          <w:ilvl w:val="2"/>
          <w:numId w:val="10"/>
        </w:numPr>
        <w:rPr/>
      </w:pPr>
      <w:r>
        <w:rPr/>
        <w:t>Engineer, procure and construct fire protection and detection systems in accordance with the more stringent requirements of the City of Lowell, NFPA and Hartford Steam Boiler. The fire protection system shall be designed to protect all enclosures and yard areas by automatic and manual means. The local fire protection system shall also send alarm signals to the DCS and/or existing facility supervisory panel for operator notification and action.</w:t>
      </w:r>
    </w:p>
    <w:p>
      <w:pPr>
        <w:pStyle w:val="BodyTextIndent"/>
        <w:ind w:hanging="0" w:start="0" w:end="0"/>
        <w:rPr/>
      </w:pPr>
      <w:r>
        <w:rPr/>
      </w:r>
    </w:p>
    <w:p>
      <w:pPr>
        <w:pStyle w:val="BodyTextIndent"/>
        <w:numPr>
          <w:ilvl w:val="2"/>
          <w:numId w:val="10"/>
        </w:numPr>
        <w:rPr/>
      </w:pPr>
      <w:r>
        <w:rPr/>
        <w:t>Engineer, procure and construct all piping systems required to complete the individual systems and make the plant operational.</w:t>
      </w:r>
    </w:p>
    <w:p>
      <w:pPr>
        <w:pStyle w:val="BodyTextIndent"/>
        <w:ind w:hanging="0" w:start="0" w:end="0"/>
        <w:rPr/>
      </w:pPr>
      <w:r>
        <w:rPr/>
      </w:r>
    </w:p>
    <w:p>
      <w:pPr>
        <w:pStyle w:val="BodyTextIndent"/>
        <w:numPr>
          <w:ilvl w:val="2"/>
          <w:numId w:val="10"/>
        </w:numPr>
        <w:rPr/>
      </w:pPr>
      <w:r>
        <w:rPr/>
        <w:t>Engineer, procure and construct all plant miscellaneous systems including but not limited to the following:</w:t>
      </w:r>
    </w:p>
    <w:p>
      <w:pPr>
        <w:pStyle w:val="BodyTextIndent"/>
        <w:ind w:hanging="0" w:start="0" w:end="0"/>
        <w:rPr/>
      </w:pPr>
      <w:r>
        <w:rPr/>
      </w:r>
    </w:p>
    <w:p>
      <w:pPr>
        <w:pStyle w:val="BodyTextIndent"/>
        <w:numPr>
          <w:ilvl w:val="0"/>
          <w:numId w:val="3"/>
        </w:numPr>
        <w:tabs>
          <w:tab w:val="clear" w:pos="720"/>
          <w:tab w:val="left" w:pos="1800" w:leader="none"/>
        </w:tabs>
        <w:ind w:hanging="360" w:start="1800" w:end="0"/>
        <w:rPr/>
      </w:pPr>
      <w:r>
        <w:rPr/>
        <w:t xml:space="preserve">station and instrument air system complete with two (2) 100% compressors, dryers/filter, piping, valves and an air receiver </w:t>
      </w:r>
    </w:p>
    <w:p>
      <w:pPr>
        <w:pStyle w:val="BodyTextIndent"/>
        <w:numPr>
          <w:ilvl w:val="0"/>
          <w:numId w:val="3"/>
        </w:numPr>
        <w:tabs>
          <w:tab w:val="clear" w:pos="720"/>
          <w:tab w:val="left" w:pos="1800" w:leader="none"/>
        </w:tabs>
        <w:ind w:hanging="360" w:start="1800" w:end="0"/>
        <w:rPr/>
      </w:pPr>
      <w:r>
        <w:rPr/>
        <w:t>waste water system including sump pumps, oil/water separators, sumps and drain tanks</w:t>
      </w:r>
    </w:p>
    <w:p>
      <w:pPr>
        <w:pStyle w:val="BodyTextIndent"/>
        <w:numPr>
          <w:ilvl w:val="0"/>
          <w:numId w:val="3"/>
        </w:numPr>
        <w:tabs>
          <w:tab w:val="clear" w:pos="720"/>
          <w:tab w:val="left" w:pos="1800" w:leader="none"/>
        </w:tabs>
        <w:ind w:hanging="360" w:start="1800" w:end="0"/>
        <w:rPr/>
      </w:pPr>
      <w:r>
        <w:rPr/>
        <w:t>cooling tower make-up water</w:t>
      </w:r>
    </w:p>
    <w:p>
      <w:pPr>
        <w:pStyle w:val="BodyTextIndent"/>
        <w:numPr>
          <w:ilvl w:val="0"/>
          <w:numId w:val="3"/>
        </w:numPr>
        <w:tabs>
          <w:tab w:val="clear" w:pos="720"/>
          <w:tab w:val="left" w:pos="1800" w:leader="none"/>
        </w:tabs>
        <w:ind w:hanging="360" w:start="1800" w:end="0"/>
        <w:rPr/>
      </w:pPr>
      <w:r>
        <w:rPr/>
        <w:t xml:space="preserve">chemical feed and storage </w:t>
      </w:r>
    </w:p>
    <w:p>
      <w:pPr>
        <w:pStyle w:val="BodyTextIndent"/>
        <w:numPr>
          <w:ilvl w:val="0"/>
          <w:numId w:val="3"/>
        </w:numPr>
        <w:tabs>
          <w:tab w:val="clear" w:pos="720"/>
          <w:tab w:val="left" w:pos="1800" w:leader="none"/>
        </w:tabs>
        <w:ind w:hanging="360" w:start="1800" w:end="0"/>
        <w:rPr/>
      </w:pPr>
      <w:r>
        <w:rPr/>
        <w:t>potable water for chemical feed/ammonia storage area safety showers/eyewashes</w:t>
      </w:r>
    </w:p>
    <w:p>
      <w:pPr>
        <w:pStyle w:val="BodyTextIndent"/>
        <w:ind w:hanging="0" w:end="0"/>
        <w:rPr/>
      </w:pPr>
      <w:r>
        <w:rPr/>
      </w:r>
    </w:p>
    <w:p>
      <w:pPr>
        <w:pStyle w:val="BodyTextIndent"/>
        <w:ind w:hanging="0" w:end="0"/>
        <w:rPr/>
      </w:pPr>
      <w:r>
        <w:rPr/>
        <w:t>These systems, with the exception of the potable water system, shall be controlled from the DCS or send a signal to the DCS from local controllers.</w:t>
      </w:r>
    </w:p>
    <w:p>
      <w:pPr>
        <w:pStyle w:val="BodyTextIndent"/>
        <w:ind w:hanging="0" w:start="0" w:end="0"/>
        <w:rPr/>
      </w:pPr>
      <w:r>
        <w:rPr/>
        <w:t xml:space="preserve"> </w:t>
      </w:r>
    </w:p>
    <w:p>
      <w:pPr>
        <w:pStyle w:val="BodyTextIndent"/>
        <w:rPr/>
      </w:pPr>
      <w:r>
        <w:rPr>
          <w:b/>
        </w:rPr>
        <w:t>2.3</w:t>
        <w:tab/>
      </w:r>
      <w:r>
        <w:rPr>
          <w:b/>
          <w:u w:val="single"/>
        </w:rPr>
        <w:t>Testing</w:t>
      </w:r>
    </w:p>
    <w:p>
      <w:pPr>
        <w:pStyle w:val="BodyTextIndent"/>
        <w:ind w:hanging="0" w:start="0" w:end="0"/>
        <w:rPr>
          <w:b/>
          <w:u w:val="single"/>
        </w:rPr>
      </w:pPr>
      <w:r>
        <w:rPr>
          <w:b/>
          <w:u w:val="single"/>
        </w:rPr>
      </w:r>
    </w:p>
    <w:p>
      <w:pPr>
        <w:pStyle w:val="BodyTextIndent"/>
        <w:ind w:hanging="0" w:start="0" w:end="0"/>
        <w:rPr/>
      </w:pPr>
      <w:r>
        <w:rPr/>
        <w:t>Contractor shall arrange and provide personnel to conduct all inspections and tests required to satisfy the Contractor’s obligations under this Scope of Work document.</w:t>
      </w:r>
    </w:p>
    <w:p>
      <w:pPr>
        <w:pStyle w:val="BodyTextIndent"/>
        <w:ind w:hanging="0" w:start="0" w:end="0"/>
        <w:rPr/>
      </w:pPr>
      <w:r>
        <w:rPr/>
      </w:r>
    </w:p>
    <w:p>
      <w:pPr>
        <w:pStyle w:val="BodyTextIndent"/>
        <w:ind w:hanging="0" w:start="0" w:end="0"/>
        <w:rPr/>
      </w:pPr>
      <w:r>
        <w:rPr/>
        <w:t xml:space="preserve">Owner or assigned representative will have the right to observe all onsite and offsite equipment demonstration and performance, noise level, and emission tests.  </w:t>
      </w:r>
    </w:p>
    <w:p>
      <w:pPr>
        <w:pStyle w:val="BodyTextIndent"/>
        <w:ind w:hanging="0" w:start="0" w:end="0"/>
        <w:rPr>
          <w:b/>
        </w:rPr>
      </w:pPr>
      <w:r>
        <w:rPr>
          <w:b/>
        </w:rPr>
      </w:r>
    </w:p>
    <w:p>
      <w:pPr>
        <w:pStyle w:val="BodyTextIndent"/>
        <w:ind w:hanging="0" w:start="0" w:end="0"/>
        <w:rPr/>
      </w:pPr>
      <w:r>
        <w:rPr>
          <w:b/>
        </w:rPr>
        <w:t>2.4</w:t>
        <w:tab/>
      </w:r>
      <w:r>
        <w:rPr>
          <w:b/>
          <w:u w:val="single"/>
        </w:rPr>
        <w:t>Start-up and Training</w:t>
      </w:r>
    </w:p>
    <w:p>
      <w:pPr>
        <w:pStyle w:val="BodyTextIndent"/>
        <w:ind w:hanging="0" w:start="0" w:end="0"/>
        <w:rPr>
          <w:b/>
          <w:u w:val="single"/>
        </w:rPr>
      </w:pPr>
      <w:r>
        <w:rPr>
          <w:b/>
          <w:u w:val="single"/>
        </w:rPr>
      </w:r>
    </w:p>
    <w:p>
      <w:pPr>
        <w:pStyle w:val="BodyTextIndent"/>
        <w:ind w:hanging="0" w:start="0" w:end="0"/>
        <w:rPr/>
      </w:pPr>
      <w:r>
        <w:rPr/>
        <w:t xml:space="preserve">Contractor shall be responsible for complete start-up of the new facility. Contractor shall provide all spare parts required for start-up. </w:t>
      </w:r>
    </w:p>
    <w:p>
      <w:pPr>
        <w:pStyle w:val="BodyTextIndent"/>
        <w:ind w:hanging="0" w:start="0" w:end="0"/>
        <w:rPr>
          <w:b/>
          <w:u w:val="single"/>
        </w:rPr>
      </w:pPr>
      <w:r>
        <w:rPr>
          <w:b/>
          <w:u w:val="single"/>
        </w:rPr>
      </w:r>
    </w:p>
    <w:p>
      <w:pPr>
        <w:pStyle w:val="BodyTextIndent"/>
        <w:ind w:hanging="0" w:start="0" w:end="0"/>
        <w:rPr/>
      </w:pPr>
      <w:r>
        <w:rPr/>
        <w:t xml:space="preserve">Contractor shall be responsible for the training and instruction of the plant Owner’s Operating and Maintenance personnel. Training shall be provided for all systems involved in operating and maintaining the new facility. </w:t>
      </w:r>
    </w:p>
    <w:p>
      <w:pPr>
        <w:pStyle w:val="BodyTextIndent"/>
        <w:ind w:hanging="0" w:start="0" w:end="0"/>
        <w:rPr>
          <w:b/>
          <w:u w:val="single"/>
        </w:rPr>
      </w:pPr>
      <w:r>
        <w:rPr>
          <w:b/>
          <w:u w:val="single"/>
        </w:rPr>
      </w:r>
    </w:p>
    <w:p>
      <w:pPr>
        <w:pStyle w:val="BodyTextIndent"/>
        <w:ind w:hanging="0" w:start="0" w:end="0"/>
        <w:rPr/>
      </w:pPr>
      <w:r>
        <w:rPr>
          <w:b/>
        </w:rPr>
        <w:t>2.5</w:t>
        <w:tab/>
      </w:r>
      <w:r>
        <w:rPr>
          <w:b/>
          <w:u w:val="single"/>
        </w:rPr>
        <w:t>Design and Engineering</w:t>
      </w:r>
    </w:p>
    <w:p>
      <w:pPr>
        <w:pStyle w:val="BodyTextIndent"/>
        <w:ind w:hanging="0" w:start="0" w:end="0"/>
        <w:rPr>
          <w:b/>
          <w:u w:val="single"/>
        </w:rPr>
      </w:pPr>
      <w:r>
        <w:rPr>
          <w:b/>
          <w:u w:val="single"/>
        </w:rPr>
      </w:r>
    </w:p>
    <w:p>
      <w:pPr>
        <w:pStyle w:val="BodyTextIndent"/>
        <w:ind w:hanging="0" w:start="0" w:end="0"/>
        <w:rPr/>
      </w:pPr>
      <w:r>
        <w:rPr/>
        <w:t>The plant shall be designed in accordance with the latest edition and addenda of all applicable national, State of Massachusetts and City of Lowell codes, standards, regulations and building requirements.</w:t>
      </w:r>
    </w:p>
    <w:p>
      <w:pPr>
        <w:pStyle w:val="BodyTextIndent"/>
        <w:ind w:hanging="0" w:start="0" w:end="0"/>
        <w:rPr/>
      </w:pPr>
      <w:r>
        <w:rPr/>
      </w:r>
    </w:p>
    <w:p>
      <w:pPr>
        <w:pStyle w:val="BodyTextIndent"/>
        <w:ind w:hanging="0" w:start="0" w:end="0"/>
        <w:rPr/>
      </w:pPr>
      <w:r>
        <w:rPr/>
        <w:t>Contractor shall provide all calculations, reports, drawings, lists, and specifications required for Owner’s review. Contractor shall provide Owner with sufficient time to review and approve the documents. Prior to award of Contract, Owner and Contractor will develop a detailed list of documents that require Owner approval prior to purchase or construction.</w:t>
      </w:r>
    </w:p>
    <w:p>
      <w:pPr>
        <w:pStyle w:val="BodyTextIndent"/>
        <w:ind w:hanging="0" w:start="0" w:end="0"/>
        <w:rPr/>
      </w:pPr>
      <w:r>
        <w:rPr/>
      </w:r>
    </w:p>
    <w:p>
      <w:pPr>
        <w:pStyle w:val="BodyTextIndent"/>
        <w:ind w:hanging="0" w:start="0" w:end="0"/>
        <w:rPr/>
      </w:pPr>
      <w:r>
        <w:rPr/>
        <w:t>Contractor is responsible for providing all engineering required for successful construction, testing and start-up of the plant. All design calculations and construction drawings shall be checked and stamped by a Professional Engineer registered in the State of Massachusetts. Where required to receive permits, copies of calculations and drawings shall be submitted as required to the local authorities for their review and approval.</w:t>
      </w:r>
    </w:p>
    <w:p>
      <w:pPr>
        <w:pStyle w:val="BodyTextIndent"/>
        <w:ind w:hanging="0" w:start="0" w:end="0"/>
        <w:rPr/>
      </w:pPr>
      <w:r>
        <w:rPr/>
      </w:r>
    </w:p>
    <w:p>
      <w:pPr>
        <w:pStyle w:val="BodyTextIndent"/>
        <w:ind w:hanging="0" w:start="0" w:end="0"/>
        <w:rPr/>
      </w:pPr>
      <w:r>
        <w:rPr/>
        <w:t xml:space="preserve">The Owner and Contractor will create an “Approved Vendor” list prior to award of Contract. </w:t>
      </w:r>
    </w:p>
    <w:p>
      <w:pPr>
        <w:pStyle w:val="BodyTextIndent"/>
        <w:ind w:hanging="0" w:start="0" w:end="0"/>
        <w:rPr/>
      </w:pPr>
      <w:r>
        <w:rPr/>
      </w:r>
    </w:p>
    <w:p>
      <w:pPr>
        <w:pStyle w:val="BodyTextIndent"/>
        <w:ind w:hanging="0" w:start="0" w:end="0"/>
        <w:rPr/>
      </w:pPr>
      <w:r>
        <w:rPr/>
        <w:t>All material and equipment shall be new and unused and designed, manufactured, installed, tested and commissioned in accordance with manufacturer’s standards and applicable codes and standards.</w:t>
      </w:r>
    </w:p>
    <w:p>
      <w:pPr>
        <w:pStyle w:val="BodyTextIndent"/>
        <w:ind w:hanging="0" w:start="0" w:end="0"/>
        <w:rPr/>
      </w:pPr>
      <w:r>
        <w:rPr/>
      </w:r>
    </w:p>
    <w:p>
      <w:pPr>
        <w:pStyle w:val="BodyTextIndent"/>
        <w:ind w:hanging="0" w:start="0" w:end="0"/>
        <w:rPr/>
      </w:pPr>
      <w:r>
        <w:rPr/>
        <w:t>There will be no additional offices, maintenance rooms, warehouse space, or restrooms required for the expanded facility.</w:t>
      </w:r>
    </w:p>
    <w:p>
      <w:pPr>
        <w:pStyle w:val="BodyTextIndent"/>
        <w:ind w:hanging="0" w:start="0" w:end="0"/>
        <w:rPr/>
      </w:pPr>
      <w:r>
        <w:rPr/>
      </w:r>
    </w:p>
    <w:p>
      <w:pPr>
        <w:pStyle w:val="BodyTextIndent"/>
        <w:ind w:hanging="0" w:start="0" w:end="0"/>
        <w:rPr/>
      </w:pPr>
      <w:r>
        <w:rPr/>
        <w:t>Contractor shall be responsible for providing operation and maintenance manuals for all equipment included in their scope of work. Quantity of manuals will be determined prior to award of Contract.</w:t>
      </w:r>
    </w:p>
    <w:p>
      <w:pPr>
        <w:pStyle w:val="BodyTextIndent"/>
        <w:ind w:hanging="0" w:start="0" w:end="0"/>
        <w:rPr/>
      </w:pPr>
      <w:r>
        <w:rPr/>
      </w:r>
    </w:p>
    <w:p>
      <w:pPr>
        <w:pStyle w:val="BodyTextIndent2"/>
        <w:ind w:start="0" w:end="0"/>
        <w:rPr>
          <w:b/>
        </w:rPr>
      </w:pPr>
      <w:r>
        <w:rPr>
          <w:b/>
        </w:rPr>
        <w:t>3.</w:t>
        <w:tab/>
      </w:r>
      <w:r>
        <w:rPr>
          <w:b/>
          <w:u w:val="single"/>
        </w:rPr>
        <w:t>Site Conditions</w:t>
      </w:r>
    </w:p>
    <w:p>
      <w:pPr>
        <w:pStyle w:val="BodyTextIndent2"/>
        <w:ind w:start="0" w:end="0"/>
        <w:rPr>
          <w:b/>
        </w:rPr>
      </w:pPr>
      <w:r>
        <w:rPr>
          <w:b/>
        </w:rPr>
      </w:r>
    </w:p>
    <w:p>
      <w:pPr>
        <w:pStyle w:val="BodyTextIndent2"/>
        <w:ind w:start="0" w:end="0"/>
        <w:rPr/>
      </w:pPr>
      <w:r>
        <w:rPr/>
        <w:t>The site is located in Lowell, MA. in an area zoned for heavy industrial use.</w:t>
      </w:r>
    </w:p>
    <w:p>
      <w:pPr>
        <w:pStyle w:val="BodyTextIndent2"/>
        <w:ind w:start="0" w:end="0"/>
        <w:rPr/>
      </w:pPr>
      <w:r>
        <w:rPr/>
      </w:r>
    </w:p>
    <w:p>
      <w:pPr>
        <w:pStyle w:val="BodyTextIndent2"/>
        <w:ind w:start="0" w:end="0"/>
        <w:rPr/>
      </w:pPr>
      <w:r>
        <w:rPr/>
        <w:t xml:space="preserve">Contractor shall be responsible for providing all utilities, office space, storage, security and other temporary facilities required during the construction stage. Contractor shall be responsible for obtaining all building and fire protection system permits not previously secured by Owner. </w:t>
      </w:r>
    </w:p>
    <w:p>
      <w:pPr>
        <w:pStyle w:val="BodyTextIndent2"/>
        <w:ind w:start="0" w:end="0"/>
        <w:rPr/>
      </w:pPr>
      <w:r>
        <w:rPr/>
      </w:r>
    </w:p>
    <w:p>
      <w:pPr>
        <w:pStyle w:val="BodyTextIndent2"/>
        <w:ind w:start="0" w:end="0"/>
        <w:rPr/>
      </w:pPr>
      <w:r>
        <w:rPr/>
        <w:t>Noise restrictions will be required during certain hours of the day during the construction stage.</w:t>
      </w:r>
    </w:p>
    <w:p>
      <w:pPr>
        <w:pStyle w:val="BodyTextIndent2"/>
        <w:numPr>
          <w:ilvl w:val="0"/>
          <w:numId w:val="5"/>
        </w:numPr>
        <w:rPr/>
      </w:pPr>
      <w:r>
        <w:rPr/>
        <w:t xml:space="preserve"> </w:t>
      </w:r>
    </w:p>
    <w:p>
      <w:pPr>
        <w:pStyle w:val="BodyTextIndent2"/>
        <w:ind w:start="0" w:end="0"/>
        <w:rPr>
          <w:b/>
        </w:rPr>
      </w:pPr>
      <w:r>
        <w:rPr>
          <w:b/>
        </w:rPr>
        <w:t>4.</w:t>
        <w:tab/>
      </w:r>
      <w:r>
        <w:rPr>
          <w:b/>
          <w:u w:val="single"/>
        </w:rPr>
        <w:t>Schedule</w:t>
      </w:r>
    </w:p>
    <w:p>
      <w:pPr>
        <w:pStyle w:val="BodyTextIndent2"/>
        <w:ind w:start="0" w:end="0"/>
        <w:rPr>
          <w:b/>
          <w:sz w:val="28"/>
        </w:rPr>
      </w:pPr>
      <w:r>
        <w:rPr>
          <w:b/>
          <w:sz w:val="28"/>
        </w:rPr>
      </w:r>
    </w:p>
    <w:p>
      <w:pPr>
        <w:pStyle w:val="BodyTextIndent2"/>
        <w:ind w:start="0" w:end="0"/>
        <w:rPr/>
      </w:pPr>
      <w:r>
        <w:rPr/>
        <w:t>The following is a preliminary schedule of major engineering and construction activities:</w:t>
      </w:r>
    </w:p>
    <w:p>
      <w:pPr>
        <w:pStyle w:val="BodyTextIndent2"/>
        <w:ind w:start="0" w:end="0"/>
        <w:rPr/>
      </w:pPr>
      <w:r>
        <w:rPr/>
      </w:r>
    </w:p>
    <w:tbl>
      <w:tblPr>
        <w:tblW w:w="9576" w:type="dxa"/>
        <w:jc w:val="start"/>
        <w:tblInd w:w="0" w:type="dxa"/>
        <w:tblLayout w:type="fixed"/>
        <w:tblCellMar>
          <w:top w:w="0" w:type="dxa"/>
          <w:start w:w="108" w:type="dxa"/>
          <w:bottom w:w="0" w:type="dxa"/>
          <w:end w:w="108" w:type="dxa"/>
        </w:tblCellMar>
      </w:tblPr>
      <w:tblGrid>
        <w:gridCol w:w="6228"/>
        <w:gridCol w:w="3348"/>
      </w:tblGrid>
      <w:tr>
        <w:trPr/>
        <w:tc>
          <w:tcPr>
            <w:tcW w:w="6228" w:type="dxa"/>
            <w:tcBorders>
              <w:top w:val="single" w:sz="4" w:space="0" w:color="000000"/>
              <w:start w:val="single" w:sz="4" w:space="0" w:color="000000"/>
              <w:bottom w:val="single" w:sz="4" w:space="0" w:color="000000"/>
              <w:end w:val="single" w:sz="4" w:space="0" w:color="000000"/>
            </w:tcBorders>
          </w:tcPr>
          <w:p>
            <w:pPr>
              <w:pStyle w:val="BodyTextIndent2"/>
              <w:ind w:start="0" w:end="0"/>
              <w:rPr>
                <w:b/>
              </w:rPr>
            </w:pPr>
            <w:r>
              <w:rPr>
                <w:b/>
              </w:rPr>
              <w:t>Activity/Event</w:t>
            </w:r>
          </w:p>
        </w:tc>
        <w:tc>
          <w:tcPr>
            <w:tcW w:w="3348" w:type="dxa"/>
            <w:tcBorders>
              <w:top w:val="single" w:sz="4" w:space="0" w:color="000000"/>
              <w:start w:val="single" w:sz="4" w:space="0" w:color="000000"/>
              <w:bottom w:val="single" w:sz="4" w:space="0" w:color="000000"/>
              <w:end w:val="single" w:sz="4" w:space="0" w:color="000000"/>
            </w:tcBorders>
          </w:tcPr>
          <w:p>
            <w:pPr>
              <w:pStyle w:val="BodyTextIndent2"/>
              <w:ind w:start="0" w:end="0"/>
              <w:jc w:val="center"/>
              <w:rPr>
                <w:b/>
              </w:rPr>
            </w:pPr>
            <w:r>
              <w:rPr>
                <w:b/>
              </w:rPr>
              <w:t>Date</w:t>
            </w:r>
          </w:p>
        </w:tc>
      </w:tr>
      <w:tr>
        <w:trPr/>
        <w:tc>
          <w:tcPr>
            <w:tcW w:w="6228" w:type="dxa"/>
            <w:tcBorders>
              <w:top w:val="single" w:sz="4" w:space="0" w:color="000000"/>
              <w:start w:val="single" w:sz="4" w:space="0" w:color="000000"/>
              <w:bottom w:val="single" w:sz="4" w:space="0" w:color="000000"/>
              <w:end w:val="single" w:sz="4" w:space="0" w:color="000000"/>
            </w:tcBorders>
          </w:tcPr>
          <w:p>
            <w:pPr>
              <w:pStyle w:val="BodyTextIndent2"/>
              <w:ind w:start="0" w:end="0"/>
              <w:rPr/>
            </w:pPr>
            <w:r>
              <w:rPr/>
              <w:t>Non-binding proposals for EPC scope due</w:t>
            </w:r>
          </w:p>
        </w:tc>
        <w:tc>
          <w:tcPr>
            <w:tcW w:w="3348" w:type="dxa"/>
            <w:tcBorders>
              <w:top w:val="single" w:sz="4" w:space="0" w:color="000000"/>
              <w:start w:val="single" w:sz="4" w:space="0" w:color="000000"/>
              <w:bottom w:val="single" w:sz="4" w:space="0" w:color="000000"/>
              <w:end w:val="single" w:sz="4" w:space="0" w:color="000000"/>
            </w:tcBorders>
          </w:tcPr>
          <w:p>
            <w:pPr>
              <w:pStyle w:val="BodyTextIndent2"/>
              <w:ind w:start="0" w:end="0"/>
              <w:jc w:val="center"/>
              <w:rPr/>
            </w:pPr>
            <w:r>
              <w:rPr/>
              <w:t>3/31/00</w:t>
            </w:r>
          </w:p>
        </w:tc>
      </w:tr>
      <w:tr>
        <w:trPr/>
        <w:tc>
          <w:tcPr>
            <w:tcW w:w="6228" w:type="dxa"/>
            <w:tcBorders>
              <w:top w:val="single" w:sz="4" w:space="0" w:color="000000"/>
              <w:start w:val="single" w:sz="4" w:space="0" w:color="000000"/>
              <w:bottom w:val="single" w:sz="4" w:space="0" w:color="000000"/>
              <w:end w:val="single" w:sz="4" w:space="0" w:color="000000"/>
            </w:tcBorders>
          </w:tcPr>
          <w:p>
            <w:pPr>
              <w:pStyle w:val="BodyTextIndent2"/>
              <w:ind w:start="0" w:end="0"/>
              <w:rPr/>
            </w:pPr>
            <w:r>
              <w:rPr/>
              <w:t>Select short-list for EPC Contract</w:t>
            </w:r>
          </w:p>
        </w:tc>
        <w:tc>
          <w:tcPr>
            <w:tcW w:w="3348" w:type="dxa"/>
            <w:tcBorders>
              <w:top w:val="single" w:sz="4" w:space="0" w:color="000000"/>
              <w:start w:val="single" w:sz="4" w:space="0" w:color="000000"/>
              <w:bottom w:val="single" w:sz="4" w:space="0" w:color="000000"/>
              <w:end w:val="single" w:sz="4" w:space="0" w:color="000000"/>
            </w:tcBorders>
          </w:tcPr>
          <w:p>
            <w:pPr>
              <w:pStyle w:val="BodyTextIndent2"/>
              <w:ind w:start="0" w:end="0"/>
              <w:jc w:val="center"/>
              <w:rPr/>
            </w:pPr>
            <w:r>
              <w:rPr/>
              <w:t>5/1/00</w:t>
            </w:r>
          </w:p>
        </w:tc>
      </w:tr>
      <w:tr>
        <w:trPr/>
        <w:tc>
          <w:tcPr>
            <w:tcW w:w="6228" w:type="dxa"/>
            <w:tcBorders>
              <w:top w:val="single" w:sz="4" w:space="0" w:color="000000"/>
              <w:start w:val="single" w:sz="4" w:space="0" w:color="000000"/>
              <w:bottom w:val="single" w:sz="4" w:space="0" w:color="000000"/>
              <w:end w:val="single" w:sz="4" w:space="0" w:color="000000"/>
            </w:tcBorders>
          </w:tcPr>
          <w:p>
            <w:pPr>
              <w:pStyle w:val="BodyTextIndent2"/>
              <w:ind w:start="0" w:end="0"/>
              <w:rPr/>
            </w:pPr>
            <w:r>
              <w:rPr/>
              <w:t>Award EPC Contract</w:t>
            </w:r>
          </w:p>
        </w:tc>
        <w:tc>
          <w:tcPr>
            <w:tcW w:w="3348" w:type="dxa"/>
            <w:tcBorders>
              <w:top w:val="single" w:sz="4" w:space="0" w:color="000000"/>
              <w:start w:val="single" w:sz="4" w:space="0" w:color="000000"/>
              <w:bottom w:val="single" w:sz="4" w:space="0" w:color="000000"/>
              <w:end w:val="single" w:sz="4" w:space="0" w:color="000000"/>
            </w:tcBorders>
          </w:tcPr>
          <w:p>
            <w:pPr>
              <w:pStyle w:val="BodyTextIndent2"/>
              <w:ind w:start="0" w:end="0"/>
              <w:jc w:val="center"/>
              <w:rPr/>
            </w:pPr>
            <w:r>
              <w:rPr/>
              <w:t>8/1/00</w:t>
            </w:r>
          </w:p>
        </w:tc>
      </w:tr>
      <w:tr>
        <w:trPr/>
        <w:tc>
          <w:tcPr>
            <w:tcW w:w="6228" w:type="dxa"/>
            <w:tcBorders>
              <w:top w:val="single" w:sz="4" w:space="0" w:color="000000"/>
              <w:start w:val="single" w:sz="4" w:space="0" w:color="000000"/>
              <w:bottom w:val="single" w:sz="4" w:space="0" w:color="000000"/>
              <w:end w:val="single" w:sz="4" w:space="0" w:color="000000"/>
            </w:tcBorders>
          </w:tcPr>
          <w:p>
            <w:pPr>
              <w:pStyle w:val="BodyTextIndent2"/>
              <w:ind w:start="0" w:end="0"/>
              <w:rPr/>
            </w:pPr>
            <w:r>
              <w:rPr/>
              <w:t>Release engineering</w:t>
            </w:r>
          </w:p>
        </w:tc>
        <w:tc>
          <w:tcPr>
            <w:tcW w:w="3348" w:type="dxa"/>
            <w:tcBorders>
              <w:top w:val="single" w:sz="4" w:space="0" w:color="000000"/>
              <w:start w:val="single" w:sz="4" w:space="0" w:color="000000"/>
              <w:bottom w:val="single" w:sz="4" w:space="0" w:color="000000"/>
              <w:end w:val="single" w:sz="4" w:space="0" w:color="000000"/>
            </w:tcBorders>
          </w:tcPr>
          <w:p>
            <w:pPr>
              <w:pStyle w:val="BodyTextIndent2"/>
              <w:ind w:start="0" w:end="0"/>
              <w:jc w:val="center"/>
              <w:rPr/>
            </w:pPr>
            <w:r>
              <w:rPr/>
              <w:t>11/15/00</w:t>
            </w:r>
          </w:p>
        </w:tc>
      </w:tr>
      <w:tr>
        <w:trPr/>
        <w:tc>
          <w:tcPr>
            <w:tcW w:w="6228" w:type="dxa"/>
            <w:tcBorders>
              <w:top w:val="single" w:sz="4" w:space="0" w:color="000000"/>
              <w:start w:val="single" w:sz="4" w:space="0" w:color="000000"/>
              <w:bottom w:val="single" w:sz="4" w:space="0" w:color="000000"/>
              <w:end w:val="single" w:sz="4" w:space="0" w:color="000000"/>
            </w:tcBorders>
          </w:tcPr>
          <w:p>
            <w:pPr>
              <w:pStyle w:val="BodyTextIndent2"/>
              <w:ind w:start="0" w:end="0"/>
              <w:rPr/>
            </w:pPr>
            <w:r>
              <w:rPr/>
              <w:t>Release construction</w:t>
            </w:r>
          </w:p>
        </w:tc>
        <w:tc>
          <w:tcPr>
            <w:tcW w:w="3348" w:type="dxa"/>
            <w:tcBorders>
              <w:top w:val="single" w:sz="4" w:space="0" w:color="000000"/>
              <w:start w:val="single" w:sz="4" w:space="0" w:color="000000"/>
              <w:bottom w:val="single" w:sz="4" w:space="0" w:color="000000"/>
              <w:end w:val="single" w:sz="4" w:space="0" w:color="000000"/>
            </w:tcBorders>
          </w:tcPr>
          <w:p>
            <w:pPr>
              <w:pStyle w:val="BodyTextIndent2"/>
              <w:ind w:start="0" w:end="0"/>
              <w:jc w:val="center"/>
              <w:rPr/>
            </w:pPr>
            <w:r>
              <w:rPr/>
              <w:t>2/1/01</w:t>
            </w:r>
          </w:p>
        </w:tc>
      </w:tr>
      <w:tr>
        <w:trPr/>
        <w:tc>
          <w:tcPr>
            <w:tcW w:w="6228" w:type="dxa"/>
            <w:tcBorders>
              <w:top w:val="single" w:sz="4" w:space="0" w:color="000000"/>
              <w:start w:val="single" w:sz="4" w:space="0" w:color="000000"/>
              <w:bottom w:val="single" w:sz="4" w:space="0" w:color="000000"/>
              <w:end w:val="single" w:sz="4" w:space="0" w:color="000000"/>
            </w:tcBorders>
          </w:tcPr>
          <w:p>
            <w:pPr>
              <w:pStyle w:val="BodyTextIndent2"/>
              <w:ind w:start="0" w:end="0"/>
              <w:rPr/>
            </w:pPr>
            <w:r>
              <w:rPr/>
              <w:t>Commercial operation</w:t>
            </w:r>
          </w:p>
        </w:tc>
        <w:tc>
          <w:tcPr>
            <w:tcW w:w="3348" w:type="dxa"/>
            <w:tcBorders>
              <w:top w:val="single" w:sz="4" w:space="0" w:color="000000"/>
              <w:start w:val="single" w:sz="4" w:space="0" w:color="000000"/>
              <w:bottom w:val="single" w:sz="4" w:space="0" w:color="000000"/>
              <w:end w:val="single" w:sz="4" w:space="0" w:color="000000"/>
            </w:tcBorders>
          </w:tcPr>
          <w:p>
            <w:pPr>
              <w:pStyle w:val="BodyTextIndent2"/>
              <w:ind w:start="0" w:end="0"/>
              <w:jc w:val="center"/>
              <w:rPr/>
            </w:pPr>
            <w:r>
              <w:rPr/>
              <w:t>6/1/01</w:t>
            </w:r>
          </w:p>
        </w:tc>
      </w:tr>
    </w:tbl>
    <w:p>
      <w:pPr>
        <w:pStyle w:val="BodyTextIndent2"/>
        <w:ind w:start="0" w:end="0"/>
        <w:jc w:val="center"/>
        <w:rPr/>
      </w:pPr>
      <w:r>
        <w:rPr/>
      </w:r>
    </w:p>
    <w:p>
      <w:pPr>
        <w:pStyle w:val="BodyTextIndent2"/>
        <w:numPr>
          <w:ilvl w:val="0"/>
          <w:numId w:val="6"/>
        </w:numPr>
        <w:rPr>
          <w:b/>
          <w:u w:val="single"/>
        </w:rPr>
      </w:pPr>
      <w:r>
        <w:rPr>
          <w:b/>
          <w:u w:val="single"/>
        </w:rPr>
        <w:t>Guarantees</w:t>
      </w:r>
    </w:p>
    <w:p>
      <w:pPr>
        <w:pStyle w:val="BodyTextIndent2"/>
        <w:ind w:start="0" w:end="0"/>
        <w:rPr>
          <w:b/>
          <w:u w:val="single"/>
        </w:rPr>
      </w:pPr>
      <w:r>
        <w:rPr>
          <w:b/>
          <w:u w:val="single"/>
        </w:rPr>
      </w:r>
    </w:p>
    <w:p>
      <w:pPr>
        <w:pStyle w:val="BodyTextIndent2"/>
        <w:ind w:start="0" w:end="0"/>
        <w:rPr/>
      </w:pPr>
      <w:r>
        <w:rPr/>
        <w:t>The Contractor shall be responsible for performance or schedule guarantees on the following equipment and/or systems:</w:t>
      </w:r>
    </w:p>
    <w:p>
      <w:pPr>
        <w:pStyle w:val="BodyTextIndent2"/>
        <w:ind w:start="0" w:end="0"/>
        <w:rPr/>
      </w:pPr>
      <w:r>
        <w:rPr/>
      </w:r>
    </w:p>
    <w:p>
      <w:pPr>
        <w:pStyle w:val="BodyTextIndent2"/>
        <w:ind w:start="0" w:end="0"/>
        <w:rPr>
          <w:b/>
        </w:rPr>
      </w:pPr>
      <w:r>
        <w:rPr>
          <w:b/>
        </w:rPr>
        <w:t>5.1</w:t>
        <w:tab/>
      </w:r>
      <w:r>
        <w:rPr>
          <w:b/>
          <w:u w:val="single"/>
        </w:rPr>
        <w:t>Chillers</w:t>
      </w:r>
    </w:p>
    <w:p>
      <w:pPr>
        <w:pStyle w:val="BodyTextIndent2"/>
        <w:ind w:start="0" w:end="0"/>
        <w:rPr>
          <w:b/>
        </w:rPr>
      </w:pPr>
      <w:r>
        <w:rPr>
          <w:b/>
        </w:rPr>
      </w:r>
    </w:p>
    <w:p>
      <w:pPr>
        <w:pStyle w:val="BodyTextIndent2"/>
        <w:ind w:start="0" w:end="0"/>
        <w:rPr/>
      </w:pPr>
      <w:r>
        <w:rPr/>
        <w:t>Contractor shall guarantee that the chiller system will be capable of cooling ambient air at [xxxx] down to a temperature of 50</w:t>
      </w:r>
      <w:r>
        <w:rPr>
          <w:rFonts w:eastAsia="Symbol" w:cs="Symbol" w:ascii="Symbol" w:hAnsi="Symbol"/>
        </w:rPr>
        <w:sym w:font="Symbol" w:char="f0b0"/>
      </w:r>
      <w:r>
        <w:rPr/>
        <w:t>F at the combustion turbine generator inlet while the combustion turbine generator is running at full load.</w:t>
      </w:r>
    </w:p>
    <w:p>
      <w:pPr>
        <w:pStyle w:val="BodyTextIndent2"/>
        <w:ind w:start="0" w:end="0"/>
        <w:rPr/>
      </w:pPr>
      <w:r>
        <w:rPr/>
      </w:r>
    </w:p>
    <w:p>
      <w:pPr>
        <w:pStyle w:val="BodyTextIndent2"/>
        <w:ind w:start="0" w:end="0"/>
        <w:rPr>
          <w:b/>
        </w:rPr>
      </w:pPr>
      <w:r>
        <w:rPr>
          <w:b/>
        </w:rPr>
        <w:t>5.2</w:t>
        <w:tab/>
      </w:r>
      <w:r>
        <w:rPr>
          <w:b/>
          <w:u w:val="single"/>
        </w:rPr>
        <w:t>Demineralized Water System</w:t>
      </w:r>
    </w:p>
    <w:p>
      <w:pPr>
        <w:pStyle w:val="BodyTextIndent2"/>
        <w:ind w:start="0" w:end="0"/>
        <w:rPr>
          <w:b/>
        </w:rPr>
      </w:pPr>
      <w:r>
        <w:rPr>
          <w:b/>
        </w:rPr>
      </w:r>
    </w:p>
    <w:p>
      <w:pPr>
        <w:pStyle w:val="BodyTextIndent2"/>
        <w:ind w:start="0" w:end="0"/>
        <w:rPr/>
      </w:pPr>
      <w:r>
        <w:rPr/>
        <w:t xml:space="preserve">Contractor shall guarantee that the water quality standards at the discharge of the demineralized water treatment system exceed the requirements established by General Electric. The latest revision of the General Electric MID-TD series of specifications shall be used for determining the water quality required for water wash and water injection processes.  </w:t>
      </w:r>
    </w:p>
    <w:p>
      <w:pPr>
        <w:pStyle w:val="BodyTextIndent2"/>
        <w:ind w:start="0" w:end="0"/>
        <w:rPr/>
      </w:pPr>
      <w:r>
        <w:rPr/>
      </w:r>
    </w:p>
    <w:p>
      <w:pPr>
        <w:pStyle w:val="BodyTextIndent2"/>
        <w:ind w:start="0" w:end="0"/>
        <w:rPr>
          <w:b/>
        </w:rPr>
      </w:pPr>
      <w:r>
        <w:rPr>
          <w:b/>
        </w:rPr>
        <w:t>5.3</w:t>
        <w:tab/>
      </w:r>
      <w:r>
        <w:rPr>
          <w:b/>
          <w:u w:val="single"/>
        </w:rPr>
        <w:t>Noise</w:t>
      </w:r>
    </w:p>
    <w:p>
      <w:pPr>
        <w:pStyle w:val="BodyTextIndent2"/>
        <w:ind w:start="0" w:end="0"/>
        <w:rPr>
          <w:b/>
        </w:rPr>
      </w:pPr>
      <w:r>
        <w:rPr>
          <w:b/>
        </w:rPr>
      </w:r>
    </w:p>
    <w:p>
      <w:pPr>
        <w:pStyle w:val="BodyTextIndent2"/>
        <w:ind w:start="0" w:end="0"/>
        <w:rPr/>
      </w:pPr>
      <w:r>
        <w:rPr/>
        <w:t>Contractor shall guarantee that the far-field and near-field noise levels for the facility shall not exceed the following:</w:t>
      </w:r>
    </w:p>
    <w:p>
      <w:pPr>
        <w:pStyle w:val="BodyTextIndent2"/>
        <w:numPr>
          <w:ilvl w:val="0"/>
          <w:numId w:val="8"/>
        </w:numPr>
        <w:tabs>
          <w:tab w:val="clear" w:pos="720"/>
          <w:tab w:val="left" w:pos="810" w:leader="none"/>
          <w:tab w:val="left" w:pos="1170" w:leader="none"/>
          <w:tab w:val="left" w:pos="1800" w:leader="none"/>
        </w:tabs>
        <w:ind w:hanging="360" w:start="1170" w:end="0"/>
        <w:rPr/>
      </w:pPr>
      <w:r>
        <w:rPr/>
        <w:t>Far-field [Earth Tech providing numbers]</w:t>
      </w:r>
    </w:p>
    <w:p>
      <w:pPr>
        <w:pStyle w:val="BodyTextIndent2"/>
        <w:numPr>
          <w:ilvl w:val="0"/>
          <w:numId w:val="8"/>
        </w:numPr>
        <w:tabs>
          <w:tab w:val="clear" w:pos="720"/>
          <w:tab w:val="left" w:pos="810" w:leader="none"/>
          <w:tab w:val="left" w:pos="1170" w:leader="none"/>
          <w:tab w:val="left" w:pos="1800" w:leader="none"/>
        </w:tabs>
        <w:ind w:hanging="360" w:start="1170" w:end="0"/>
        <w:rPr/>
      </w:pPr>
      <w:r>
        <w:rPr/>
        <w:t>Near-field [Earth Tech providing numbers]</w:t>
      </w:r>
    </w:p>
    <w:p>
      <w:pPr>
        <w:pStyle w:val="BodyTextIndent2"/>
        <w:ind w:start="0" w:end="0"/>
        <w:rPr/>
      </w:pPr>
      <w:r>
        <w:rPr/>
      </w:r>
    </w:p>
    <w:p>
      <w:pPr>
        <w:pStyle w:val="BodyTextIndent2"/>
        <w:ind w:start="0" w:end="0"/>
        <w:rPr>
          <w:b/>
        </w:rPr>
      </w:pPr>
      <w:r>
        <w:rPr>
          <w:b/>
        </w:rPr>
        <w:t>5.4</w:t>
        <w:tab/>
      </w:r>
      <w:r>
        <w:rPr>
          <w:b/>
          <w:u w:val="single"/>
        </w:rPr>
        <w:t>Emission Control</w:t>
      </w:r>
    </w:p>
    <w:p>
      <w:pPr>
        <w:pStyle w:val="BodyTextIndent2"/>
        <w:ind w:start="0" w:end="0"/>
        <w:rPr>
          <w:b/>
        </w:rPr>
      </w:pPr>
      <w:r>
        <w:rPr>
          <w:b/>
        </w:rPr>
      </w:r>
    </w:p>
    <w:p>
      <w:pPr>
        <w:pStyle w:val="BodyTextIndent2"/>
        <w:ind w:start="0" w:end="0"/>
        <w:rPr/>
      </w:pPr>
      <w:r>
        <w:rPr/>
        <w:t>Contractor shall guarantee that the emission reductions between the turbine exhaust and the stack measurement point equal or exceeds the following:</w:t>
      </w:r>
    </w:p>
    <w:p>
      <w:pPr>
        <w:pStyle w:val="BodyTextIndent2"/>
        <w:ind w:start="0" w:end="0"/>
        <w:rPr/>
      </w:pPr>
      <w:r>
        <w:rPr/>
        <w:t xml:space="preserve"> </w:t>
      </w:r>
    </w:p>
    <w:p>
      <w:pPr>
        <w:pStyle w:val="BodyTextIndent2"/>
        <w:numPr>
          <w:ilvl w:val="0"/>
          <w:numId w:val="4"/>
        </w:numPr>
        <w:tabs>
          <w:tab w:val="clear" w:pos="720"/>
          <w:tab w:val="left" w:pos="1080" w:leader="none"/>
        </w:tabs>
        <w:ind w:hanging="360" w:start="1080" w:end="0"/>
        <w:rPr/>
      </w:pPr>
      <w:r>
        <w:rPr/>
        <w:t>92% NO</w:t>
      </w:r>
      <w:r>
        <w:rPr>
          <w:vertAlign w:val="subscript"/>
        </w:rPr>
        <w:t>x</w:t>
      </w:r>
      <w:r>
        <w:rPr/>
        <w:t xml:space="preserve"> reduction (25 ppmvd NO</w:t>
      </w:r>
      <w:r>
        <w:rPr>
          <w:vertAlign w:val="subscript"/>
        </w:rPr>
        <w:t>x</w:t>
      </w:r>
      <w:r>
        <w:rPr/>
        <w:t xml:space="preserve"> from gas turbine to 2 ppmvd NO</w:t>
      </w:r>
      <w:r>
        <w:rPr>
          <w:vertAlign w:val="subscript"/>
        </w:rPr>
        <w:t xml:space="preserve">x </w:t>
      </w:r>
      <w:r>
        <w:rPr/>
        <w:t>at stack)</w:t>
      </w:r>
    </w:p>
    <w:p>
      <w:pPr>
        <w:pStyle w:val="BodyTextIndent2"/>
        <w:numPr>
          <w:ilvl w:val="0"/>
          <w:numId w:val="4"/>
        </w:numPr>
        <w:tabs>
          <w:tab w:val="clear" w:pos="720"/>
          <w:tab w:val="left" w:pos="1080" w:leader="none"/>
        </w:tabs>
        <w:ind w:hanging="360" w:start="1080" w:end="0"/>
        <w:rPr/>
      </w:pPr>
      <w:r>
        <w:rPr/>
        <w:t>2ppmvd NH</w:t>
      </w:r>
      <w:r>
        <w:rPr>
          <w:vertAlign w:val="subscript"/>
        </w:rPr>
        <w:t>3</w:t>
      </w:r>
      <w:r>
        <w:rPr/>
        <w:t xml:space="preserve"> slip @  %O</w:t>
      </w:r>
      <w:r>
        <w:rPr>
          <w:vertAlign w:val="subscript"/>
        </w:rPr>
        <w:t>2</w:t>
      </w:r>
      <w:r>
        <w:rPr/>
        <w:t xml:space="preserve">  </w:t>
      </w:r>
    </w:p>
    <w:p>
      <w:pPr>
        <w:pStyle w:val="BodyTextIndent2"/>
        <w:numPr>
          <w:ilvl w:val="0"/>
          <w:numId w:val="4"/>
        </w:numPr>
        <w:tabs>
          <w:tab w:val="clear" w:pos="720"/>
          <w:tab w:val="left" w:pos="1080" w:leader="none"/>
        </w:tabs>
        <w:ind w:hanging="360" w:start="1080" w:end="0"/>
        <w:rPr/>
      </w:pPr>
      <w:r>
        <w:rPr/>
        <w:t xml:space="preserve">90% CO reduction </w:t>
      </w:r>
    </w:p>
    <w:p>
      <w:pPr>
        <w:pStyle w:val="BodyTextIndent2"/>
        <w:ind w:start="0" w:end="0"/>
        <w:rPr/>
      </w:pPr>
      <w:r>
        <w:rPr/>
      </w:r>
    </w:p>
    <w:p>
      <w:pPr>
        <w:pStyle w:val="BodyTextIndent2"/>
        <w:ind w:start="0" w:end="0"/>
        <w:rPr/>
      </w:pPr>
      <w:r>
        <w:rPr/>
        <w:t>Guaranteed performance shall be for five (5) years with a maximum operation of 3000 hrs/yr.</w:t>
      </w:r>
    </w:p>
    <w:p>
      <w:pPr>
        <w:pStyle w:val="BodyTextIndent2"/>
        <w:ind w:start="0" w:end="0"/>
        <w:rPr/>
      </w:pPr>
      <w:r>
        <w:rPr/>
      </w:r>
    </w:p>
    <w:p>
      <w:pPr>
        <w:pStyle w:val="BodyTextIndent2"/>
        <w:ind w:start="0" w:end="0"/>
        <w:rPr>
          <w:b/>
        </w:rPr>
      </w:pPr>
      <w:r>
        <w:rPr>
          <w:b/>
        </w:rPr>
        <w:t>5.5</w:t>
        <w:tab/>
      </w:r>
      <w:r>
        <w:rPr>
          <w:b/>
          <w:u w:val="single"/>
        </w:rPr>
        <w:t>Schedule</w:t>
      </w:r>
    </w:p>
    <w:p>
      <w:pPr>
        <w:pStyle w:val="BodyTextIndent2"/>
        <w:ind w:start="0" w:end="0"/>
        <w:rPr>
          <w:b/>
        </w:rPr>
      </w:pPr>
      <w:r>
        <w:rPr>
          <w:b/>
        </w:rPr>
      </w:r>
    </w:p>
    <w:p>
      <w:pPr>
        <w:pStyle w:val="BodyTextIndent2"/>
        <w:ind w:start="0" w:end="0"/>
        <w:rPr/>
      </w:pPr>
      <w:r>
        <w:rPr/>
        <w:t>Contractor shall guarantee the Commercial Operations Date (COD).</w:t>
      </w:r>
    </w:p>
    <w:p>
      <w:pPr>
        <w:pStyle w:val="BodyTextIndent2"/>
        <w:rPr/>
      </w:pPr>
      <w:r>
        <w:rPr/>
      </w:r>
      <w:r>
        <w:br w:type="page"/>
      </w:r>
    </w:p>
    <w:p>
      <w:pPr>
        <w:pStyle w:val="BodyTextIndent2"/>
        <w:ind w:start="0" w:end="0"/>
        <w:jc w:val="center"/>
        <w:rPr>
          <w:b/>
          <w:sz w:val="28"/>
        </w:rPr>
      </w:pPr>
      <w:r>
        <w:rPr>
          <w:b/>
          <w:sz w:val="28"/>
        </w:rPr>
        <w:t>Attachment 1</w:t>
      </w:r>
    </w:p>
    <w:p>
      <w:pPr>
        <w:pStyle w:val="BodyTextIndent2"/>
        <w:ind w:start="0" w:end="0"/>
        <w:jc w:val="center"/>
        <w:rPr>
          <w:b/>
          <w:sz w:val="28"/>
        </w:rPr>
      </w:pPr>
      <w:r>
        <w:rPr>
          <w:b/>
          <w:sz w:val="28"/>
        </w:rPr>
        <w:t>Existing Plant Drawings</w:t>
      </w:r>
    </w:p>
    <w:p>
      <w:pPr>
        <w:pStyle w:val="BodyTextIndent2"/>
        <w:ind w:start="0" w:end="0"/>
        <w:jc w:val="center"/>
        <w:rPr/>
      </w:pPr>
      <w:r>
        <w:rPr/>
      </w:r>
    </w:p>
    <w:p>
      <w:pPr>
        <w:pStyle w:val="BodyTextIndent2"/>
        <w:ind w:start="0" w:end="0"/>
        <w:rPr/>
      </w:pPr>
      <w:r>
        <w:rPr/>
      </w:r>
    </w:p>
    <w:p>
      <w:pPr>
        <w:pStyle w:val="BodyTextIndent2"/>
        <w:ind w:start="0" w:end="0"/>
        <w:rPr/>
      </w:pPr>
      <w:r>
        <w:rPr/>
      </w:r>
      <w:r>
        <w:br w:type="page"/>
      </w:r>
    </w:p>
    <w:p>
      <w:pPr>
        <w:pStyle w:val="BodyTextIndent2"/>
        <w:ind w:start="0" w:end="0"/>
        <w:jc w:val="center"/>
        <w:rPr>
          <w:b/>
          <w:sz w:val="28"/>
        </w:rPr>
      </w:pPr>
      <w:r>
        <w:rPr>
          <w:b/>
          <w:sz w:val="28"/>
        </w:rPr>
        <w:t>Attachment 2</w:t>
      </w:r>
    </w:p>
    <w:p>
      <w:pPr>
        <w:pStyle w:val="BodyTextIndent2"/>
        <w:ind w:start="0" w:end="0"/>
        <w:jc w:val="center"/>
        <w:rPr>
          <w:b/>
          <w:sz w:val="28"/>
        </w:rPr>
      </w:pPr>
      <w:r>
        <w:rPr>
          <w:b/>
          <w:sz w:val="28"/>
        </w:rPr>
        <w:t>Water Quality Analysis</w:t>
      </w:r>
    </w:p>
    <w:sectPr>
      <w:type w:val="nextPage"/>
      <w:pgSz w:w="12240" w:h="15840"/>
      <w:pgMar w:left="1440" w:right="144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u w:val="none"/>
      </w:rPr>
    </w:lvl>
    <w:lvl w:ilvl="1">
      <w:start w:val="1"/>
      <w:isLgl/>
      <w:numFmt w:val="decimal"/>
      <w:lvlText w:val="%1.%2"/>
      <w:lvlJc w:val="start"/>
      <w:pPr>
        <w:tabs>
          <w:tab w:val="num" w:pos="480"/>
        </w:tabs>
        <w:ind w:start="480" w:hanging="48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3"/>
      <w:numFmt w:val="decimal"/>
      <w:lvlText w:val=""/>
      <w:lvlJc w:val="start"/>
      <w:pPr>
        <w:tabs>
          <w:tab w:val="num" w:pos="360"/>
        </w:tabs>
        <w:ind w:start="360" w:hanging="360"/>
      </w:pPr>
      <w:rPr>
        <w:b/>
      </w:rPr>
    </w:lvl>
  </w:abstractNum>
  <w:abstractNum w:abstractNumId="6">
    <w:lvl w:ilvl="0">
      <w:start w:val="5"/>
      <w:numFmt w:val="decimal"/>
      <w:lvlText w:val="%1."/>
      <w:lvlJc w:val="start"/>
      <w:pPr>
        <w:tabs>
          <w:tab w:val="num" w:pos="720"/>
        </w:tabs>
        <w:ind w:start="720" w:hanging="720"/>
      </w:pPr>
      <w:rPr>
        <w:u w:val="none"/>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lang w:eastAsia="en-US"/>
    </w:rPr>
  </w:style>
  <w:style w:type="paragraph" w:styleId="Heading2">
    <w:name w:val="heading 2"/>
    <w:basedOn w:val="Normal"/>
    <w:next w:val="Normal"/>
    <w:qFormat/>
    <w:pPr>
      <w:keepNext w:val="true"/>
      <w:numPr>
        <w:ilvl w:val="1"/>
        <w:numId w:val="1"/>
      </w:numPr>
      <w:jc w:val="center"/>
      <w:outlineLvl w:val="1"/>
    </w:pPr>
    <w:rPr>
      <w:b/>
      <w:sz w:val="40"/>
    </w:rPr>
  </w:style>
  <w:style w:type="character" w:styleId="WW8Num1z0">
    <w:name w:val="WW8Num1z0"/>
    <w:qFormat/>
    <w:rPr/>
  </w:style>
  <w:style w:type="character" w:styleId="WW8Num2z0">
    <w:name w:val="WW8Num2z0"/>
    <w:qFormat/>
    <w:rPr>
      <w:u w:val="none"/>
    </w:rPr>
  </w:style>
  <w:style w:type="character" w:styleId="WW8Num2z1">
    <w:name w:val="WW8Num2z1"/>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b/>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u w:val="non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24"/>
    </w:rPr>
  </w:style>
  <w:style w:type="paragraph" w:styleId="PlainText">
    <w:name w:val="Plain Text"/>
    <w:basedOn w:val="Normal"/>
    <w:qFormat/>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2000-02-29T21:34:00Z</dcterms:created>
  <dc:creator>Tim Fagan</dc:creator>
  <dc:description/>
  <dc:language>en-CA</dc:language>
  <cp:lastModifiedBy>Tim Fagan</cp:lastModifiedBy>
  <cp:lastPrinted>2000-03-07T14:23:00Z</cp:lastPrinted>
  <dcterms:modified xsi:type="dcterms:W3CDTF">2000-03-07T17:10:00Z</dcterms:modified>
  <cp:revision>38</cp:revision>
  <dc:subject/>
  <dc:title>1</dc:title>
</cp:coreProperties>
</file>