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OPENING OF BROKERAGE ACCOUNT(S):</w:t>
      </w:r>
    </w:p>
    <w:p>
      <w:pPr>
        <w:pStyle w:val="Normal"/>
        <w:jc w:val="center"/>
        <w:rPr>
          <w:b/>
          <w:sz w:val="24"/>
        </w:rPr>
      </w:pPr>
      <w:r>
        <w:rPr>
          <w:b/>
          <w:sz w:val="24"/>
        </w:rPr>
        <w:t>CONDUCTING TRANSACTIONS</w:t>
      </w:r>
    </w:p>
    <w:p>
      <w:pPr>
        <w:pStyle w:val="Normal"/>
        <w:jc w:val="both"/>
        <w:rPr>
          <w:b/>
          <w:sz w:val="24"/>
        </w:rPr>
      </w:pPr>
      <w:r>
        <w:rPr>
          <w:b/>
          <w:sz w:val="24"/>
        </w:rPr>
      </w:r>
    </w:p>
    <w:p>
      <w:pPr>
        <w:pStyle w:val="Normal"/>
        <w:ind w:firstLine="720" w:start="720" w:end="720"/>
        <w:jc w:val="both"/>
        <w:rPr/>
      </w:pPr>
      <w:r>
        <w:rPr>
          <w:sz w:val="24"/>
        </w:rPr>
        <w:t>RESOLVED, that any one of (i) the Directors of the Company or (ii) the following officers of Enron South America LLC: Peter E. Weidler, K. George Wasaff, Robert G. Gay or Connie F. Estrems</w:t>
      </w:r>
      <w:r>
        <w:rPr>
          <w:b/>
          <w:sz w:val="24"/>
        </w:rPr>
        <w:t xml:space="preserve">, </w:t>
      </w:r>
      <w:r>
        <w:rPr>
          <w:sz w:val="24"/>
        </w:rPr>
        <w:t xml:space="preserve">acting together with any one of (i) the Vice President and General Counsel of Enron South America LLC, (ii) the Executive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FURTHER RESOLVED that (i) any of the Directors of the Company, (ii) the following officers of Enron South America LLC: Peter E. Weidler, K. George Wasaff, Robert G. Gay or Connie F. Estrems,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FURTHER RESOLVED, that brokerage firms with whom accounts may be established hereunder may deal with such other persons as may be designated from time to time by (i) any of the Directors of the Company, (ii) the Executive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of the Directors of the Company (ii) the Executive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of the Directors of the Company, or (ii) the following officers of Enron South America LLC: Peter E. Weidler, K. George Wasaff,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2000-01-13T10:49:00Z</dcterms:created>
  <dc:creator>EI</dc:creator>
  <dc:description/>
  <dc:language>en-CA</dc:language>
  <cp:lastModifiedBy>EI</cp:lastModifiedBy>
  <dcterms:modified xsi:type="dcterms:W3CDTF">2000-01-13T10:53:00Z</dcterms:modified>
  <cp:revision>1</cp:revision>
  <dc:subject/>
  <dc:title>OPENING OF BROKERAGE ACCOUNT(S):</dc:title>
</cp:coreProperties>
</file>