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rPr>
      </w:pPr>
      <w:r>
        <w:rPr>
          <w:b/>
        </w:rPr>
        <w:t>BEFORE THE PUBLIC UTILITIES COMMISSION</w:t>
      </w:r>
    </w:p>
    <w:p>
      <w:pPr>
        <w:pStyle w:val="Subtitle"/>
        <w:rPr>
          <w:rFonts w:ascii="Times New Roman" w:hAnsi="Times New Roman" w:cs="Times New Roman"/>
          <w:b/>
        </w:rPr>
      </w:pPr>
      <w:r>
        <w:rPr>
          <w:rFonts w:cs="Times New Roman" w:ascii="Times New Roman" w:hAnsi="Times New Roman"/>
          <w:b/>
        </w:rPr>
        <w:t>OF THE STATE OF CALIFORNIA</w:t>
      </w:r>
    </w:p>
    <w:p>
      <w:pPr>
        <w:pStyle w:val="Normal"/>
        <w:tabs>
          <w:tab w:val="clear" w:pos="720"/>
          <w:tab w:val="left" w:pos="1440" w:leader="none"/>
        </w:tabs>
        <w:ind w:firstLine="1440" w:end="0"/>
        <w:jc w:val="center"/>
        <w:rPr>
          <w:rFonts w:ascii="Times New Roman" w:hAnsi="Times New Roman" w:cs="Times New Roman"/>
          <w:b/>
        </w:rPr>
      </w:pPr>
      <w:r>
        <w:rPr>
          <w:rFonts w:cs="Times New Roman"/>
          <w:b/>
        </w:rPr>
      </w:r>
    </w:p>
    <w:p>
      <w:pPr>
        <w:pStyle w:val="Heading1"/>
        <w:ind w:hanging="0" w:start="0"/>
        <w:jc w:val="start"/>
        <w:rPr>
          <w:rFonts w:ascii="Times New Roman" w:hAnsi="Times New Roman" w:cs="Times New Roman"/>
        </w:rPr>
      </w:pPr>
      <w:r>
        <w:rPr>
          <w:rFonts w:cs="Times New Roman" w:ascii="Times New Roman" w:hAnsi="Times New Roman"/>
        </w:rPr>
        <w:t>Investigation on the Commission’s Own Motion       )</w:t>
      </w:r>
    </w:p>
    <w:p>
      <w:pPr>
        <w:pStyle w:val="Normal"/>
        <w:rPr/>
      </w:pPr>
      <w:r>
        <w:rPr/>
        <w:t>To Consider the Costs and Benefits of Various</w:t>
        <w:tab/>
        <w:t>)</w:t>
      </w:r>
    </w:p>
    <w:p>
      <w:pPr>
        <w:pStyle w:val="Normal"/>
        <w:rPr/>
      </w:pPr>
      <w:r>
        <w:rPr/>
        <w:t>Promising Revisions to the Regulatory and</w:t>
        <w:tab/>
        <w:tab/>
        <w:t>)</w:t>
      </w:r>
    </w:p>
    <w:p>
      <w:pPr>
        <w:pStyle w:val="Normal"/>
        <w:rPr/>
      </w:pPr>
      <w:r>
        <w:rPr/>
        <w:t>Market Structure Governing California’s Natural</w:t>
        <w:tab/>
        <w:t>)</w:t>
        <w:tab/>
        <w:t xml:space="preserve">       I.99-07-003</w:t>
      </w:r>
    </w:p>
    <w:p>
      <w:pPr>
        <w:pStyle w:val="Normal"/>
        <w:rPr/>
      </w:pPr>
      <w:r>
        <w:rPr/>
        <w:t>Gas Industry and to Report to the California</w:t>
        <w:tab/>
        <w:tab/>
        <w:t>)</w:t>
        <w:tab/>
        <w:t xml:space="preserve"> (Filed July 8, 1999)</w:t>
      </w:r>
    </w:p>
    <w:p>
      <w:pPr>
        <w:pStyle w:val="Normal"/>
        <w:rPr/>
      </w:pPr>
      <w:r>
        <w:rPr/>
        <w:t>Legislature on the Commission’s Findings.</w:t>
        <w:tab/>
        <w:tab/>
        <w:t>)</w:t>
      </w:r>
    </w:p>
    <w:p>
      <w:pPr>
        <w:pStyle w:val="Normal"/>
        <w:rPr/>
      </w:pPr>
      <w:r>
        <w:rPr/>
        <w:t>__________________________________________)</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r>
    </w:p>
    <w:p>
      <w:pPr>
        <w:pStyle w:val="Normal"/>
        <w:jc w:val="center"/>
        <w:rPr/>
      </w:pPr>
      <w:r>
        <w:rPr/>
      </w:r>
    </w:p>
    <w:p>
      <w:pPr>
        <w:pStyle w:val="Normal"/>
        <w:tabs>
          <w:tab w:val="clear" w:pos="720"/>
          <w:tab w:val="left" w:pos="5940" w:leader="none"/>
        </w:tabs>
        <w:jc w:val="center"/>
        <w:rPr>
          <w:b/>
        </w:rPr>
      </w:pPr>
      <w:r>
        <w:rPr>
          <w:b/>
        </w:rPr>
        <w:t xml:space="preserve">OPENING BRIEF OF EL PASO NATURAL GAS COMPANY </w:t>
      </w:r>
    </w:p>
    <w:p>
      <w:pPr>
        <w:pStyle w:val="Normal"/>
        <w:tabs>
          <w:tab w:val="clear" w:pos="720"/>
          <w:tab w:val="left" w:pos="5940" w:leader="none"/>
        </w:tabs>
        <w:jc w:val="center"/>
        <w:rPr>
          <w:b/>
        </w:rPr>
      </w:pPr>
      <w:r>
        <w:rPr>
          <w:b/>
        </w:rPr>
        <w:t>IN SUPPORT OF COMPREHENSIVE SETTLEMENT</w:t>
      </w:r>
    </w:p>
    <w:p>
      <w:pPr>
        <w:pStyle w:val="ShortReturnAddress"/>
        <w:spacing w:lineRule="auto" w:line="360"/>
        <w:rPr/>
      </w:pPr>
      <w:r>
        <w:rPr/>
        <w:tab/>
      </w:r>
    </w:p>
    <w:p>
      <w:pPr>
        <w:pStyle w:val="ShortReturnAddress"/>
        <w:spacing w:lineRule="auto" w:line="360"/>
        <w:rPr/>
      </w:pPr>
      <w:r>
        <w:rPr/>
      </w:r>
    </w:p>
    <w:p>
      <w:pPr>
        <w:pStyle w:val="BodyText"/>
        <w:spacing w:lineRule="auto" w:line="360"/>
        <w:ind w:firstLine="360" w:end="0"/>
        <w:rPr/>
      </w:pPr>
      <w:r>
        <w:rPr/>
        <w:t xml:space="preserve">In accordance with Rule 75 of the California Public Utilities Commission’s (“CPUC” or “the Commission”) Rules of Practice and Procedure, El Paso Natural Gas Company  (“El Paso”) hereby submits its opening brief in the above-captioned proceeding.  </w:t>
      </w:r>
    </w:p>
    <w:p>
      <w:pPr>
        <w:pStyle w:val="List"/>
        <w:spacing w:lineRule="auto" w:line="360"/>
        <w:rPr>
          <w:b/>
        </w:rPr>
      </w:pPr>
      <w:r>
        <w:rPr>
          <w:b/>
        </w:rPr>
        <w:t>Summary</w:t>
      </w:r>
    </w:p>
    <w:p>
      <w:pPr>
        <w:pStyle w:val="BodyTextIndent"/>
        <w:spacing w:lineRule="auto" w:line="360"/>
        <w:ind w:firstLine="360" w:start="0" w:end="0"/>
        <w:rPr/>
      </w:pPr>
      <w:r>
        <w:rPr/>
        <w:t xml:space="preserve">El Paso is an interstate pipeline company subject to the jurisdiction of the Federal Energy Regulatory Commission (“FERC”).  El Paso owns and operates the largest interstate natural gas pipeline system serving the California market.   El Paso’s system provides direct access to gas supply basins in the southwestern United States and to Rocky Mountain and Canadian supplies.  It is interconnected with the intrastate system of Southern California Gas Company (“SoCalGas”) at four separate interconnects:  (1) the interconnection with the El Paso Natural Gas pipeline at Topock (also referred to by SoCalGas as South Needles), (2) the interconnection with the El Paso Natural Gas pipeline at Ehrenberg (also referred to by SoCalGas as Blythe), (3) the interconnection with the Kern River - Mojave Pipeline (“Kern/Mojave”) at Wheeler Ridge, and (4) the interconnection with the Mojave Pipeline (“Mojave”) at Hector Road.  </w:t>
      </w:r>
    </w:p>
    <w:p>
      <w:pPr>
        <w:pStyle w:val="BodyTextIndent"/>
        <w:spacing w:lineRule="auto" w:line="360"/>
        <w:ind w:firstLine="360" w:start="0" w:end="0"/>
        <w:rPr/>
      </w:pPr>
      <w:r>
        <w:rPr/>
        <w:t xml:space="preserve">El Paso has a keen interest in issues pertaining to access to markets downstream of El Paso’s system and has actively participated in both settlement negotiations and evidentiary hearings on competing settlements in this docket.  It has done so in the interest of ensuring that the intrastate natural gas system of SoCalGas is restructured in a manner that promotes competition on a fair and equitable basis and ensures that no one supply source, receipt point or interconnecting pipeline is given undue preference or advantage over any other in competing to serve the Southern California market.  </w:t>
      </w:r>
    </w:p>
    <w:p>
      <w:pPr>
        <w:pStyle w:val="BodyTextIndent"/>
        <w:spacing w:lineRule="auto" w:line="360"/>
        <w:ind w:firstLine="360" w:start="0" w:end="0"/>
        <w:rPr/>
      </w:pPr>
      <w:r>
        <w:rPr/>
        <w:t>In light of these considerations, El Paso is supporting the Comprehensive Settlement.</w:t>
      </w:r>
      <w:r>
        <w:rPr>
          <w:rStyle w:val="FootnoteCharacters"/>
          <w:rStyle w:val="FootnoteReference"/>
        </w:rPr>
        <w:footnoteReference w:id="2"/>
      </w:r>
      <w:r>
        <w:rPr/>
        <w:t xml:space="preserve"> The Comprehensive Settlement is responsive to the Commission’s decision identifying the “most promising options” for restructuring the intrastate California natural gas market, D.99-07-015.  It reflects a reasonable compromise of competing interests and provides increased certainty to shippers regarding access to intrastate transportation thereby enhancing shippers’ ability to provide cost-effective and competitive natural gas services to the California market.  El Paso believes that the Comprehensive Settlement will promote competition on a fair and equitable basis, will ensure that no one supply source, receipt point or interconnecting pipeline is given undue preference or advantage over any other, and, taken as a whole, will provide net benefits for California gas consumers.  </w:t>
      </w:r>
    </w:p>
    <w:p>
      <w:pPr>
        <w:pStyle w:val="BodyTextIndent"/>
        <w:spacing w:lineRule="auto" w:line="360"/>
        <w:ind w:firstLine="360" w:start="0" w:end="0"/>
        <w:rPr/>
      </w:pPr>
      <w:r>
        <w:rPr/>
        <w:t>El Paso opposes the Post-Interim Settlement</w:t>
      </w:r>
      <w:r>
        <w:rPr>
          <w:rStyle w:val="FootnoteCharacters"/>
          <w:rStyle w:val="FootnoteReference"/>
        </w:rPr>
        <w:footnoteReference w:id="3"/>
      </w:r>
      <w:r>
        <w:rPr/>
        <w:t xml:space="preserve"> and the alternative proposal of PG&amp;E for allocation of firm capacity rights at Wheeler Ridge.</w:t>
      </w:r>
      <w:r>
        <w:rPr>
          <w:rStyle w:val="FootnoteCharacters"/>
          <w:rStyle w:val="FootnoteReference"/>
        </w:rPr>
        <w:footnoteReference w:id="4"/>
      </w:r>
      <w:r>
        <w:rPr/>
        <w:t xml:space="preserve">  It does so because neither the Post-Interim Settlement nor PG&amp;E’s proposal for allocation of capacity rights offers the benefits of the Comprehensive Settlement and, more importantly, both contain provisions which would impede rather than promote competition on a fair and equitable basis.  </w:t>
      </w:r>
    </w:p>
    <w:p>
      <w:pPr>
        <w:pStyle w:val="BodyTextIndent"/>
        <w:spacing w:lineRule="auto" w:line="360"/>
        <w:ind w:firstLine="360" w:start="0" w:end="0"/>
        <w:rPr/>
      </w:pPr>
      <w:r>
        <w:rPr/>
        <w:t>El Paso opposes the Post-Interim Settlement primarily because the Post-Interim Settlement incorporates by reference a provision of the Interim Settlement</w:t>
      </w:r>
      <w:r>
        <w:rPr>
          <w:rStyle w:val="FootnoteCharacters"/>
          <w:rStyle w:val="FootnoteReference"/>
        </w:rPr>
        <w:footnoteReference w:id="5"/>
      </w:r>
      <w:r>
        <w:rPr/>
        <w:t xml:space="preserve"> providing for the preferential expansion of capacity at SoCalGas’ Wheeler Ridge receipt point.  The Comprehensive Settlement contains no such provision.</w:t>
      </w:r>
      <w:r>
        <w:rPr>
          <w:rStyle w:val="FootnoteCharacters"/>
          <w:rStyle w:val="FootnoteReference"/>
        </w:rPr>
        <w:footnoteReference w:id="6"/>
      </w:r>
      <w:r>
        <w:rPr/>
        <w:t xml:space="preserve">  El Paso opposes this provision for several reasons.  First, no justification has been provided for expanding receipt point capacity on SoCalGas’ system in general or at Wheeler Ridge in particular.  Second, no justification has been provided for requiring the cost of expanding Wheeler Ridge to be recovered from SoCalGas’ ratepayers on a rolled in basis, rather than on an incremental basis from shippers who use the expansion. Third, there is no similar provision in the Interim Settlement for expansion of any other receipt point and no sound justification has been provided for the preferential treatment of an expansion at Wheeler Ridge.  And finally, expansions of SoCalGas’ intrastate gas transmission system were not among the promising options identified in D.99-07-015 and are therefore beyond the proper scope of this proceeding.  El Paso believes that any such expansions can and should be considered on a case-by-case basis under the Commission’s existing policies and procedures in light of the specific facts and circumstances existing at the time the expansions are proposed.     </w:t>
      </w:r>
    </w:p>
    <w:p>
      <w:pPr>
        <w:pStyle w:val="BodyTextIndent"/>
        <w:spacing w:lineRule="auto" w:line="360"/>
        <w:ind w:start="0" w:end="0"/>
        <w:rPr/>
      </w:pPr>
      <w:r>
        <w:rPr/>
        <w:tab/>
        <w:t xml:space="preserve">El Paso supports the allocation of capacity rights at Wheeler Ridge provided for in the Comprehensive Settlement and opposes the alternative advocated by PG&amp;E.  The Comprehensive Settlement allocates primary and secondary rights fairly and equitably based upon the actual firm physical capacity of existing interconnections and preserves the existing flexibility inherent in the Wheeler Ridge receipt point complex.  PG&amp;E’s proposal, in contrast, assumes physical limitations on the delivery capacity of Kern/Mojave that do not exist and, based upon this erroneous assumption, allocates capacity in a manner that unnecessarily restricts the range of choices available to shippers with firm rights at Wheeler Ridge.  </w:t>
      </w:r>
    </w:p>
    <w:p>
      <w:pPr>
        <w:pStyle w:val="BodyTextIndent"/>
        <w:spacing w:lineRule="auto" w:line="360"/>
        <w:ind w:start="0" w:end="0"/>
        <w:rPr/>
      </w:pPr>
      <w:r>
        <w:rPr/>
        <w:tab/>
        <w:t xml:space="preserve">El Paso urges the Commission to adopt the Comprehensive Settlement, reject the provision of the Interim Settlement incorporated by reference into the Post-Interim Settlement for preferential expansion of Wheeler Ridge, and reject PG&amp;E’s alternative proposal for the allocation of firm capacity rights at Wheeler Ridge. </w:t>
      </w:r>
    </w:p>
    <w:p>
      <w:pPr>
        <w:pStyle w:val="BodyTextIndent"/>
        <w:spacing w:lineRule="auto" w:line="360"/>
        <w:ind w:start="0" w:end="0"/>
        <w:rPr>
          <w:b/>
        </w:rPr>
      </w:pPr>
      <w:r>
        <w:rPr>
          <w:b/>
        </w:rPr>
        <w:t>The Comprehensive Settlement Should Be Approved</w:t>
      </w:r>
    </w:p>
    <w:p>
      <w:pPr>
        <w:pStyle w:val="BodyTextIndent"/>
        <w:spacing w:lineRule="auto" w:line="360"/>
        <w:ind w:firstLine="360" w:start="0" w:end="0"/>
        <w:rPr/>
      </w:pPr>
      <w:r>
        <w:rPr/>
        <w:t xml:space="preserve">The Commission has been considering reforms to enhance competition in the California intrastate natural gas market for at least two and one half years.  The Commission initiated Order Instituting Rulemaking R.98-01-001, the predecessor of the current investigation, in January 1998.  R.98-01-001 was initiated in order to assess the current market and regulatory framework for California’s intrastate natural gas industry and to adopt reforms that emphasize market-oriented policies for the benefit of all California natural gas consumers.  After lengthy proceedings, on July 8, 1999, the Commission issued D.99-07-015 and identified the “most promising options” for restructuring the natural gas industry.  On the same date, R.98-01-001 was closed and the Commission opened the instant investigation, I.99-07-003, for the express purpose of further considering the “most promising options” identified in D.99-07-015 and any settlements to which stakeholders may agree consistent with the goals, objectives and “most promising options” identified in D.99-07-015.  See I.99-007-003, mimeo p. 1, 3 and 6.    </w:t>
      </w:r>
    </w:p>
    <w:p>
      <w:pPr>
        <w:pStyle w:val="BodyTextIndent"/>
        <w:spacing w:lineRule="auto" w:line="360"/>
        <w:ind w:firstLine="360" w:start="0" w:end="0"/>
        <w:rPr/>
      </w:pPr>
      <w:r>
        <w:rPr/>
        <w:t xml:space="preserve">The parties to this proceeding have spent many months in settlement negotiations in an effort to craft a settlement that all parties can support and that is fully responsive to the list of “most promising options” set forth in D.99-07-015.  Three settlements emerged from these negotiations, the Comprehensive Settlement, the Interim Settlement, and the Post-Interim Settlement.  </w:t>
      </w:r>
    </w:p>
    <w:p>
      <w:pPr>
        <w:pStyle w:val="BodyTextIndent"/>
        <w:spacing w:lineRule="auto" w:line="360"/>
        <w:ind w:firstLine="360" w:start="0" w:end="0"/>
        <w:rPr/>
      </w:pPr>
      <w:r>
        <w:rPr/>
        <w:t xml:space="preserve">These settlements differ in a number of important respects.  Most importantly, only one, the Comprehensive Settlement, would establish a system of tradable firm intrastate transmission rights.  Establishing tradable transmission rights was one of the key reforms included among the “most promising options” identified in D.99-07-015.  In D.99-07-015, the Commission stated that the creation of firm tradable intrastate transmission rights on the SoCalGas system offered an opportunity to improve efficiency and foster increased competition as well as provide individual shippers with greater certainty regarding their ability to move specific quantities of gas through the SoCalGas system.  See D.99-07-015, Finding of Fact No. 1.   In response to this finding, parties supporting the Comprehensive Settlement have agreed to establish and implement precisely such a system by October 1, 2001.  Comprehensive Settlement, Ex. 1, p. 8 and Appendix B.  No such rights would be established under either the Interim Settlement or the Post-Interim Settlement.  </w:t>
      </w:r>
    </w:p>
    <w:p>
      <w:pPr>
        <w:pStyle w:val="BodyTextIndent"/>
        <w:spacing w:lineRule="auto" w:line="360"/>
        <w:ind w:firstLine="360" w:start="0" w:end="0"/>
        <w:rPr/>
      </w:pPr>
      <w:r>
        <w:rPr/>
        <w:t xml:space="preserve">El Paso believes that establishing a system of tradable firm intrastate transmission rights is among the most important of the “promising options” identified in D.99-07-015.  Implementing this reform will provide shippers with greater certainty regarding their ability to transport gas for delivery into and through SoCalGas’ system thereby enhancing the ability of shippers to provide cost-effective and competitive natural gas services to the California market.  Establishing such rights is also a critical step for facilitating the development of city gate markets in Southern California and for providing end use customers with a wider range of choices for meeting their natural gas service requirements.  Moreover, the Comprehensive Settlement would establish a system of tradable intrastate rights in a fair and equitable manner ensuring that no one supply source, receipt point or interconnecting pipeline is given undue preference or advantage over any other.  Taken as a whole, El Paso believes that the Comprehensive Settlement will provide net benefits for California gas consumers and recommends that the Commission approve the Comprehensive Settlement.  </w:t>
      </w:r>
    </w:p>
    <w:p>
      <w:pPr>
        <w:pStyle w:val="BodyTextIndent"/>
        <w:ind w:start="0" w:end="0"/>
        <w:rPr>
          <w:b/>
        </w:rPr>
      </w:pPr>
      <w:r>
        <w:rPr>
          <w:b/>
        </w:rPr>
        <w:t>PG&amp;E’s Proposal For Allocation Of Capacity At Wheeler Ridge</w:t>
      </w:r>
    </w:p>
    <w:p>
      <w:pPr>
        <w:pStyle w:val="BodyTextIndent"/>
        <w:ind w:start="0" w:end="0"/>
        <w:rPr>
          <w:b/>
        </w:rPr>
      </w:pPr>
      <w:r>
        <w:rPr>
          <w:b/>
        </w:rPr>
        <w:t>Would Reduce Shipper Flexibility And Should Be Rejected</w:t>
      </w:r>
    </w:p>
    <w:p>
      <w:pPr>
        <w:pStyle w:val="BodyTextIndent"/>
        <w:spacing w:lineRule="auto" w:line="360"/>
        <w:ind w:start="0" w:end="0"/>
        <w:rPr/>
      </w:pPr>
      <w:r>
        <w:rPr/>
        <w:tab/>
        <w:t xml:space="preserve">The Comprehensive Settlement establishes a system of tradable intrastate receipt point rights and a means of allocating such rights based upon the physical configuration and maximum firm operating capacity of the system at each defined receipt point.  See generally, Comprehensive Settlement, Ex. 1, Section 1.1, p.8-11 and Appendix B.  Firm receipt point rights will entitle the holder to move daily volumes of gas, up to the full amount of their capacity rights, on a firm basis from the receipt point to which the rights pertain to any delivery point on the SoCalGas system.  Comprehensive Settlement, Ex. 1, Section 1.1, p.8-11 and Appendix B; Lorenz/SoCalGas Ex. 2, p. 9-10.    At receipt points such as Wheeler Ridge, where more than one pipeline or source that may deliver gas is interconnected with the SoCalGas system, primary and secondary rights will be established.  Comprehensive Settlement, Ex. 1, Section 1.1.3.3, p.11.  Such rights would be defined in order to provide shippers with a high degree of certainty that firm capacity will be available for use by shippers holding such rights on a regular and consistent basis and to determine the relative priorities of shipper nominations at each receipt point.  Shippers scheduling volumes with primary rights will be given priority over shippers scheduling volumes with only secondary rights at the receipt point at issue.   </w:t>
      </w:r>
    </w:p>
    <w:p>
      <w:pPr>
        <w:pStyle w:val="BodyTextIndent"/>
        <w:spacing w:lineRule="auto" w:line="360"/>
        <w:ind w:firstLine="720" w:start="0" w:end="0"/>
        <w:rPr/>
      </w:pPr>
      <w:r>
        <w:rPr/>
        <w:t xml:space="preserve">SoCalGas’ Wheeler Ridge receipt point consists of a complex with three separate sources of interconnected supply:  (1) Kern/Mojave, which interconnects with SoCalGas at Wheeler Ridge; (2) PG&amp;E, which interconnects with SoCalGas at Kern River Station, approximately 20 miles north of Wheeler Ridge, and (3) Occidental Petroleum (“Oxy”), which interconnects with SoCalGas at Gosford north of Wheeler Ridge, near Kern River Station.  See Comprehensive Settlement, Ex. 1, Appendices A and B, and Lorenz/SoCalGas, Ex. 2, Attachment 1.  Under the Comprehensive Settlement, the Kern/Mojave interconnect is referred to as “Wheeler Ridge (south)” and the interconnects with PG&amp;E and Oxy as “Wheeler Ridge (north).”  The total aggregate firm take-away capacity from the Wheeler Ridge complex into the SoCalGas system is 680 MMcf/d.  Comprehensive Settlement, Ex. 1, Appendix B; Lorenz/SoCalGas, Ex. 2, Attachment 1, p. 3.  In order to achieve this total, however, SoCalGas must take at least 160 MMcf/d from Kern/Mojave.  This is necessary because the total amount of capacity that SoCalGas can provide through the Wheeler Ridge complex if all of the gas is received from PG&amp;E and Oxy is only 520 MMcf/d.  Comprehensive Settlement, Ex. 1, Appendix B, p. 2.  Thus, to achieve full capacity, 160 MMcf/d must be taken from Kern/Mojave.  There is no similar limitation, however, on the capacity SoCalGas can accept from Kern/Mojave.  If 680 MMcf/d were available from Kern/Mojave, SoCalGas could transport the full 680 MMcf/d from Wheeler Ridge to any downstream SoCalGas delivery point.  Weaver/El Paso, Ex. 601, p. 2-3.      </w:t>
      </w:r>
    </w:p>
    <w:p>
      <w:pPr>
        <w:pStyle w:val="BodyTextIndent"/>
        <w:spacing w:lineRule="auto" w:line="360"/>
        <w:ind w:firstLine="720" w:start="0" w:end="0"/>
        <w:rPr/>
      </w:pPr>
      <w:r>
        <w:rPr/>
        <w:t xml:space="preserve">As a result of these physical constraints on the operating capacity of SoCalGas’ system, the firm capacity rights that will be made available at Wheeler Ridge under the Comprehensive Settlement will be offered in two separate packages totaling 680 MMcf/d in the aggregate:  (1) a package of 520 MMcf/d with firm primary rights will be made available from any combination of Kern/Mojave, PG&amp;E or Oxy at what has been defined as Wheeler Ridge (north); and (2) a package of 160 MMcf/d with firm primary rights from Kern/Mojave only and secondary rights from PG&amp;E or Oxy will be made available at what has been defined as Wheeler Ridge (south).  Comprehensive Settlement, Ex. 1, Appendix B.  This allocation reflects the physical configuration and operating limitations of the SoCalGas system and at the same time preserves maximum flexibility and the widest possible range of choice for use of firm primary rights by shippers holding capacity at Wheeler Ridge.     </w:t>
      </w:r>
    </w:p>
    <w:p>
      <w:pPr>
        <w:pStyle w:val="BodyTextIndent"/>
        <w:spacing w:lineRule="auto" w:line="360"/>
        <w:ind w:firstLine="720" w:start="0" w:end="0"/>
        <w:rPr/>
      </w:pPr>
      <w:r>
        <w:rPr/>
        <w:t xml:space="preserve">PG&amp;E has objected to this allocation of capacity rights at Wheeler Ridge on grounds that it fails to recognize an alleged physical limitation of 500 MMcf/d on deliveries from Kern/Mojave into SoCalGas’s system at Wheeler Ridge.  Based upon this assumption, PG&amp;E has argued that under the capacity allocation provided for in the Comprehensive Settlement, shippers could in theory nominate the entire 680 MMcf/d of firm capacity at Wheeler Ridge on a primary basis from Kern/Mojave and that if this were to occur, such nominations would have to be curtailed down to 500 MMcf/d.  Hall/PG&amp;E, Ex. 700, p. 7.  Based primarily upon this objection, PG&amp;E has proposed an alternative allocation of capacity rights at Wheeler Ridge.  Under PG&amp;E’s proposal, up to 520 MMcf/d of capacity would be made available on a primary basis from PG&amp;E and Oxy at Wheeler Ridge (north), and up to 500 MMcf/d on a primary basis from Kern/Mojave at Wheeler Ridge (south).  The total amount of capacity PG&amp;E would make available to shippers would, in the aggregate, greatly exceed the amount of firm capacity SoCalGas actually has at Wheeler Ridge.  As a result, pro rata reductions would be required under PG&amp;E’s proposal to reduce any over-nominations down to the 680 MMcf/d physical take-away capacity that actually exists.  Hall/PG&amp;E, Ex. 700, p. 9.  </w:t>
      </w:r>
    </w:p>
    <w:p>
      <w:pPr>
        <w:pStyle w:val="BodyTextIndent"/>
        <w:spacing w:lineRule="auto" w:line="360"/>
        <w:ind w:firstLine="720" w:start="0" w:end="0"/>
        <w:rPr/>
      </w:pPr>
      <w:r>
        <w:rPr/>
        <w:t xml:space="preserve">There are several serious flaws with PG&amp;E’s proposal.  First, PG&amp;E’s proposal is based upon a fundamental flaw in its analysis.  PG&amp;E assumes that the maximum delivery capacity from Kern/Mojave into the SoCalGas system at Wheeler Ridge is 500 MMcf/d.  PG&amp;E is mistaken, however.  The actual physical operating capacity of Kern/Mojave at the interconnection with SoCalGas at Wheeler Ridge is in excess of 680 MMcf/d.  This error was clearly identified and thoroughly explained through the testimony of John Weaver on behalf of El Paso and Kirk Morgan on behalf of Kern River.  Weaver/El Paso, Ex 601; Morgan/Kern River, Ex. 501. The only factors limiting current deliveries from Kern/Mojave to SoCalGas at Wheeler Ridge are shipper demand and the size of the springs in the metering tubes.  Neither of these factors restricts the physical capacity at this interconnect.  Metering limitations do not limit physical flow and, even if they did, the size of the springs in the metering tubes can be easily changed in a few minutes by pipeline operation personnel through a routine procedure commonly done in the field using parts typically carried in the back of pipeline service trucks.  Weaver/El Paso, Ex. 601, p. 4-5 and RT vol. 5 p. 550-552.  Thus, there is no physical or operational justification for limiting the primary firm rights from Kern/Mojave into SoCalGas at Wheeler Ridge to anything less than 680 MMcf/d.    </w:t>
      </w:r>
    </w:p>
    <w:p>
      <w:pPr>
        <w:pStyle w:val="BodyTextIndent"/>
        <w:spacing w:lineRule="auto" w:line="360"/>
        <w:ind w:firstLine="720" w:start="0" w:end="0"/>
        <w:rPr/>
      </w:pPr>
      <w:r>
        <w:rPr/>
        <w:t xml:space="preserve">Second, PG&amp;E’s proposal would unnecessarily restrict the current flexibility inherent in the Wheeler Ridge complex and limit the ability of shippers to nominate gas on a primary basis from the upstream sources of their choice.  Under the Comprehensive Settlement, 520 MMcf/d of the 680 MMcf/d of firm capacity at Wheeler Ridge would be available to shippers for use on a flexible basis, permitting shippers to use these rights on a primary basis to transport gas from any combination of pipelines interconnecting with SoCalGas within the Wheeler Ridge complex:  Kern/Mojave, PG&amp;E or Oxy.  The only primary capacity rights at Wheeler Ridge that could not be used on such a flexible basis under the Comprehensive Settlement would be the 160 MMcf/d that SoCalGas has testified must be used for deliveries from Kern/Mojave in order for the full 680 MMcf/d of firm capacity to be available.  The Comprehensive Settlement thus would provide shippers with as much flexibility regarding the use of primary capacity rights as is operationally possible at Wheeler Ridge.  Under PG&amp;E’s proposal, all primary rights at Wheeler Ridge would be restricted based upon the results of PG&amp;E’s proposed open season.  Primary rights of up to 520 MMcf/d would be restricted to PG&amp;E and Oxy, and up to 500 MMcf/d would be restricted to Kern/Mojave.  In the aggregate, all of the 680 MMcf/d of primary rights at Wheeler Ridge would be restricted either to PG&amp;E and Oxy, or to Kern/Mojave.  None of the Wheeler Ridge capacity could be used on a flexible primary basis to transport gas from any interconnecting pipeline of the shipper’s choice.  PG&amp;E’s capacity allocation proposal would thus unnecessarily restrict competition and alternatives available to shippers.  It should accordingly be rejected. </w:t>
      </w:r>
    </w:p>
    <w:p>
      <w:pPr>
        <w:pStyle w:val="BodyTextIndent"/>
        <w:ind w:start="0" w:end="0"/>
        <w:rPr>
          <w:b/>
        </w:rPr>
      </w:pPr>
      <w:r>
        <w:rPr>
          <w:b/>
        </w:rPr>
        <w:t>No Justification Has been Provided For Expansion Of Wheeler Ridge</w:t>
      </w:r>
    </w:p>
    <w:p>
      <w:pPr>
        <w:pStyle w:val="BodyText"/>
        <w:spacing w:lineRule="auto" w:line="360"/>
        <w:ind w:firstLine="720" w:end="0"/>
        <w:rPr/>
      </w:pPr>
      <w:r>
        <w:rPr/>
        <w:t>The Interim Settlement contains a special provision providing for the expansion of SoCalGas’ Wheeler Ridge receipt point.  Interim Settlement, Ex. 1000, Section III, pages 7-8.  Under this provision, SoCalGas would expand its capacity to receive gas at Wheeler Ridge, apparently without any further review or approval by the Commission, if certain criteria are met:</w:t>
      </w:r>
    </w:p>
    <w:p>
      <w:pPr>
        <w:pStyle w:val="BodyText"/>
        <w:spacing w:lineRule="auto" w:line="360"/>
        <w:ind w:start="720" w:end="720"/>
        <w:jc w:val="both"/>
        <w:rPr/>
      </w:pPr>
      <w:r>
        <w:rPr/>
        <w:t>“</w:t>
      </w:r>
      <w:r>
        <w:rPr/>
        <w:t>If the confirmed nominations from upstream pipelines and/or suppliers for deliveries at Wheeler Ridge, up to a maximum of 780 MMcf/d, are cut by more than 5%, less any unutilized firm capacity (the 50 MMcf/d) at Hector Road, on 60 days or more in any consecutive 12-month period, the settlement parties agree to support a 100 MMcf/d expansion of Wheeler Ridge firm capacity.”</w:t>
      </w:r>
    </w:p>
    <w:p>
      <w:pPr>
        <w:pStyle w:val="BodyText"/>
        <w:spacing w:lineRule="auto" w:line="360"/>
        <w:rPr/>
      </w:pPr>
      <w:r>
        <w:rPr/>
        <w:t xml:space="preserve">The Interim Settlement would also prejudge the reasonableness and ratemaking treatment of the cost of this expansion.  It states that the Commission shall allow SoCalGas to reflect the revenue requirement associated with any such future expansion in rates and that the cost of any such expansion would be rolled into the transportation rates SoCalGas charges all of its customers and could not be recovered on an incremental basis from shippers using the Wheeler Ridge expansion.  Interim Settlement, page 8.  </w:t>
      </w:r>
    </w:p>
    <w:p>
      <w:pPr>
        <w:pStyle w:val="BodyTextIndent"/>
        <w:spacing w:lineRule="auto" w:line="360"/>
        <w:ind w:firstLine="360" w:start="0" w:end="0"/>
        <w:rPr/>
      </w:pPr>
      <w:r>
        <w:rPr/>
        <w:t xml:space="preserve">El Paso objects to this provision on several grounds.  First, neither receipt point capacity expansions in general, nor the expansion of Wheeler Ridge in particular were among the “promising options” identified in D.99-07-015 and set by the Commission for further consideration and cost/benefit analysis in I.99-07-003.  At no time did the Commission state that intrastate pipeline expansions were to be considered in this proceeding.  In I.99-07-003 the Commission explained the scope of this investigation by reference to the “promising options” identified in D.99-07-015. </w:t>
      </w:r>
    </w:p>
    <w:p>
      <w:pPr>
        <w:pStyle w:val="BodyText"/>
        <w:spacing w:lineRule="auto" w:line="360"/>
        <w:ind w:start="720" w:end="720"/>
        <w:jc w:val="both"/>
        <w:rPr/>
      </w:pPr>
      <w:r>
        <w:rPr/>
        <w:t>“</w:t>
      </w:r>
      <w:r>
        <w:rPr/>
        <w:t xml:space="preserve">An investigation is instituted to consider the costs and benefits of various promising options for change in the natural gas industry as identified in a decision issued today in Rulemaking (R.) 98-01-011.  The scope of our inquiry into costs and benefits is discussed in that order.”  I.99-07-003, Ordering Paragraph No. 1, mimeo p. 6.  </w:t>
      </w:r>
    </w:p>
    <w:p>
      <w:pPr>
        <w:pStyle w:val="Normal"/>
        <w:spacing w:lineRule="auto" w:line="360"/>
        <w:rPr/>
      </w:pPr>
      <w:r>
        <w:rPr/>
        <w:t xml:space="preserve">In D.99-07-015, the decision issued the same day as and referred to in I.99-07-003, the Commission identified six promising options related to intrastate SoCalGas transmission capacity.  They were: (1) “create firm, tradable intrastate transmission capacity;” (2) establish a secondary market for intrastate transmission capacity;” (3) place the utility at-risk for unused resources;” (4) “establish Hector Road as a delivery point on SoCalGas’ system;”(5) “publish SoCalGas windowing criteria in tariffs;” and (6) “develop clear procedures for allocating capacity.”  D.99-07-015, Appendix C.  No reference whatsoever was made to expanding receipt point capacity at Wheeler Ridge or at any other receipt point. </w:t>
      </w:r>
    </w:p>
    <w:p>
      <w:pPr>
        <w:pStyle w:val="BodyText"/>
        <w:spacing w:lineRule="auto" w:line="360"/>
        <w:ind w:firstLine="720" w:end="0"/>
        <w:rPr/>
      </w:pPr>
      <w:r>
        <w:rPr/>
        <w:t xml:space="preserve">The testimony of Michael Florio, James Weil and Cathy Yap in support of the Interim Settlement may be read to imply that the provision for expansion of Wheeler Ridge was included in the Interim Settlement in response concerns raised by the Commission in D.99-07-015, but a review of the portion of the decision to which they refer clearly reveals that D.99-07-0125 provides no basis or justification for such a provision.  The portion of the decision to which they have referred pertains to uncertainty of deliveries through Wheeler Ridge that result from SoCalGas’ “windowing procedures.”  The decision does not address or discuss an expansion of receipt point capacity.  </w:t>
      </w:r>
    </w:p>
    <w:p>
      <w:pPr>
        <w:pStyle w:val="BodyText"/>
        <w:spacing w:lineRule="auto" w:line="360"/>
        <w:ind w:firstLine="720" w:end="0"/>
        <w:rPr/>
      </w:pPr>
      <w:r>
        <w:rPr/>
        <w:t xml:space="preserve">The expansion of the Wheeler Ridge receipt point is thus, beyond the scope of the issues set for consideration in this proceeding.  </w:t>
      </w:r>
    </w:p>
    <w:p>
      <w:pPr>
        <w:pStyle w:val="BodyText"/>
        <w:spacing w:lineRule="auto" w:line="360"/>
        <w:ind w:firstLine="720" w:end="0"/>
        <w:rPr/>
      </w:pPr>
      <w:r>
        <w:rPr/>
        <w:t xml:space="preserve">Second, no justification has been provided for expanding receipt point capacity on SoCalGas’ system in general or at Wheeler Ridge in particular.  There has been no demonstration that public convenience and necessity require an expansion of SoCalGas’ receipt point capacity, as would ordinarily be required under Public Utilities Code, section 1001, or that there is market support for expansion of Wheeler Ridge in particular, as would be required under the Commission’s “let the market decide” policy for new pipelines and pipeline expansions.  The justification provided in the Interim Settlement for this expansion is remarkable for both its brevity and utter lack of substance.  </w:t>
      </w:r>
    </w:p>
    <w:p>
      <w:pPr>
        <w:pStyle w:val="BodyText"/>
        <w:spacing w:lineRule="auto" w:line="360"/>
        <w:ind w:start="720" w:end="720"/>
        <w:jc w:val="both"/>
        <w:rPr/>
      </w:pPr>
      <w:r>
        <w:rPr/>
        <w:t>“</w:t>
      </w:r>
      <w:r>
        <w:rPr/>
        <w:t>Some parties have expressed a desire for SoCalGas to be able to receive additional gas at its Wheeler Ridge receipt point.  This Settlement addresses this concern by establishing criteria that, if met, will trigger an investment by SoCalGas to expand its capacity to receive gas at Wheeler Ridge.”  Interim Settlement, Ex.1000, p.7.</w:t>
      </w:r>
    </w:p>
    <w:p>
      <w:pPr>
        <w:pStyle w:val="BodyTextIndent"/>
        <w:spacing w:lineRule="auto" w:line="360"/>
        <w:ind w:start="0" w:end="0"/>
        <w:rPr/>
      </w:pPr>
      <w:r>
        <w:rPr/>
        <w:t xml:space="preserve">An expression of interest or “desire” by “some parties” falls far short of the justification normally required for a pipeline expansion and far short of the analysis of the costs and benefits typically required in order to justify recovering the cost of such an expansion on a rolled in basis from ratepayers rather than on an incremental basis from the shippers that actually use the expansion.  As a result, the Commission is without any record to support the provision in the Interim Settlement for expansion of Wheeler Ridge.    </w:t>
      </w:r>
    </w:p>
    <w:p>
      <w:pPr>
        <w:pStyle w:val="Normal"/>
        <w:spacing w:lineRule="auto" w:line="360"/>
        <w:ind w:firstLine="360" w:end="0"/>
        <w:rPr/>
      </w:pPr>
      <w:r>
        <w:rPr/>
        <w:t xml:space="preserve">Third, insufficient justification has been provided for giving preferential treatment to an expansion of the Wheeler Ridge receipt point.  Wheeler Ridge is but one of seven receipt points at which gas enters the SoCalGas system.  The Interim Settlement contains a special provision for expansion of Wheeler Ridge, but does not contain any similar provision for expansion of any of the other six SoCalGas receipt points.  There is little, however, that sets Wheeler Ridge apart from other receipt points and, nothing that sets Wheeler Ridge apart from the Topock receipt point.  </w:t>
      </w:r>
    </w:p>
    <w:p>
      <w:pPr>
        <w:pStyle w:val="BodyTextIndent"/>
        <w:spacing w:lineRule="auto" w:line="360"/>
        <w:ind w:firstLine="720" w:start="0" w:end="0"/>
        <w:rPr/>
      </w:pPr>
      <w:r>
        <w:rPr/>
        <w:t>Supporters of the Post-Interim Settlement have suggested that the special provision for expansion of Wheeler Ridge is justified because there is a mismatch of capacity at Wheeler Ridge - capacity upstream of Wheeler Ridge exceeds SoCalGas’ takeaway capacity from this receipt point - and that this makes Wheeler Ridge unique.  Supporters of the Post-Interim Settlement are simply wrong in arguing that Wheeler Ridge is unique and therefore warrants expansion.  By no meaningful measure is Wheeler Ridge unique.  The physical capacity of El Paso’s system upstream of  the SoCalGas/El Paso interconnect at Topock greatly exceeds SoCalGas’ downstream takeaway capacity at this receipt point.  McConn/El Paso, RT vol. 5, p.553.   Capacity on El Paso upstream of Topock exceeds 2 Bcf</w:t>
      </w:r>
      <w:r>
        <w:rPr>
          <w:rStyle w:val="FootnoteCharacters"/>
          <w:rStyle w:val="FootnoteReference"/>
        </w:rPr>
        <w:footnoteReference w:id="7"/>
      </w:r>
      <w:r>
        <w:rPr/>
        <w:t xml:space="preserve"> whereas SoCalGas’ downstream capacity at this receipt point is only 540 MMcf/d.  </w:t>
      </w:r>
    </w:p>
    <w:p>
      <w:pPr>
        <w:pStyle w:val="BodyTextIndent"/>
        <w:spacing w:lineRule="auto" w:line="360"/>
        <w:ind w:firstLine="720" w:start="0" w:end="0"/>
        <w:rPr/>
      </w:pPr>
      <w:r>
        <w:rPr/>
        <w:t xml:space="preserve">More importantly, however, shipper demand for access to the SoCalGas system from El Paso at Topock exceeds SoCalGas’ takeaway capacity at this receipt point.  Shipper demand is a better measure of the need for a pipeline expansion than physical capacity upstream and downstream of a receipt point and no case has been made to justify any special provisions for expansion of Wheeler Ridge based upon shipper demand.  To the extent there is evidence in the record on this issue, the evidence suggests a more compelling case for expansion of SoCalGas’ receipt point capacity at Topock rather than at Wheeler Ridge.  For a number of years, gas from the San Juan basin has been an attractive source of supply for the Southern California market and the SoCalGas’ system has been the most attractive market for gas delivered at Topock.  Shipper nominations from El Paso into SoCalGas’ system at Topock exceed SoCalGas’ takeaway capacity nearly every day of the year.  McConn/El Paso, RT vol. 5, p. 553.  And, not surprisingly, recent average annual load factors have been much higher at Topock than at any other SoCalGas receipt point, including Wheeler Ridge.  In 1999, for example, SoCalGas’ load factor at Topock was 94% while at Wheeler Ridge it was only 81%.  Florio/Yap/ TURN/SCGC, Ex. 111, Appendix A, p. 7.       </w:t>
      </w:r>
    </w:p>
    <w:p>
      <w:pPr>
        <w:pStyle w:val="BodyTextIndent"/>
        <w:spacing w:lineRule="auto" w:line="360"/>
        <w:ind w:firstLine="720" w:start="0" w:end="0"/>
        <w:rPr/>
      </w:pPr>
      <w:r>
        <w:rPr/>
        <w:t xml:space="preserve">PG&amp;E’s witness Richard C. Hall has argued that expansion of Wheeler Ridge is appropriate under the Interim Settlement because the Interim Settlement would not create firm, unbundled capacity rights and absent the creation of firm capacity rights, market participants cannot effectively signal the need for additional capacity.  Hall/PG&amp;E, Ex. 700, p. 2.  There are two critical flaws in this reasoning.  First, Hall is correct in stating that the Interim Settlement would not create firm, unbundled capacity rights, but he fails to take into account the fact that it would not create such rights at </w:t>
      </w:r>
      <w:r>
        <w:rPr>
          <w:i/>
        </w:rPr>
        <w:t xml:space="preserve">any </w:t>
      </w:r>
      <w:r>
        <w:rPr/>
        <w:t>of SoCalGas’ receipt points.  If the absence of firm, unbundled capacity rights at Wheeler Ridge makes criteria for expansion necessary at Wheeler Ridge, then the absence of such rights at the other six SoCalGas receipt points should make expansion criteria equally necessary at these additional receipt points.  This rationale provides no justification whatsoever for a special provision for preferential treatment of an expansion at Wheeler Ridge.  Second, PG&amp;E attempts to justify the expansion of Wheeler Ridge on grounds that the Interim Settlement does not provide for the establishment of firm, unbundled capacity rights and therefore would not permit the necessary price signals to be sent.  But, the Comprehensive Settlement would establish such rights and would permit the price signals PG&amp;E believes necessary to be sent.  As a result, if the Commission approves the Comprehensive Settlement as El Paso recommends, the primary basis upon which PG&amp;E has urged adoption of the provision for expansion of Wheeler Ridge and the underpinning of its argument, vanishes.  PG&amp;E has in fact conceded this point. “Although PG&amp;E considers the Wheeler Ridge expansion criteria to be a significant benefit, PG&amp;E believes that creation of firm, unbundled transmission rights on the SoCalGas’ system - the long-term solution proposed in the Comprehensive Settlement - will create the necessary price signals for expansion of the Wheeler Ridge receipt point.”  Hall/PG&amp;E, Ex. 700, p.3.</w:t>
      </w:r>
    </w:p>
    <w:p>
      <w:pPr>
        <w:pStyle w:val="Normal"/>
        <w:spacing w:lineRule="auto" w:line="360"/>
        <w:rPr/>
      </w:pPr>
      <w:r>
        <w:rPr/>
        <w:tab/>
        <w:t xml:space="preserve">Clearly, there is no justification in the record adequate to support an expansion or any preferential treatment of Wheeler Ridge.  Any such expansion should be reviewed on a case-by-case basis in light of the facts and circumstances existing at the time a specific expansion is proposed. </w:t>
      </w:r>
    </w:p>
    <w:p>
      <w:pPr>
        <w:pStyle w:val="BodyText"/>
        <w:spacing w:lineRule="auto" w:line="360"/>
        <w:rPr>
          <w:b/>
        </w:rPr>
      </w:pPr>
      <w:r>
        <w:rPr>
          <w:b/>
        </w:rPr>
        <w:t>Conclusion</w:t>
      </w:r>
    </w:p>
    <w:p>
      <w:pPr>
        <w:pStyle w:val="BodyText"/>
        <w:spacing w:lineRule="auto" w:line="360"/>
        <w:ind w:firstLine="720" w:end="0"/>
        <w:rPr/>
      </w:pPr>
      <w:r>
        <w:rPr/>
        <w:t>For the reasons set forth above, El Paso urges the Commission to approve the Comprehensive Settlement, reject the special provision in the Interim Settlement</w:t>
      </w:r>
      <w:r>
        <w:br w:type="page"/>
      </w:r>
    </w:p>
    <w:p>
      <w:pPr>
        <w:pStyle w:val="BodyText"/>
        <w:spacing w:lineRule="auto" w:line="360"/>
        <w:rPr/>
      </w:pPr>
      <w:r>
        <w:rPr/>
        <w:t>incorporated by reference into the Post-Interim Settlement for preferential expansion of Wheeler Ridge, and reject PG&amp;E’s proposal for the allocation of capacity rights at Wheeler Ridge.</w:t>
      </w:r>
    </w:p>
    <w:p>
      <w:pPr>
        <w:pStyle w:val="BodyTextIndent"/>
        <w:ind w:firstLine="720" w:start="3600" w:end="0"/>
        <w:rPr/>
      </w:pPr>
      <w:r>
        <w:rPr/>
      </w:r>
    </w:p>
    <w:p>
      <w:pPr>
        <w:pStyle w:val="BodyTextIndent"/>
        <w:ind w:firstLine="720" w:start="3600" w:end="0"/>
        <w:rPr/>
      </w:pPr>
      <w:r>
        <w:rPr/>
        <w:t>Respectfully submitted,</w:t>
      </w:r>
    </w:p>
    <w:p>
      <w:pPr>
        <w:pStyle w:val="Normal"/>
        <w:rPr/>
      </w:pPr>
      <w:r>
        <w:rPr/>
      </w:r>
    </w:p>
    <w:p>
      <w:pPr>
        <w:pStyle w:val="Normal"/>
        <w:rPr/>
      </w:pPr>
      <w:r>
        <w:rPr/>
      </w:r>
    </w:p>
    <w:p>
      <w:pPr>
        <w:pStyle w:val="Normal"/>
        <w:rPr/>
      </w:pPr>
      <w:r>
        <w:rPr/>
        <w:t xml:space="preserve">                                                                        </w:t>
      </w:r>
      <w:r>
        <w:rPr/>
        <w:t>____________________________________</w:t>
      </w:r>
      <w:r>
        <w:rPr>
          <w:u w:val="single"/>
        </w:rPr>
        <w:t xml:space="preserve">   </w:t>
      </w:r>
      <w:r>
        <w:rPr/>
        <w:t xml:space="preserve">                                                             </w:t>
      </w:r>
    </w:p>
    <w:p>
      <w:pPr>
        <w:pStyle w:val="ShortReturnAddress"/>
        <w:ind w:firstLine="720" w:start="3600" w:end="0"/>
        <w:rPr/>
      </w:pPr>
      <w:r>
        <w:rPr/>
        <w:t>Edward W. O’Neill</w:t>
      </w:r>
    </w:p>
    <w:p>
      <w:pPr>
        <w:pStyle w:val="ShortReturnAddress"/>
        <w:ind w:firstLine="720" w:start="3600" w:end="0"/>
        <w:rPr/>
      </w:pPr>
      <w:r>
        <w:rPr/>
        <w:t>Jeffer, Mangels, Butler &amp; Marmaro LLP</w:t>
      </w:r>
    </w:p>
    <w:p>
      <w:pPr>
        <w:pStyle w:val="ShortReturnAddress"/>
        <w:ind w:firstLine="720" w:start="3600" w:end="0"/>
        <w:rPr/>
      </w:pPr>
      <w:r>
        <w:rPr/>
        <w:t>One Sansome Street</w:t>
      </w:r>
    </w:p>
    <w:p>
      <w:pPr>
        <w:pStyle w:val="ShortReturnAddress"/>
        <w:ind w:firstLine="720" w:start="3600" w:end="0"/>
        <w:rPr/>
      </w:pPr>
      <w:r>
        <w:rPr/>
        <w:t>San Francisco, CA 94104</w:t>
      </w:r>
    </w:p>
    <w:p>
      <w:pPr>
        <w:pStyle w:val="ShortReturnAddress"/>
        <w:ind w:firstLine="720" w:start="3600" w:end="0"/>
        <w:rPr/>
      </w:pPr>
      <w:r>
        <w:rPr/>
        <w:t>Phone: 415-398-8080</w:t>
      </w:r>
    </w:p>
    <w:p>
      <w:pPr>
        <w:pStyle w:val="ShortReturnAddress"/>
        <w:ind w:firstLine="720" w:start="3600" w:end="0"/>
        <w:rPr/>
      </w:pPr>
      <w:r>
        <w:rPr/>
        <w:t>Fax: 415-398-5584</w:t>
      </w:r>
    </w:p>
    <w:p>
      <w:pPr>
        <w:pStyle w:val="ShortReturnAddress"/>
        <w:ind w:firstLine="720" w:start="3600" w:end="0"/>
        <w:rPr/>
      </w:pPr>
      <w:r>
        <w:rPr/>
        <w:t>E-mail: ewo@jmbm.com</w:t>
      </w:r>
    </w:p>
    <w:p>
      <w:pPr>
        <w:pStyle w:val="ShortReturnAddress"/>
        <w:ind w:firstLine="720" w:start="3600" w:end="0"/>
        <w:rPr/>
      </w:pPr>
      <w:r>
        <w:rPr/>
      </w:r>
    </w:p>
    <w:p>
      <w:pPr>
        <w:pStyle w:val="BodyText"/>
        <w:spacing w:before="0" w:after="120"/>
        <w:rPr/>
      </w:pPr>
      <w:r>
        <w:rPr/>
        <w:t>Dated: July 10, 2000</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rPr>
        <w:t xml:space="preserve">   </w:t>
      </w:r>
      <w:r>
        <w:rPr>
          <w:sz w:val="24"/>
        </w:rPr>
        <w:t xml:space="preserve">Ex. 1, “Comprehensive Gas OII Settlement Agreement For Southern California Gas Company and San Diego Gas &amp; Electric Company” (“Comprehensive Settlement”) filed April 17, 2000.  El Paso is not signatory to the Comprehensive Settlement.  El Paso determined that it would support the Comprehensive Settlement subsequent to its having been filed with the Commission and informed ALJ Biren and all parties of its position in support of the Comprehensive Settlement by letter dated May 4, 2000.  </w:t>
      </w:r>
    </w:p>
  </w:footnote>
  <w:footnote w:id="3">
    <w:p>
      <w:pPr>
        <w:pStyle w:val="FootnoteText"/>
        <w:rPr/>
      </w:pPr>
      <w:r>
        <w:rPr>
          <w:rStyle w:val="FootnoteCharacters"/>
        </w:rPr>
        <w:footnoteRef/>
      </w:r>
      <w:r>
        <w:rPr>
          <w:sz w:val="24"/>
        </w:rPr>
        <w:t xml:space="preserve">   </w:t>
      </w:r>
      <w:r>
        <w:rPr>
          <w:sz w:val="24"/>
        </w:rPr>
        <w:t xml:space="preserve">Ex. 100, “Post-Interim Settlement Agreement” (“Post-Interim Settlement”) filed April 3, 2000.   </w:t>
      </w:r>
      <w:r>
        <w:rPr/>
        <w:t xml:space="preserve"> </w:t>
      </w:r>
    </w:p>
  </w:footnote>
  <w:footnote w:id="4">
    <w:p>
      <w:pPr>
        <w:pStyle w:val="FootnoteText"/>
        <w:rPr/>
      </w:pPr>
      <w:r>
        <w:rPr>
          <w:rStyle w:val="FootnoteCharacters"/>
        </w:rPr>
        <w:footnoteRef/>
      </w:r>
      <w:r>
        <w:rPr>
          <w:sz w:val="24"/>
        </w:rPr>
        <w:t xml:space="preserve">  </w:t>
      </w:r>
      <w:r>
        <w:rPr>
          <w:sz w:val="24"/>
        </w:rPr>
        <w:t xml:space="preserve">See Hall/PG&amp;E, Ex. 700, p. 5-9. </w:t>
      </w:r>
    </w:p>
  </w:footnote>
  <w:footnote w:id="5">
    <w:p>
      <w:pPr>
        <w:pStyle w:val="FootnoteText"/>
        <w:rPr/>
      </w:pPr>
      <w:r>
        <w:rPr>
          <w:rStyle w:val="FootnoteCharacters"/>
        </w:rPr>
        <w:footnoteRef/>
      </w:r>
      <w:r>
        <w:rPr>
          <w:sz w:val="24"/>
        </w:rPr>
        <w:t xml:space="preserve">   </w:t>
      </w:r>
      <w:r>
        <w:rPr>
          <w:sz w:val="24"/>
        </w:rPr>
        <w:t xml:space="preserve">Ex. 1000, “Joint Motion for Approval of Interim Settlement Enhancing and Enabling Competitive Markets on the SoCalGas System” (“Interim Settlement”) filed December 27, 1999. </w:t>
      </w:r>
      <w:r>
        <w:rPr/>
        <w:t xml:space="preserve"> </w:t>
      </w:r>
    </w:p>
  </w:footnote>
  <w:footnote w:id="6">
    <w:p>
      <w:pPr>
        <w:pStyle w:val="FootnoteText"/>
        <w:rPr/>
      </w:pPr>
      <w:r>
        <w:rPr>
          <w:rStyle w:val="FootnoteCharacters"/>
        </w:rPr>
        <w:footnoteRef/>
      </w:r>
      <w:r>
        <w:rPr>
          <w:sz w:val="24"/>
        </w:rPr>
        <w:t xml:space="preserve">   </w:t>
      </w:r>
      <w:r>
        <w:rPr>
          <w:sz w:val="24"/>
        </w:rPr>
        <w:t xml:space="preserve">See Ex. 1, Section 1.1.3.3, p. 11 which states, “This Settlement Agreement does not address under what conditions, if any, SoCalGas must expand its backbone capacity, or the treatment (such as rate, allocation of capacity, etc.) of any increase in backbone capacity that SoCalGas may construct.  These issues are left to the Commission to resolve at such time, if ever, as it chooses to resolve them.” </w:t>
      </w:r>
      <w:r>
        <w:rPr/>
        <w:t xml:space="preserve"> </w:t>
      </w:r>
    </w:p>
  </w:footnote>
  <w:footnote w:id="7">
    <w:p>
      <w:pPr>
        <w:pStyle w:val="FootnoteText"/>
        <w:rPr/>
      </w:pPr>
      <w:r>
        <w:rPr>
          <w:rStyle w:val="FootnoteCharacters"/>
        </w:rPr>
        <w:footnoteRef/>
      </w:r>
      <w:r>
        <w:rPr>
          <w:sz w:val="24"/>
        </w:rPr>
        <w:t xml:space="preserve">   </w:t>
      </w:r>
      <w:r>
        <w:rPr>
          <w:sz w:val="24"/>
        </w:rPr>
        <w:t xml:space="preserve">The physical facilities at Topock give El Paso the flexibility to deliver its full mainline design capacity to the California border of 2080 MMcf/d to any of the downstream systems interconnected with El Paso, PG&amp;E, Mojave or SoCalGas.  Healy/El Paso, Ex. 602, schematic entitled, “Pipeline Interconnects and Capacity at Topock.”  The capacity of the individual interconnects with PG&amp;E, Mojave and SoCalGas at Topock is limited by the takeaway capacity of the downstream pipelines.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5940" w:leader="none"/>
      </w:tabs>
      <w:jc w:val="center"/>
      <w:outlineLvl w:val="0"/>
    </w:pPr>
    <w:rPr>
      <w:rFonts w:ascii="CG Times" w:hAnsi="CG Times" w:cs="CG Times"/>
      <w:szCs w:val="20"/>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ind w:firstLine="1440" w:start="0" w:end="0"/>
      <w:jc w:val="center"/>
    </w:pPr>
    <w:rPr>
      <w:szCs w:val="20"/>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ShortReturnAddress">
    <w:name w:val="Short Return Address"/>
    <w:basedOn w:val="Normal"/>
    <w:qFormat/>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2000-07-10T19:18:00Z</dcterms:created>
  <dc:creator>Valued Gateway Client</dc:creator>
  <dc:description/>
  <dc:language>en-CA</dc:language>
  <cp:lastModifiedBy>Anne W. Louis</cp:lastModifiedBy>
  <cp:lastPrinted>2000-07-10T14:45:00Z</cp:lastPrinted>
  <dcterms:modified xsi:type="dcterms:W3CDTF">2000-07-10T19:18:00Z</dcterms:modified>
  <cp:revision>2</cp:revision>
  <dc:subject/>
  <dc:title>BEFORE THE PUBLIC UTILITIES COMMISSION</dc:title>
</cp:coreProperties>
</file>