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Q.</w:t>
        <w:tab/>
        <w:t>November 2000 over and short report why is there a prior month correction of 14,978.89?</w:t>
      </w:r>
    </w:p>
    <w:p>
      <w:pPr>
        <w:pStyle w:val="Normal"/>
        <w:ind w:hanging="360" w:start="720" w:end="0"/>
        <w:rPr/>
      </w:pPr>
      <w:r>
        <w:rPr/>
        <w:t>A.</w:t>
        <w:tab/>
      </w:r>
      <w:r>
        <w:rPr>
          <w:lang w:eastAsia="en-US"/>
        </w:rPr>
        <w:t>In Nov 2000, we adjusted our line fill balances to match validated balances.  During 1999 and 2000 several pieces of our pipeline were inactivated and blown dry.  Since we did not receive notification of these changes at the time, we were over stating monthly line fill inventory.  This would have caused us to report overages in prior months.  In Nov 2000, we corrected our ending line fill balance.</w:t>
      </w:r>
    </w:p>
    <w:p>
      <w:pPr>
        <w:pStyle w:val="Normal"/>
        <w:numPr>
          <w:ilvl w:val="0"/>
          <w:numId w:val="1"/>
        </w:numPr>
        <w:rPr/>
      </w:pPr>
      <w:r>
        <w:rPr/>
        <w:t>Q.</w:t>
        <w:tab/>
        <w:t>What has been done to address the pitting issues on the Duval to 3 Way line?</w:t>
      </w:r>
    </w:p>
    <w:p>
      <w:pPr>
        <w:pStyle w:val="Normal"/>
        <w:ind w:start="360" w:end="0"/>
        <w:rPr/>
      </w:pPr>
      <w:r>
        <w:rPr/>
        <w:t>A.</w:t>
        <w:tab/>
        <w:t>The necessary repairs have been made with either repair sleeves or change outs.</w:t>
      </w:r>
    </w:p>
    <w:p>
      <w:pPr>
        <w:pStyle w:val="Normal"/>
        <w:numPr>
          <w:ilvl w:val="0"/>
          <w:numId w:val="1"/>
        </w:numPr>
        <w:rPr/>
      </w:pPr>
      <w:r>
        <w:rPr/>
        <w:t>Q.</w:t>
        <w:tab/>
        <w:t>What is the status of OPA-90 of the assets?  Facility response plans?</w:t>
      </w:r>
    </w:p>
    <w:p>
      <w:pPr>
        <w:pStyle w:val="Normal"/>
        <w:ind w:start="360" w:end="0"/>
        <w:rPr/>
      </w:pPr>
      <w:r>
        <w:rPr/>
        <w:t>A.</w:t>
        <w:tab/>
        <w:t>In the data room in the Integrated Contingency Plan binders.</w:t>
      </w:r>
    </w:p>
    <w:p>
      <w:pPr>
        <w:pStyle w:val="Normal"/>
        <w:numPr>
          <w:ilvl w:val="0"/>
          <w:numId w:val="1"/>
        </w:numPr>
        <w:rPr/>
      </w:pPr>
      <w:r>
        <w:rPr/>
        <w:t>Q.</w:t>
        <w:tab/>
        <w:t>Have NORM surveys be conducted on the assets?  Results?</w:t>
      </w:r>
    </w:p>
    <w:p>
      <w:pPr>
        <w:pStyle w:val="Normal"/>
        <w:ind w:start="360" w:end="0"/>
        <w:rPr/>
      </w:pPr>
      <w:r>
        <w:rPr/>
        <w:t>A.</w:t>
        <w:tab/>
        <w:t>No NORM surveys have been performed.</w:t>
      </w:r>
    </w:p>
    <w:p>
      <w:pPr>
        <w:pStyle w:val="Normal"/>
        <w:numPr>
          <w:ilvl w:val="0"/>
          <w:numId w:val="1"/>
        </w:numPr>
        <w:ind w:hanging="720" w:start="720" w:end="0"/>
        <w:rPr/>
      </w:pPr>
      <w:r>
        <w:rPr/>
        <w:t>Q.</w:t>
        <w:tab/>
        <w:t>Of the tanks listed on the spreadsheet, have any of the tanks been relocated from its original construction locations?  List the tank, date moved and location moved to.</w:t>
      </w:r>
    </w:p>
    <w:p>
      <w:pPr>
        <w:pStyle w:val="Normal"/>
        <w:ind w:hanging="360" w:start="720" w:end="0"/>
        <w:rPr/>
      </w:pPr>
      <w:r>
        <w:rPr/>
        <w:t>A.</w:t>
        <w:tab/>
        <w:t>Benevides Station Tank 6125 and Mirando Station Tank 28591 were relocated to those stations.  Three Rivers Tanks 28508 and 28100 were relocated and re-erected at that station.  Duval Station Tank 28052 and Mirando Station 28045 were relocated and re-erected at those stations prior to Koch’s acquisition of those assets.</w:t>
      </w:r>
    </w:p>
    <w:p>
      <w:pPr>
        <w:pStyle w:val="Normal"/>
        <w:numPr>
          <w:ilvl w:val="0"/>
          <w:numId w:val="1"/>
        </w:numPr>
        <w:rPr/>
      </w:pPr>
      <w:r>
        <w:rPr/>
        <w:t>Q.</w:t>
        <w:tab/>
        <w:t>For the tanks listed on the spreadsheet are SPCC plans in place?</w:t>
      </w:r>
    </w:p>
    <w:p>
      <w:pPr>
        <w:pStyle w:val="Normal"/>
        <w:ind w:start="360" w:end="0"/>
        <w:rPr/>
      </w:pPr>
      <w:r>
        <w:rPr/>
        <w:t>A.</w:t>
        <w:tab/>
        <w:t>In the data room in the Integrated Contingency Plan binders.</w:t>
      </w:r>
    </w:p>
    <w:p>
      <w:pPr>
        <w:pStyle w:val="Normal"/>
        <w:numPr>
          <w:ilvl w:val="0"/>
          <w:numId w:val="1"/>
        </w:numPr>
        <w:rPr/>
      </w:pPr>
      <w:r>
        <w:rPr/>
        <w:t>Q.</w:t>
        <w:tab/>
        <w:t>Operator qualification, is a program developed and has the qualification of personnel began?</w:t>
      </w:r>
    </w:p>
    <w:p>
      <w:pPr>
        <w:pStyle w:val="BodyTextIndent"/>
        <w:rPr/>
      </w:pPr>
      <w:r>
        <w:rPr/>
        <w:t>A.</w:t>
        <w:tab/>
        <w:t>The program is in process and near completion.  The actual qualification of personnel has not begun.</w:t>
      </w:r>
    </w:p>
    <w:p>
      <w:pPr>
        <w:pStyle w:val="Normal"/>
        <w:numPr>
          <w:ilvl w:val="0"/>
          <w:numId w:val="1"/>
        </w:numPr>
        <w:rPr/>
      </w:pPr>
      <w:r>
        <w:rPr/>
        <w:t>Q.</w:t>
        <w:tab/>
        <w:t>Are personnel trained to 24 hour HAZWOPER, and are personnel current in their refreshers?</w:t>
      </w:r>
    </w:p>
    <w:p>
      <w:pPr>
        <w:pStyle w:val="Normal"/>
        <w:ind w:start="360" w:end="0"/>
        <w:rPr/>
      </w:pPr>
      <w:r>
        <w:rPr/>
        <w:t>A.</w:t>
        <w:tab/>
        <w:t>All KPL personnel are 24 hr trained and have current certifications.</w:t>
      </w:r>
    </w:p>
    <w:p>
      <w:pPr>
        <w:pStyle w:val="Normal"/>
        <w:numPr>
          <w:ilvl w:val="0"/>
          <w:numId w:val="1"/>
        </w:numPr>
        <w:rPr/>
      </w:pPr>
      <w:r>
        <w:rPr/>
        <w:t>Q.</w:t>
        <w:tab/>
        <w:t>What OSHA training are employees trained to?</w:t>
      </w:r>
    </w:p>
    <w:p>
      <w:pPr>
        <w:pStyle w:val="BodyTextIndent"/>
        <w:rPr/>
      </w:pPr>
      <w:r>
        <w:rPr/>
        <w:t>A.</w:t>
        <w:tab/>
        <w:t>We have a matrix that identifies the training requirements for each of our personnel in accordance with their job function/titles.</w:t>
      </w:r>
    </w:p>
    <w:p>
      <w:pPr>
        <w:pStyle w:val="Normal"/>
        <w:numPr>
          <w:ilvl w:val="0"/>
          <w:numId w:val="1"/>
        </w:numPr>
        <w:ind w:hanging="720" w:start="720" w:end="0"/>
        <w:rPr/>
      </w:pPr>
      <w:r>
        <w:rPr/>
        <w:t>Q.</w:t>
        <w:tab/>
        <w:t>Additional breakout of labor costs and number of full-time equivalents actually charged and breakout of salaries vs. benefits.</w:t>
      </w:r>
    </w:p>
    <w:p>
      <w:pPr>
        <w:pStyle w:val="Normal"/>
        <w:ind w:start="360" w:end="0"/>
        <w:rPr/>
      </w:pPr>
      <w:r>
        <w:rPr/>
        <w:t>A.</w:t>
        <w:tab/>
        <w:t>See attached schedule.</w:t>
      </w:r>
    </w:p>
    <w:p>
      <w:pPr>
        <w:pStyle w:val="Normal"/>
        <w:numPr>
          <w:ilvl w:val="0"/>
          <w:numId w:val="1"/>
        </w:numPr>
        <w:rPr/>
      </w:pPr>
      <w:r>
        <w:rPr/>
        <w:t>Q.</w:t>
        <w:tab/>
        <w:t>Additional breakout of fuel/power and divide between utility cost and gas / fuel cost.</w:t>
      </w:r>
    </w:p>
    <w:p>
      <w:pPr>
        <w:pStyle w:val="Normal"/>
        <w:ind w:start="360" w:end="0"/>
        <w:rPr/>
      </w:pPr>
      <w:r>
        <w:rPr/>
        <w:t>A.</w:t>
        <w:tab/>
        <w:t>Costs are primarily electricity.  See attached schedule.</w:t>
      </w:r>
    </w:p>
    <w:p>
      <w:pPr>
        <w:pStyle w:val="Normal"/>
        <w:numPr>
          <w:ilvl w:val="0"/>
          <w:numId w:val="1"/>
        </w:numPr>
        <w:ind w:hanging="720" w:start="720" w:end="0"/>
        <w:rPr/>
      </w:pPr>
      <w:r>
        <w:rPr/>
        <w:t>Q.</w:t>
        <w:tab/>
        <w:t>Where are the material records such as purchase orders, material certifications (valve) or mill test reports (pipe)?  How are they filed and retrieved?</w:t>
      </w:r>
    </w:p>
    <w:p>
      <w:pPr>
        <w:pStyle w:val="Normal"/>
        <w:ind w:hanging="360" w:start="720" w:end="0"/>
        <w:rPr/>
      </w:pPr>
      <w:r>
        <w:rPr/>
        <w:t>A.</w:t>
        <w:tab/>
        <w:t>Files were include in the data room index under the operating files related to construction and reconditioning.</w:t>
      </w:r>
    </w:p>
    <w:p>
      <w:pPr>
        <w:pStyle w:val="Normal"/>
        <w:numPr>
          <w:ilvl w:val="0"/>
          <w:numId w:val="1"/>
        </w:numPr>
        <w:ind w:hanging="720" w:start="720" w:end="0"/>
        <w:rPr/>
      </w:pPr>
      <w:r>
        <w:rPr/>
        <w:t>Q.</w:t>
        <w:tab/>
        <w:t>Does Koch own inventories in Shoreham / Alliant gathering systems?  Are they included in published inventory tables?</w:t>
      </w:r>
    </w:p>
    <w:p>
      <w:pPr>
        <w:pStyle w:val="Normal"/>
        <w:ind w:hanging="360" w:start="720" w:end="0"/>
        <w:rPr/>
      </w:pPr>
      <w:r>
        <w:rPr/>
        <w:t>A.</w:t>
        <w:tab/>
      </w:r>
      <w:r>
        <w:rPr>
          <w:lang w:eastAsia="en-US"/>
        </w:rPr>
        <w:t>Koch does own inventory in the Shoreham / Alliant gathering system and it is included in the inventory tables.  Inventory will be measured and sold separately to buyer at time of closing (the Shoreham/Alliant inventory could be handled separately from the other inventory, such as a delivery-back to Koch at the end of the term of the Shoreham/Alliant agreement).</w:t>
      </w:r>
    </w:p>
    <w:p>
      <w:pPr>
        <w:pStyle w:val="Normal"/>
        <w:numPr>
          <w:ilvl w:val="0"/>
          <w:numId w:val="1"/>
        </w:numPr>
        <w:rPr/>
      </w:pPr>
      <w:r>
        <w:rPr/>
        <w:t>Q.</w:t>
        <w:tab/>
        <w:t>Can we see plans required by the DOJ consent decree?</w:t>
      </w:r>
    </w:p>
    <w:p>
      <w:pPr>
        <w:pStyle w:val="Normal"/>
        <w:ind w:hanging="360" w:start="720" w:end="0"/>
        <w:rPr/>
      </w:pPr>
      <w:r>
        <w:rPr/>
        <w:t>A.</w:t>
        <w:tab/>
      </w:r>
      <w:r>
        <w:rPr>
          <w:lang w:eastAsia="en-US"/>
        </w:rPr>
        <w:t>In compliance with the Consent Decree, Koch Pipeline Company developed its Pipeline Integrity and Reliability Improvement Program.  That Program requires the development of several Technical Guidelines, most of which are currently under development and review.  The bulk of the Technical Guidelines will not be implemented until later in 2001.  Because the pipeline system can, under the terms of the Consent Decree, be sold without having the requirements of the Consent Decree attach to the system; the Technical Guidelines already developed or under development are not included in the data room.</w:t>
      </w:r>
    </w:p>
    <w:p>
      <w:pPr>
        <w:pStyle w:val="Normal"/>
        <w:numPr>
          <w:ilvl w:val="0"/>
          <w:numId w:val="1"/>
        </w:numPr>
        <w:rPr/>
      </w:pPr>
      <w:r>
        <w:rPr/>
        <w:t>Q.</w:t>
        <w:tab/>
        <w:t>Provide monitoring reports for tanks subject to NSPS VOC control.</w:t>
      </w:r>
    </w:p>
    <w:p>
      <w:pPr>
        <w:pStyle w:val="BodyTextIndent"/>
        <w:rPr/>
      </w:pPr>
      <w:r>
        <w:rPr/>
        <w:t>A.</w:t>
        <w:tab/>
        <w:t>Provided applicable air quality monitoring and tank seal inspections for North Tilden, Three Rivers, Dilley, Shaft and Pettus No. 2.</w:t>
      </w:r>
    </w:p>
    <w:p>
      <w:pPr>
        <w:pStyle w:val="Normal"/>
        <w:numPr>
          <w:ilvl w:val="0"/>
          <w:numId w:val="1"/>
        </w:numPr>
        <w:rPr/>
      </w:pPr>
      <w:r>
        <w:rPr/>
        <w:t>Q.</w:t>
        <w:tab/>
        <w:t>Please list the locations, sizes and contents of all UST’s included in this sale.</w:t>
      </w:r>
    </w:p>
    <w:p>
      <w:pPr>
        <w:pStyle w:val="Normal"/>
        <w:ind w:start="360" w:end="0"/>
        <w:rPr/>
      </w:pPr>
      <w:r>
        <w:rPr/>
        <w:t>A.</w:t>
        <w:tab/>
        <w:t>We are not aware of any underground storage tanks on the facilities being sold.</w:t>
      </w:r>
    </w:p>
    <w:p>
      <w:pPr>
        <w:pStyle w:val="Normal"/>
        <w:numPr>
          <w:ilvl w:val="0"/>
          <w:numId w:val="1"/>
        </w:numPr>
        <w:ind w:hanging="720" w:start="720" w:end="0"/>
        <w:rPr/>
      </w:pPr>
      <w:r>
        <w:rPr/>
        <w:t>Q.</w:t>
        <w:tab/>
        <w:t>Could we get a copy of the breakouts of internal markets, outside services, supplies, and expense projects for 2001?</w:t>
      </w:r>
    </w:p>
    <w:p>
      <w:pPr>
        <w:pStyle w:val="BodyTextIndent"/>
        <w:rPr/>
      </w:pPr>
      <w:r>
        <w:rPr/>
        <w:t>A.</w:t>
        <w:tab/>
        <w:t>Breakouts of those costs will be available the week of May 7</w:t>
      </w:r>
      <w:r>
        <w:rPr>
          <w:vertAlign w:val="superscript"/>
        </w:rPr>
        <w:t>th</w:t>
      </w:r>
      <w:r>
        <w:rPr/>
        <w:t>.</w:t>
      </w:r>
    </w:p>
    <w:p>
      <w:pPr>
        <w:pStyle w:val="Normal"/>
        <w:numPr>
          <w:ilvl w:val="0"/>
          <w:numId w:val="1"/>
        </w:numPr>
        <w:ind w:hanging="720" w:start="720" w:end="0"/>
        <w:rPr/>
      </w:pPr>
      <w:r>
        <w:rPr/>
        <w:t>Q.</w:t>
        <w:tab/>
        <w:t>What are the locations of the offices associated with the sale?</w:t>
      </w:r>
    </w:p>
    <w:p>
      <w:pPr>
        <w:pStyle w:val="BodyTextIndent"/>
        <w:rPr/>
      </w:pPr>
      <w:r>
        <w:rPr/>
        <w:t>A.</w:t>
        <w:tab/>
        <w:t>Sunfield, Mirando City, Seeligson, Duval, Three Rivers, Refugio, Giddings, Dilley, Pettus, and Rosanky.</w:t>
      </w:r>
    </w:p>
    <w:p>
      <w:pPr>
        <w:pStyle w:val="Normal"/>
        <w:numPr>
          <w:ilvl w:val="0"/>
          <w:numId w:val="1"/>
        </w:numPr>
        <w:ind w:hanging="720" w:start="720" w:end="0"/>
        <w:rPr/>
      </w:pPr>
      <w:r>
        <w:rPr/>
        <w:t>Q.</w:t>
        <w:tab/>
        <w:t>Vehicle listing? Age? Mileage?</w:t>
      </w:r>
    </w:p>
    <w:p>
      <w:pPr>
        <w:pStyle w:val="BodyTextIndent"/>
        <w:rPr/>
      </w:pPr>
      <w:r>
        <w:rPr/>
        <w:t>A.</w:t>
        <w:tab/>
        <w:t>Attached – except mileage not available.</w:t>
      </w:r>
    </w:p>
    <w:p>
      <w:pPr>
        <w:pStyle w:val="Normal"/>
        <w:numPr>
          <w:ilvl w:val="0"/>
          <w:numId w:val="1"/>
        </w:numPr>
        <w:ind w:hanging="720" w:start="720" w:end="0"/>
        <w:rPr/>
      </w:pPr>
      <w:r>
        <w:rPr/>
        <w:t>Q.</w:t>
        <w:tab/>
        <w:t xml:space="preserve">What is the average well head bonus for all crude purchased in 2000?  What is the average purchase price for bulk by location?  </w:t>
      </w:r>
    </w:p>
    <w:p>
      <w:pPr>
        <w:pStyle w:val="Normal"/>
        <w:ind w:hanging="360" w:start="720" w:end="0"/>
        <w:rPr>
          <w:lang w:eastAsia="en-US"/>
        </w:rPr>
      </w:pPr>
      <w:r>
        <w:rPr>
          <w:lang w:eastAsia="en-US"/>
        </w:rPr>
        <w:t>A.</w:t>
        <w:tab/>
        <w:t>The 2000 "average" bonus was Koch's South Texas Light Posting plus $2.74.  This bonus number includes both bulk and lease volumes.  (Bulk bonus would be price paid at the bulk receipt location above South Texas Light Posting for crude delivered into the bulk station location and lease bonus would be the price paid at the lease above South Texas Light Posting.  The $2.74 is the average of both bulk and lease bonuses combined.)  Bonuses by location and bulk purchase price by location will be provided to the successful round two bidders.</w:t>
      </w:r>
    </w:p>
    <w:p>
      <w:pPr>
        <w:pStyle w:val="Normal"/>
        <w:rPr/>
      </w:pPr>
      <w:r>
        <w:rPr/>
      </w:r>
    </w:p>
    <w:p>
      <w:pPr>
        <w:pStyle w:val="Normal"/>
        <w:ind w:hanging="360" w:start="72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Koch South Texas Pipeline and Crude Purchasing Business</w:t>
    </w:r>
  </w:p>
  <w:p>
    <w:pPr>
      <w:pStyle w:val="Header"/>
      <w:rPr>
        <w:b/>
      </w:rPr>
    </w:pPr>
    <w:r>
      <w:rPr>
        <w:b/>
      </w:rPr>
      <w:t>Questions and Answers</w:t>
    </w:r>
  </w:p>
  <w:p>
    <w:pPr>
      <w:pStyle w:val="Header"/>
      <w:rPr/>
    </w:pPr>
    <w:r>
      <w:rPr/>
      <w:t>EOTT Energy Corp.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2001-05-01T17:18:00Z</dcterms:created>
  <dc:creator>LOFINGM</dc:creator>
  <dc:description/>
  <dc:language>en-CA</dc:language>
  <cp:lastModifiedBy>LOFINGM</cp:lastModifiedBy>
  <dcterms:modified xsi:type="dcterms:W3CDTF">2001-05-08T12:10:00Z</dcterms:modified>
  <cp:revision>14</cp:revision>
  <dc:subject/>
  <dc:title>1</dc:title>
</cp:coreProperties>
</file>