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8820"/>
        </w:tabs>
        <w:ind w:start="5760" w:end="0"/>
        <w:jc w:val="both"/>
        <w:rPr>
          <w:sz w:val="22"/>
        </w:rPr>
      </w:pPr>
      <w:r>
        <w:rPr>
          <w:sz w:val="22"/>
        </w:rPr>
        <w:t>The following items were the subject of a Form 12b-25 and are included herein:  the balance sheet and certain related information.</w:t>
      </w:r>
    </w:p>
    <w:p>
      <w:pPr>
        <w:pStyle w:val="Heading"/>
        <w:tabs>
          <w:tab w:val="left" w:pos="4320" w:leader="none"/>
          <w:tab w:val="left" w:pos="8820" w:leader="none"/>
        </w:tabs>
        <w:rPr>
          <w:sz w:val="22"/>
        </w:rPr>
      </w:pPr>
      <w:r>
        <w:rPr>
          <w:sz w:val="22"/>
        </w:rPr>
      </w:r>
    </w:p>
    <w:p>
      <w:pPr>
        <w:pStyle w:val="Heading"/>
        <w:rPr/>
      </w:pPr>
      <w:r>
        <w:rPr/>
      </w:r>
    </w:p>
    <w:p>
      <w:pPr>
        <w:pStyle w:val="Heading"/>
        <w:rPr/>
      </w:pPr>
      <w:r>
        <w:rPr/>
        <w:t>SECURITIES AND EXCHANGE COMMISSION</w:t>
      </w:r>
    </w:p>
    <w:p>
      <w:pPr>
        <w:pStyle w:val="Normal"/>
        <w:suppressAutoHyphens w:val="true"/>
        <w:jc w:val="center"/>
        <w:rPr>
          <w:kern w:val="2"/>
          <w:sz w:val="36"/>
        </w:rPr>
      </w:pPr>
      <w:r>
        <w:rPr>
          <w:kern w:val="2"/>
          <w:sz w:val="36"/>
        </w:rPr>
        <w:t>WASHINGTON, D.C. 20549</w:t>
      </w:r>
    </w:p>
    <w:p>
      <w:pPr>
        <w:pStyle w:val="Normal"/>
        <w:suppressAutoHyphens w:val="true"/>
        <w:jc w:val="center"/>
        <w:rPr>
          <w:kern w:val="2"/>
          <w:sz w:val="36"/>
        </w:rPr>
      </w:pPr>
      <w:r>
        <w:rPr>
          <w:kern w:val="2"/>
          <w:sz w:val="36"/>
        </w:rPr>
      </w:r>
    </w:p>
    <w:p>
      <w:pPr>
        <w:pStyle w:val="Normal"/>
        <w:suppressAutoHyphens w:val="true"/>
        <w:jc w:val="center"/>
        <w:rPr>
          <w:kern w:val="2"/>
          <w:sz w:val="36"/>
        </w:rPr>
      </w:pPr>
      <w:r>
        <w:rPr>
          <w:b/>
          <w:kern w:val="2"/>
          <w:sz w:val="36"/>
        </w:rPr>
        <w:t>FORM 10–Q / A</w:t>
      </w:r>
    </w:p>
    <w:p>
      <w:pPr>
        <w:pStyle w:val="Normal"/>
        <w:suppressAutoHyphens w:val="true"/>
        <w:jc w:val="center"/>
        <w:rPr>
          <w:kern w:val="2"/>
          <w:sz w:val="36"/>
        </w:rPr>
      </w:pPr>
      <w:r>
        <w:rPr>
          <w:kern w:val="2"/>
          <w:sz w:val="36"/>
        </w:rPr>
      </w:r>
    </w:p>
    <w:p>
      <w:pPr>
        <w:pStyle w:val="Normal"/>
        <w:suppressAutoHyphens w:val="true"/>
        <w:jc w:val="center"/>
        <w:rPr>
          <w:kern w:val="2"/>
          <w:sz w:val="36"/>
        </w:rPr>
      </w:pPr>
      <w:r>
        <w:rPr>
          <w:kern w:val="2"/>
          <w:sz w:val="36"/>
        </w:rPr>
      </w:r>
    </w:p>
    <w:p>
      <w:pPr>
        <w:pStyle w:val="Normal"/>
        <w:tabs>
          <w:tab w:val="clear" w:pos="720"/>
          <w:tab w:val="left" w:pos="434" w:leader="none"/>
        </w:tabs>
        <w:suppressAutoHyphens w:val="true"/>
        <w:jc w:val="both"/>
        <w:rPr/>
      </w:pPr>
      <w:r>
        <w:rPr>
          <w:spacing w:val="-3"/>
          <w:kern w:val="2"/>
          <w:sz w:val="24"/>
          <w:u w:val="single"/>
        </w:rPr>
        <w:t>[</w:t>
      </w:r>
      <w:r>
        <w:rPr>
          <w:b/>
          <w:spacing w:val="-3"/>
          <w:kern w:val="2"/>
          <w:sz w:val="24"/>
          <w:u w:val="single"/>
        </w:rPr>
        <w:t>X</w:t>
      </w:r>
      <w:r>
        <w:rPr>
          <w:spacing w:val="-3"/>
          <w:kern w:val="2"/>
          <w:sz w:val="24"/>
          <w:u w:val="single"/>
        </w:rPr>
        <w:t>]</w:t>
      </w:r>
      <w:r>
        <w:rPr>
          <w:spacing w:val="-3"/>
          <w:kern w:val="2"/>
          <w:sz w:val="24"/>
        </w:rPr>
        <w:tab/>
        <w:t xml:space="preserve">QUARTERLY REPORT PURSUANT TO SECTION 13 OR 15(d) OF THE SECURITIES </w:t>
      </w:r>
    </w:p>
    <w:p>
      <w:pPr>
        <w:pStyle w:val="Normal"/>
        <w:tabs>
          <w:tab w:val="clear" w:pos="720"/>
          <w:tab w:val="left" w:pos="434" w:leader="none"/>
        </w:tabs>
        <w:suppressAutoHyphens w:val="true"/>
        <w:jc w:val="both"/>
        <w:rPr>
          <w:spacing w:val="-3"/>
          <w:kern w:val="2"/>
          <w:sz w:val="24"/>
        </w:rPr>
      </w:pPr>
      <w:r>
        <w:rPr>
          <w:spacing w:val="-3"/>
          <w:kern w:val="2"/>
          <w:sz w:val="24"/>
        </w:rPr>
        <w:tab/>
        <w:t>EXCHANGE ACT OF 1934</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pPr>
      <w:r>
        <w:rPr>
          <w:spacing w:val="-3"/>
          <w:kern w:val="2"/>
          <w:sz w:val="24"/>
        </w:rPr>
        <w:t xml:space="preserve">For the quarterly period ended </w:t>
      </w:r>
      <w:r>
        <w:rPr>
          <w:b/>
          <w:spacing w:val="-3"/>
          <w:kern w:val="2"/>
          <w:sz w:val="24"/>
        </w:rPr>
        <w:t>March 31, 2000</w:t>
      </w:r>
    </w:p>
    <w:p>
      <w:pPr>
        <w:pStyle w:val="Normal"/>
        <w:tabs>
          <w:tab w:val="clear" w:pos="720"/>
          <w:tab w:val="left" w:pos="434" w:leader="none"/>
        </w:tabs>
        <w:suppressAutoHyphens w:val="true"/>
        <w:jc w:val="both"/>
        <w:rPr>
          <w:b/>
          <w:spacing w:val="-3"/>
          <w:kern w:val="2"/>
          <w:sz w:val="24"/>
        </w:rPr>
      </w:pPr>
      <w:r>
        <w:rPr>
          <w:b/>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t>[  ]</w:t>
        <w:tab/>
        <w:t>TRANSITION REPORT PURSUANT TO SECTION 13 OR 15(d) OF THE SECURITIES</w:t>
      </w:r>
    </w:p>
    <w:p>
      <w:pPr>
        <w:pStyle w:val="Normal"/>
        <w:tabs>
          <w:tab w:val="clear" w:pos="720"/>
          <w:tab w:val="left" w:pos="434" w:leader="none"/>
        </w:tabs>
        <w:suppressAutoHyphens w:val="true"/>
        <w:jc w:val="both"/>
        <w:rPr>
          <w:spacing w:val="-3"/>
          <w:kern w:val="2"/>
          <w:sz w:val="24"/>
        </w:rPr>
      </w:pPr>
      <w:r>
        <w:rPr>
          <w:spacing w:val="-3"/>
          <w:kern w:val="2"/>
          <w:sz w:val="24"/>
        </w:rPr>
        <w:tab/>
        <w:t>EXCHANGE ACT OF 1934</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center" w:pos="4680" w:leader="none"/>
        </w:tabs>
        <w:suppressAutoHyphens w:val="true"/>
        <w:jc w:val="both"/>
        <w:rPr>
          <w:spacing w:val="-3"/>
          <w:kern w:val="2"/>
          <w:sz w:val="24"/>
        </w:rPr>
      </w:pPr>
      <w:r>
        <w:rPr>
          <w:spacing w:val="-3"/>
          <w:kern w:val="2"/>
          <w:sz w:val="24"/>
        </w:rPr>
        <w:tab/>
        <w:t>Commission File Number 1-12872</w:t>
      </w:r>
    </w:p>
    <w:p>
      <w:pPr>
        <w:pStyle w:val="Normal"/>
        <w:tabs>
          <w:tab w:val="clear" w:pos="720"/>
          <w:tab w:val="center" w:pos="4680" w:leader="none"/>
        </w:tabs>
        <w:suppressAutoHyphens w:val="true"/>
        <w:jc w:val="both"/>
        <w:rPr>
          <w:spacing w:val="-3"/>
          <w:kern w:val="2"/>
          <w:sz w:val="24"/>
        </w:rPr>
      </w:pPr>
      <w:r>
        <w:rPr>
          <w:spacing w:val="-3"/>
          <w:kern w:val="2"/>
          <w:sz w:val="24"/>
        </w:rPr>
        <w:tab/>
      </w:r>
    </w:p>
    <w:p>
      <w:pPr>
        <w:pStyle w:val="Normal"/>
        <w:tabs>
          <w:tab w:val="clear" w:pos="720"/>
          <w:tab w:val="center" w:pos="4680" w:leader="none"/>
        </w:tabs>
        <w:suppressAutoHyphens w:val="true"/>
        <w:jc w:val="both"/>
        <w:rPr>
          <w:spacing w:val="-5"/>
          <w:kern w:val="2"/>
          <w:sz w:val="40"/>
        </w:rPr>
      </w:pPr>
      <w:r>
        <w:rPr>
          <w:b/>
          <w:spacing w:val="-5"/>
          <w:kern w:val="2"/>
          <w:sz w:val="40"/>
        </w:rPr>
        <w:tab/>
        <w:t>EOTT ENERGY PARTNERS, L.P.</w:t>
      </w:r>
    </w:p>
    <w:p>
      <w:pPr>
        <w:pStyle w:val="Normal"/>
        <w:tabs>
          <w:tab w:val="clear" w:pos="720"/>
          <w:tab w:val="center" w:pos="4680" w:leader="none"/>
        </w:tabs>
        <w:suppressAutoHyphens w:val="true"/>
        <w:jc w:val="both"/>
        <w:rPr>
          <w:spacing w:val="-3"/>
          <w:kern w:val="2"/>
          <w:sz w:val="24"/>
        </w:rPr>
      </w:pPr>
      <w:r>
        <w:rPr>
          <w:spacing w:val="-3"/>
          <w:kern w:val="2"/>
          <w:sz w:val="24"/>
        </w:rPr>
        <w:tab/>
        <w:t>(Exact name of registrant as specified in its charter)</w:t>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tabs>
          <w:tab w:val="clear" w:pos="720"/>
          <w:tab w:val="left" w:pos="434" w:leader="none"/>
        </w:tabs>
        <w:suppressAutoHyphens w:val="true"/>
        <w:jc w:val="both"/>
        <w:rPr>
          <w:spacing w:val="-3"/>
          <w:kern w:val="2"/>
          <w:sz w:val="24"/>
        </w:rPr>
      </w:pPr>
      <w:r>
        <w:rPr>
          <w:spacing w:val="-3"/>
          <w:kern w:val="2"/>
          <w:sz w:val="24"/>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r>
      <w:r>
        <w:rPr>
          <w:sz w:val="22"/>
          <w:u w:val="single"/>
        </w:rPr>
        <w:tab/>
        <w:t xml:space="preserve">Delaware </w:t>
        <w:tab/>
      </w:r>
      <w:r>
        <w:rPr>
          <w:sz w:val="22"/>
        </w:rPr>
        <w:tab/>
      </w:r>
      <w:r>
        <w:rPr>
          <w:sz w:val="22"/>
          <w:u w:val="single"/>
        </w:rPr>
        <w:tab/>
        <w:t xml:space="preserve">76-0424520 </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 xml:space="preserve">(State or Other Jurisdiction of </w:t>
        <w:tab/>
        <w:tab/>
        <w:tab/>
        <w:t>(I.R.S. Employer</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180"/>
        <w:rPr>
          <w:sz w:val="18"/>
        </w:rPr>
      </w:pPr>
      <w:r>
        <w:rPr>
          <w:sz w:val="18"/>
        </w:rPr>
        <w:tab/>
        <w:tab/>
        <w:t>Incorporation or Organization)</w:t>
        <w:tab/>
        <w:tab/>
        <w:tab/>
        <w:t>Identification No.)</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1"/>
        </w:rPr>
      </w:pPr>
      <w:r>
        <w:rPr>
          <w:sz w:val="21"/>
        </w:rPr>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rPr>
      </w:pPr>
      <w:r>
        <w:rPr>
          <w:sz w:val="22"/>
        </w:rPr>
        <w:tab/>
        <w:tab/>
        <w:t>1330 Post Oak Boulevard</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22"/>
          <w:u w:val="single"/>
        </w:rPr>
      </w:pPr>
      <w:r>
        <w:rPr>
          <w:sz w:val="22"/>
        </w:rPr>
        <w:tab/>
        <w:tab/>
        <w:t>Suite 2700</w:t>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pPr>
      <w:r>
        <w:rPr>
          <w:sz w:val="22"/>
        </w:rPr>
        <w:tab/>
      </w:r>
      <w:r>
        <w:rPr>
          <w:sz w:val="22"/>
          <w:u w:val="single"/>
        </w:rPr>
        <w:tab/>
        <w:t xml:space="preserve">Houston, Texas </w:t>
        <w:tab/>
      </w:r>
      <w:r>
        <w:rPr>
          <w:sz w:val="22"/>
        </w:rPr>
        <w:tab/>
      </w:r>
      <w:r>
        <w:rPr>
          <w:sz w:val="22"/>
          <w:u w:val="single"/>
        </w:rPr>
        <w:tab/>
        <w:t>77056</w:t>
        <w:tab/>
      </w:r>
    </w:p>
    <w:p>
      <w:pPr>
        <w:pStyle w:val="Normal"/>
        <w:widowControl w:val="false"/>
        <w:tabs>
          <w:tab w:val="clear" w:pos="720"/>
          <w:tab w:val="left" w:pos="900" w:leader="none"/>
          <w:tab w:val="center" w:pos="2520" w:leader="none"/>
          <w:tab w:val="right" w:pos="4140" w:leader="none"/>
          <w:tab w:val="left" w:pos="5220" w:leader="none"/>
          <w:tab w:val="center" w:pos="6840" w:leader="none"/>
          <w:tab w:val="right" w:pos="8460" w:leader="none"/>
        </w:tabs>
        <w:spacing w:lineRule="exact" w:line="240"/>
        <w:rPr>
          <w:sz w:val="18"/>
        </w:rPr>
      </w:pPr>
      <w:r>
        <w:rPr>
          <w:sz w:val="18"/>
        </w:rPr>
        <w:tab/>
        <w:tab/>
        <w:t>(Address of principal executive offices)</w:t>
        <w:tab/>
        <w:tab/>
        <w:tab/>
        <w:t>(Zip Code)</w:t>
        <w:tab/>
      </w:r>
    </w:p>
    <w:p>
      <w:pPr>
        <w:pStyle w:val="Normal"/>
        <w:widowControl w:val="false"/>
        <w:tabs>
          <w:tab w:val="clear" w:pos="720"/>
          <w:tab w:val="left" w:pos="2520" w:leader="none"/>
          <w:tab w:val="center" w:pos="4680" w:leader="none"/>
          <w:tab w:val="right" w:pos="6840" w:leader="none"/>
        </w:tabs>
        <w:spacing w:lineRule="exact" w:line="240"/>
        <w:rPr>
          <w:sz w:val="22"/>
        </w:rPr>
      </w:pPr>
      <w:r>
        <w:rPr>
          <w:sz w:val="22"/>
        </w:rPr>
      </w:r>
    </w:p>
    <w:p>
      <w:pPr>
        <w:pStyle w:val="Normal"/>
        <w:widowControl w:val="false"/>
        <w:tabs>
          <w:tab w:val="clear" w:pos="720"/>
          <w:tab w:val="left" w:pos="2520" w:leader="none"/>
          <w:tab w:val="center" w:pos="4680" w:leader="none"/>
          <w:tab w:val="right" w:pos="6840" w:leader="none"/>
        </w:tabs>
        <w:spacing w:lineRule="exact" w:line="240"/>
        <w:rPr/>
      </w:pPr>
      <w:r>
        <w:rPr>
          <w:sz w:val="22"/>
        </w:rPr>
        <w:tab/>
      </w:r>
      <w:r>
        <w:rPr>
          <w:sz w:val="22"/>
          <w:u w:val="single"/>
        </w:rPr>
        <w:tab/>
        <w:t>(713) 993-5200</w:t>
        <w:tab/>
      </w:r>
    </w:p>
    <w:p>
      <w:pPr>
        <w:pStyle w:val="Normal"/>
        <w:widowControl w:val="false"/>
        <w:tabs>
          <w:tab w:val="clear" w:pos="720"/>
          <w:tab w:val="left" w:pos="2520" w:leader="none"/>
          <w:tab w:val="center" w:pos="4680" w:leader="none"/>
          <w:tab w:val="right" w:pos="6840" w:leader="none"/>
        </w:tabs>
        <w:spacing w:lineRule="exact" w:line="240"/>
        <w:rPr>
          <w:sz w:val="18"/>
        </w:rPr>
      </w:pPr>
      <w:r>
        <w:rPr>
          <w:sz w:val="18"/>
        </w:rPr>
        <w:tab/>
        <w:tab/>
        <w:t>(Registrant’s telephone number, including area code)</w:t>
        <w:tab/>
      </w:r>
    </w:p>
    <w:p>
      <w:pPr>
        <w:pStyle w:val="Normal"/>
        <w:tabs>
          <w:tab w:val="clear" w:pos="720"/>
          <w:tab w:val="left" w:pos="434" w:leader="none"/>
        </w:tabs>
        <w:suppressAutoHyphens w:val="true"/>
        <w:jc w:val="center"/>
        <w:rPr>
          <w:kern w:val="2"/>
          <w:sz w:val="18"/>
        </w:rPr>
      </w:pPr>
      <w:r>
        <w:rPr>
          <w:kern w:val="2"/>
          <w:sz w:val="18"/>
        </w:rPr>
      </w:r>
    </w:p>
    <w:p>
      <w:pPr>
        <w:pStyle w:val="Normal"/>
        <w:tabs>
          <w:tab w:val="clear" w:pos="720"/>
          <w:tab w:val="left" w:pos="434" w:leader="none"/>
        </w:tabs>
        <w:suppressAutoHyphens w:val="true"/>
        <w:jc w:val="center"/>
        <w:rPr>
          <w:kern w:val="2"/>
        </w:rPr>
      </w:pPr>
      <w:r>
        <w:rPr>
          <w:kern w:val="2"/>
        </w:rPr>
      </w:r>
    </w:p>
    <w:p>
      <w:pPr>
        <w:pStyle w:val="Normal"/>
        <w:tabs>
          <w:tab w:val="clear" w:pos="720"/>
          <w:tab w:val="left" w:pos="778" w:leader="none"/>
          <w:tab w:val="left" w:pos="1469" w:leader="none"/>
        </w:tabs>
        <w:suppressAutoHyphens w:val="true"/>
        <w:jc w:val="both"/>
        <w:rPr/>
      </w:pPr>
      <w:r>
        <w:rPr>
          <w:spacing w:val="-3"/>
          <w:kern w:val="2"/>
          <w:sz w:val="22"/>
        </w:rPr>
        <w:tab/>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spacing w:val="-3"/>
          <w:kern w:val="2"/>
          <w:sz w:val="22"/>
          <w:u w:val="single"/>
        </w:rPr>
        <w:t xml:space="preserve"> </w:t>
      </w:r>
      <w:r>
        <w:rPr>
          <w:rFonts w:cs="Arial Narrow" w:ascii="Arial Narrow" w:hAnsi="Arial Narrow"/>
          <w:b/>
          <w:spacing w:val="-3"/>
          <w:kern w:val="2"/>
          <w:sz w:val="22"/>
          <w:u w:val="single"/>
        </w:rPr>
        <w:t>X</w:t>
      </w:r>
      <w:r>
        <w:rPr>
          <w:spacing w:val="-3"/>
          <w:kern w:val="2"/>
          <w:sz w:val="22"/>
          <w:u w:val="single"/>
        </w:rPr>
        <w:t xml:space="preserve"> </w:t>
      </w:r>
      <w:r>
        <w:rPr>
          <w:spacing w:val="-3"/>
          <w:kern w:val="2"/>
          <w:sz w:val="22"/>
        </w:rPr>
        <w:t xml:space="preserve">     No</w:t>
      </w:r>
      <w:r>
        <w:rPr>
          <w:spacing w:val="-3"/>
          <w:kern w:val="2"/>
          <w:sz w:val="24"/>
        </w:rPr>
        <w:t xml:space="preserve"> </w:t>
      </w:r>
      <w:r>
        <w:rPr>
          <w:spacing w:val="-3"/>
          <w:kern w:val="2"/>
          <w:sz w:val="24"/>
          <w:u w:val="single"/>
        </w:rPr>
        <w:t xml:space="preserve">    </w:t>
      </w:r>
      <w:r>
        <w:rPr>
          <w:spacing w:val="-3"/>
          <w:kern w:val="2"/>
          <w:sz w:val="24"/>
        </w:rPr>
        <w:t xml:space="preserve"> </w:t>
      </w:r>
      <w:r>
        <w:br w:type="page"/>
      </w:r>
    </w:p>
    <w:p>
      <w:pPr>
        <w:pStyle w:val="Normal"/>
        <w:suppressAutoHyphens w:val="true"/>
        <w:jc w:val="center"/>
        <w:rPr>
          <w:b/>
          <w:kern w:val="2"/>
          <w:sz w:val="22"/>
        </w:rPr>
      </w:pPr>
      <w:r>
        <w:rPr>
          <w:b/>
          <w:kern w:val="2"/>
          <w:sz w:val="22"/>
        </w:rPr>
        <w:t>EOTT ENERGY PARTNERS, L.P.</w:t>
      </w:r>
    </w:p>
    <w:p>
      <w:pPr>
        <w:pStyle w:val="Normal"/>
        <w:suppressAutoHyphens w:val="true"/>
        <w:jc w:val="center"/>
        <w:rPr>
          <w:b/>
          <w:kern w:val="2"/>
          <w:sz w:val="22"/>
        </w:rPr>
      </w:pPr>
      <w:r>
        <w:rPr>
          <w:b/>
          <w:kern w:val="2"/>
          <w:sz w:val="22"/>
        </w:rPr>
      </w:r>
    </w:p>
    <w:p>
      <w:pPr>
        <w:pStyle w:val="Normal"/>
        <w:suppressAutoHyphens w:val="true"/>
        <w:jc w:val="center"/>
        <w:rPr>
          <w:b/>
          <w:kern w:val="2"/>
          <w:sz w:val="22"/>
        </w:rPr>
      </w:pPr>
      <w:r>
        <w:rPr>
          <w:b/>
          <w:kern w:val="2"/>
          <w:sz w:val="22"/>
        </w:rPr>
        <w:t>TABLE OF CONTENTS</w:t>
      </w:r>
    </w:p>
    <w:p>
      <w:pPr>
        <w:pStyle w:val="Normal"/>
        <w:suppressAutoHyphens w:val="true"/>
        <w:jc w:val="center"/>
        <w:rPr>
          <w:b/>
          <w:kern w:val="2"/>
          <w:sz w:val="22"/>
        </w:rPr>
      </w:pPr>
      <w:r>
        <w:rPr>
          <w:b/>
          <w:kern w:val="2"/>
          <w:sz w:val="22"/>
        </w:rPr>
      </w:r>
    </w:p>
    <w:p>
      <w:pPr>
        <w:pStyle w:val="Normal"/>
        <w:suppressAutoHyphens w:val="true"/>
        <w:jc w:val="center"/>
        <w:rPr>
          <w:kern w:val="2"/>
          <w:sz w:val="22"/>
        </w:rPr>
      </w:pPr>
      <w:r>
        <w:rPr>
          <w:kern w:val="2"/>
          <w:sz w:val="22"/>
        </w:rPr>
      </w:r>
    </w:p>
    <w:p>
      <w:pPr>
        <w:pStyle w:val="Normal"/>
        <w:tabs>
          <w:tab w:val="left" w:pos="180" w:leader="none"/>
          <w:tab w:val="left" w:pos="450" w:leader="none"/>
          <w:tab w:val="left" w:pos="720" w:leader="none"/>
          <w:tab w:val="left" w:pos="990" w:leader="none"/>
          <w:tab w:val="center" w:pos="8460" w:leader="none"/>
        </w:tabs>
        <w:suppressAutoHyphens w:val="true"/>
        <w:jc w:val="both"/>
        <w:rPr>
          <w:spacing w:val="-2"/>
          <w:kern w:val="2"/>
          <w:sz w:val="22"/>
        </w:rPr>
      </w:pPr>
      <w:r>
        <w:rPr>
          <w:spacing w:val="-2"/>
          <w:kern w:val="2"/>
          <w:sz w:val="22"/>
        </w:rPr>
        <w:tab/>
        <w:tab/>
        <w:tab/>
        <w:tab/>
        <w:tab/>
      </w:r>
      <w:r>
        <w:rPr>
          <w:spacing w:val="-2"/>
          <w:kern w:val="2"/>
          <w:sz w:val="22"/>
          <w:u w:val="single"/>
        </w:rPr>
        <w:t>Page</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center"/>
        <w:rPr>
          <w:b/>
          <w:spacing w:val="-2"/>
          <w:kern w:val="2"/>
          <w:sz w:val="22"/>
        </w:rPr>
      </w:pPr>
      <w:r>
        <w:rPr>
          <w:b/>
          <w:spacing w:val="-2"/>
          <w:kern w:val="2"/>
          <w:sz w:val="22"/>
        </w:rPr>
        <w:t>PART I.  FINANCIAL INFORMATION</w:t>
      </w:r>
    </w:p>
    <w:p>
      <w:pPr>
        <w:pStyle w:val="Normal"/>
        <w:tabs>
          <w:tab w:val="left" w:pos="180" w:leader="none"/>
          <w:tab w:val="left" w:pos="450" w:leader="none"/>
          <w:tab w:val="left" w:pos="720" w:leader="none"/>
          <w:tab w:val="left" w:pos="990" w:leader="none"/>
          <w:tab w:val="right" w:pos="8640" w:leader="dot"/>
        </w:tabs>
        <w:suppressAutoHyphens w:val="true"/>
        <w:jc w:val="both"/>
        <w:rPr>
          <w:b/>
          <w:spacing w:val="-2"/>
          <w:kern w:val="2"/>
          <w:sz w:val="22"/>
        </w:rPr>
      </w:pPr>
      <w:r>
        <w:rPr>
          <w:b/>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1.</w:t>
        <w:tab/>
        <w:t>Financial Statements</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 xml:space="preserve">Condensed Consolidated Statements of Operations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2000 and 1999</w:t>
        <w:tab/>
        <w:t>3</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00" w:leader="none"/>
          <w:tab w:val="right" w:pos="8640" w:leader="dot"/>
        </w:tabs>
        <w:suppressAutoHyphens w:val="true"/>
        <w:jc w:val="both"/>
        <w:rPr>
          <w:spacing w:val="-2"/>
          <w:kern w:val="2"/>
          <w:sz w:val="22"/>
        </w:rPr>
      </w:pPr>
      <w:r>
        <w:rPr>
          <w:spacing w:val="-2"/>
          <w:kern w:val="2"/>
          <w:sz w:val="22"/>
        </w:rPr>
        <w:tab/>
        <w:t xml:space="preserve">Condensed Consolidated Balance Sheets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March 31, 2000 and December 31, 1999</w:t>
        <w:tab/>
        <w:t>4</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 xml:space="preserve">Condensed Consolidated Statements of Cash Flows (Unaudited) –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2000 and 1999</w:t>
        <w:tab/>
        <w:t>5</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Condensed Consolidated Statement of Partners’ Capital (Unaudited) –</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ab/>
        <w:t>Three Months Ended March 31, 2000</w:t>
        <w:tab/>
        <w:t>6</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ab/>
        <w:t>Notes to Condensed Consolidated Financial Statements</w:t>
        <w:tab/>
        <w:t>7</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 xml:space="preserve">ITEM 2.  Management’s Discussion and Analysis of Financial </w:t>
      </w:r>
    </w:p>
    <w:p>
      <w:pPr>
        <w:pStyle w:val="Normal"/>
        <w:tabs>
          <w:tab w:val="left" w:pos="180" w:leader="none"/>
          <w:tab w:val="left" w:pos="450" w:leader="none"/>
          <w:tab w:val="left" w:pos="720" w:leader="none"/>
          <w:tab w:val="left" w:pos="900" w:leader="none"/>
          <w:tab w:val="right" w:pos="8640" w:leader="dot"/>
        </w:tabs>
        <w:suppressAutoHyphens w:val="true"/>
        <w:jc w:val="both"/>
        <w:rPr>
          <w:spacing w:val="-2"/>
          <w:kern w:val="2"/>
          <w:sz w:val="22"/>
        </w:rPr>
      </w:pPr>
      <w:r>
        <w:rPr>
          <w:spacing w:val="-2"/>
          <w:kern w:val="2"/>
          <w:sz w:val="22"/>
        </w:rPr>
        <w:tab/>
        <w:tab/>
        <w:tab/>
        <w:t xml:space="preserve">   Condition and Results of Operations</w:t>
        <w:tab/>
        <w:t>11</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3.  Quantitative and Qualitative Disclosures about Market Risk</w:t>
        <w:tab/>
        <w:t>17</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center"/>
        <w:rPr>
          <w:b/>
          <w:spacing w:val="-2"/>
          <w:kern w:val="2"/>
          <w:sz w:val="22"/>
        </w:rPr>
      </w:pPr>
      <w:r>
        <w:rPr>
          <w:b/>
          <w:spacing w:val="-2"/>
          <w:kern w:val="2"/>
          <w:sz w:val="22"/>
        </w:rPr>
        <w:t>PART II.  OTHER INFORMATION</w:t>
      </w:r>
    </w:p>
    <w:p>
      <w:pPr>
        <w:pStyle w:val="Normal"/>
        <w:tabs>
          <w:tab w:val="left" w:pos="180" w:leader="none"/>
          <w:tab w:val="left" w:pos="450" w:leader="none"/>
          <w:tab w:val="left" w:pos="720" w:leader="none"/>
          <w:tab w:val="left" w:pos="990" w:leader="none"/>
          <w:tab w:val="right" w:pos="8640" w:leader="dot"/>
        </w:tabs>
        <w:suppressAutoHyphens w:val="true"/>
        <w:jc w:val="both"/>
        <w:rPr>
          <w:b/>
          <w:spacing w:val="-2"/>
          <w:kern w:val="2"/>
          <w:sz w:val="22"/>
        </w:rPr>
      </w:pPr>
      <w:r>
        <w:rPr>
          <w:b/>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1.  Legal Proceedings</w:t>
        <w:tab/>
        <w:t>18</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t>ITEM 6.  Exhibits and Reports on Form 8-K</w:t>
        <w:tab/>
        <w:t>18</w:t>
      </w:r>
    </w:p>
    <w:p>
      <w:pPr>
        <w:pStyle w:val="Normal"/>
        <w:tabs>
          <w:tab w:val="left" w:pos="180" w:leader="none"/>
          <w:tab w:val="left" w:pos="450" w:leader="none"/>
          <w:tab w:val="left" w:pos="720" w:leader="none"/>
          <w:tab w:val="left" w:pos="990" w:leader="none"/>
          <w:tab w:val="right" w:pos="8640" w:leader="dot"/>
        </w:tabs>
        <w:suppressAutoHyphens w:val="true"/>
        <w:jc w:val="both"/>
        <w:rPr>
          <w:spacing w:val="-2"/>
          <w:kern w:val="2"/>
          <w:sz w:val="22"/>
        </w:rPr>
      </w:pPr>
      <w:r>
        <w:rPr>
          <w:spacing w:val="-2"/>
          <w:kern w:val="2"/>
          <w:sz w:val="22"/>
        </w:rPr>
      </w:r>
    </w:p>
    <w:p>
      <w:pPr>
        <w:sectPr>
          <w:footerReference w:type="default" r:id="rId2"/>
          <w:footerReference w:type="first" r:id="rId3"/>
          <w:type w:val="nextPage"/>
          <w:pgSz w:w="12240" w:h="15840"/>
          <w:pgMar w:left="1440" w:right="1440" w:gutter="0" w:header="0" w:top="1170" w:footer="1080" w:bottom="1440"/>
          <w:pgNumType w:start="1" w:fmt="decimal"/>
          <w:formProt w:val="false"/>
          <w:titlePg/>
          <w:textDirection w:val="lrTb"/>
          <w:docGrid w:type="default" w:linePitch="360" w:charSpace="0"/>
        </w:sect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spacing w:val="-2"/>
          <w:kern w:val="2"/>
          <w:sz w:val="22"/>
        </w:rPr>
      </w:pPr>
      <w:r>
        <w:rPr>
          <w:spacing w:val="-2"/>
          <w:kern w:val="2"/>
          <w:sz w:val="22"/>
        </w:rPr>
      </w:r>
    </w:p>
    <w:p>
      <w:p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b/>
          <w:spacing w:val="-2"/>
          <w:kern w:val="2"/>
          <w:sz w:val="21"/>
        </w:rPr>
      </w:pPr>
      <w:r>
        <w:rPr>
          <w:b/>
          <w:spacing w:val="-2"/>
          <w:kern w:val="2"/>
          <w:sz w:val="21"/>
        </w:rPr>
      </w:r>
    </w:p>
    <w:p>
      <w:pPr>
        <w:pStyle w:val="Normal"/>
        <w:tabs>
          <w:tab w:val="clear" w:pos="720"/>
          <w:tab w:val="center" w:pos="4680" w:leader="none"/>
        </w:tabs>
        <w:suppressAutoHyphens w:val="true"/>
        <w:jc w:val="both"/>
        <w:rPr>
          <w:spacing w:val="-2"/>
          <w:kern w:val="2"/>
          <w:sz w:val="21"/>
        </w:rPr>
      </w:pPr>
      <w:r>
        <w:rPr>
          <w:b/>
          <w:spacing w:val="-2"/>
          <w:kern w:val="2"/>
          <w:sz w:val="21"/>
        </w:rPr>
        <w:tab/>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tab/>
      </w:r>
    </w:p>
    <w:p>
      <w:pPr>
        <w:pStyle w:val="Normal"/>
        <w:tabs>
          <w:tab w:val="clear" w:pos="720"/>
          <w:tab w:val="center" w:pos="4680" w:leader="none"/>
        </w:tabs>
        <w:suppressAutoHyphens w:val="true"/>
        <w:jc w:val="both"/>
        <w:rPr>
          <w:b/>
          <w:spacing w:val="-2"/>
          <w:kern w:val="2"/>
          <w:sz w:val="21"/>
        </w:rPr>
      </w:pPr>
      <w:r>
        <w:rPr>
          <w:b/>
          <w:spacing w:val="-2"/>
          <w:kern w:val="2"/>
          <w:sz w:val="21"/>
        </w:rPr>
        <w:tab/>
        <w:t>PART I. FINANCIAL INFORMATION</w:t>
      </w:r>
    </w:p>
    <w:p>
      <w:pPr>
        <w:pStyle w:val="Normal"/>
        <w:tabs>
          <w:tab w:val="clear" w:pos="720"/>
          <w:tab w:val="left" w:pos="346" w:leader="none"/>
          <w:tab w:val="left" w:pos="778" w:leader="none"/>
          <w:tab w:val="left" w:pos="1123" w:leader="none"/>
          <w:tab w:val="left" w:pos="1469" w:leader="none"/>
          <w:tab w:val="center" w:pos="8294" w:leader="none"/>
        </w:tabs>
        <w:suppressAutoHyphens w:val="true"/>
        <w:jc w:val="both"/>
        <w:rPr>
          <w:b/>
          <w:spacing w:val="-2"/>
          <w:kern w:val="2"/>
          <w:sz w:val="21"/>
        </w:rPr>
      </w:pPr>
      <w:r>
        <w:rPr>
          <w:b/>
          <w:spacing w:val="-2"/>
          <w:kern w:val="2"/>
          <w:sz w:val="21"/>
        </w:rPr>
      </w:r>
    </w:p>
    <w:p>
      <w:pPr>
        <w:pStyle w:val="Normal"/>
        <w:tabs>
          <w:tab w:val="clear" w:pos="720"/>
          <w:tab w:val="center" w:pos="4680" w:leader="none"/>
        </w:tabs>
        <w:suppressAutoHyphens w:val="true"/>
        <w:jc w:val="both"/>
        <w:rPr>
          <w:b/>
          <w:spacing w:val="-2"/>
          <w:kern w:val="2"/>
          <w:sz w:val="21"/>
        </w:rPr>
      </w:pPr>
      <w:r>
        <w:rPr>
          <w:b/>
          <w:spacing w:val="-2"/>
          <w:kern w:val="2"/>
          <w:sz w:val="21"/>
        </w:rPr>
        <w:tab/>
        <w:t>ITEM 1. FINANCIAL STATEMENTS</w:t>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STATEMENTS OF OPERATIONS</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 Except Per Unit Amounts)</w:t>
      </w:r>
    </w:p>
    <w:p>
      <w:pPr>
        <w:pStyle w:val="Normal"/>
        <w:tabs>
          <w:tab w:val="clear" w:pos="720"/>
          <w:tab w:val="center" w:pos="4680" w:leader="none"/>
        </w:tabs>
        <w:suppressAutoHyphens w:val="true"/>
        <w:jc w:val="both"/>
        <w:rPr>
          <w:b/>
          <w:i/>
          <w:i/>
          <w:spacing w:val="-2"/>
          <w:kern w:val="2"/>
          <w:sz w:val="21"/>
        </w:rPr>
      </w:pPr>
      <w:r>
        <w:rPr>
          <w:b/>
          <w:i/>
          <w:spacing w:val="-2"/>
          <w:kern w:val="2"/>
          <w:sz w:val="21"/>
        </w:rPr>
        <w:tab/>
        <w:t>(Unaudited)</w:t>
      </w:r>
    </w:p>
    <w:p>
      <w:pPr>
        <w:pStyle w:val="Normal"/>
        <w:tabs>
          <w:tab w:val="left" w:pos="360" w:leader="none"/>
          <w:tab w:val="left" w:pos="720" w:leader="none"/>
          <w:tab w:val="left" w:pos="4320" w:leader="none"/>
          <w:tab w:val="center" w:pos="5490" w:leader="none"/>
          <w:tab w:val="right" w:pos="6660" w:leader="none"/>
          <w:tab w:val="left" w:pos="6840" w:leader="none"/>
          <w:tab w:val="center" w:pos="8010" w:leader="none"/>
          <w:tab w:val="right" w:pos="9180" w:leader="none"/>
        </w:tabs>
        <w:suppressAutoHyphens w:val="true"/>
        <w:spacing w:lineRule="auto" w:line="216"/>
        <w:jc w:val="both"/>
        <w:rPr>
          <w:b/>
          <w:i/>
          <w:i/>
          <w:spacing w:val="-2"/>
          <w:kern w:val="2"/>
          <w:sz w:val="18"/>
        </w:rPr>
      </w:pPr>
      <w:r>
        <w:rPr>
          <w:b/>
          <w:i/>
          <w:spacing w:val="-2"/>
          <w:kern w:val="2"/>
          <w:sz w:val="18"/>
        </w:rPr>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tab/>
        <w:t>Three Months Ended</w:t>
        <w:tab/>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r>
      <w:r>
        <w:rPr>
          <w:b/>
          <w:spacing w:val="-2"/>
          <w:kern w:val="2"/>
          <w:sz w:val="17"/>
          <w:u w:val="single"/>
        </w:rPr>
        <w:tab/>
        <w:t>March 31,</w:t>
        <w:tab/>
      </w:r>
    </w:p>
    <w:p>
      <w:pPr>
        <w:pStyle w:val="Normal"/>
        <w:tabs>
          <w:tab w:val="left" w:pos="360" w:leader="none"/>
          <w:tab w:val="left" w:pos="720" w:leader="none"/>
          <w:tab w:val="left" w:pos="6480" w:leader="none"/>
          <w:tab w:val="center" w:pos="7020" w:leader="none"/>
          <w:tab w:val="right" w:pos="7560" w:leader="none"/>
          <w:tab w:val="left" w:pos="7920" w:leader="none"/>
          <w:tab w:val="center" w:pos="8460" w:leader="none"/>
          <w:tab w:val="right" w:pos="9000" w:leader="none"/>
        </w:tabs>
        <w:suppressAutoHyphens w:val="true"/>
        <w:spacing w:lineRule="auto" w:line="216"/>
        <w:jc w:val="both"/>
        <w:rPr>
          <w:spacing w:val="-2"/>
          <w:kern w:val="2"/>
          <w:sz w:val="17"/>
        </w:rPr>
      </w:pPr>
      <w:r>
        <w:rPr>
          <w:b/>
          <w:spacing w:val="-2"/>
          <w:kern w:val="2"/>
          <w:sz w:val="17"/>
        </w:rPr>
        <w:tab/>
        <w:tab/>
        <w:tab/>
      </w:r>
      <w:r>
        <w:rPr>
          <w:b/>
          <w:spacing w:val="-2"/>
          <w:kern w:val="2"/>
          <w:sz w:val="17"/>
          <w:u w:val="single"/>
        </w:rPr>
        <w:tab/>
        <w:t>2000</w:t>
        <w:tab/>
      </w:r>
      <w:r>
        <w:rPr>
          <w:b/>
          <w:spacing w:val="-2"/>
          <w:kern w:val="2"/>
          <w:sz w:val="17"/>
        </w:rPr>
        <w:tab/>
      </w:r>
      <w:r>
        <w:rPr>
          <w:b/>
          <w:spacing w:val="-2"/>
          <w:kern w:val="2"/>
          <w:sz w:val="17"/>
          <w:u w:val="single"/>
        </w:rPr>
        <w:tab/>
        <w:t>1999</w:t>
        <w:tab/>
      </w:r>
    </w:p>
    <w:p>
      <w:pPr>
        <w:pStyle w:val="Normal"/>
        <w:tabs>
          <w:tab w:val="left" w:pos="360" w:leader="none"/>
          <w:tab w:val="left" w:pos="720" w:leader="none"/>
          <w:tab w:val="center" w:pos="5940" w:leader="none"/>
          <w:tab w:val="center" w:pos="7380" w:leader="none"/>
        </w:tabs>
        <w:suppressAutoHyphens w:val="true"/>
        <w:jc w:val="both"/>
        <w:rPr>
          <w:spacing w:val="-2"/>
          <w:kern w:val="2"/>
          <w:sz w:val="17"/>
        </w:rPr>
      </w:pPr>
      <w:r>
        <w:rPr>
          <w:spacing w:val="-2"/>
          <w:kern w:val="2"/>
          <w:sz w:val="17"/>
        </w:rPr>
      </w:r>
    </w:p>
    <w:p>
      <w:pPr>
        <w:pStyle w:val="Normal"/>
        <w:tabs>
          <w:tab w:val="clear" w:pos="720"/>
          <w:tab w:val="left" w:pos="180" w:leader="none"/>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jc w:val="both"/>
        <w:rPr>
          <w:spacing w:val="-2"/>
          <w:kern w:val="2"/>
          <w:sz w:val="21"/>
        </w:rPr>
      </w:pPr>
      <w:r>
        <w:rPr>
          <w:spacing w:val="-2"/>
          <w:kern w:val="2"/>
          <w:sz w:val="21"/>
        </w:rPr>
        <w:t>Revenue</w:t>
        <w:tab/>
        <w:tab/>
        <w:t>$</w:t>
        <w:tab/>
        <w:t>2,681,696</w:t>
        <w:tab/>
        <w:t>$</w:t>
        <w:tab/>
        <w:t>1,433,157</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ind w:hanging="360" w:start="360" w:end="0"/>
        <w:jc w:val="both"/>
        <w:rPr/>
      </w:pPr>
      <w:r>
        <w:rPr>
          <w:spacing w:val="-2"/>
          <w:kern w:val="2"/>
          <w:sz w:val="21"/>
        </w:rPr>
        <w:t>Cost of Sales</w:t>
        <w:tab/>
        <w:tab/>
      </w:r>
      <w:r>
        <w:rPr>
          <w:spacing w:val="-2"/>
          <w:kern w:val="2"/>
          <w:sz w:val="21"/>
          <w:u w:val="single"/>
        </w:rPr>
        <w:tab/>
        <w:t>2,625,232</w:t>
      </w:r>
      <w:r>
        <w:rPr>
          <w:spacing w:val="-2"/>
          <w:kern w:val="2"/>
          <w:sz w:val="21"/>
        </w:rPr>
        <w:tab/>
      </w:r>
      <w:r>
        <w:rPr>
          <w:spacing w:val="-2"/>
          <w:kern w:val="2"/>
          <w:sz w:val="21"/>
          <w:u w:val="single"/>
        </w:rPr>
        <w:tab/>
        <w:t>1,380,361</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0" w:after="120"/>
        <w:jc w:val="both"/>
        <w:rPr>
          <w:spacing w:val="-2"/>
          <w:kern w:val="2"/>
          <w:sz w:val="21"/>
        </w:rPr>
      </w:pPr>
      <w:r>
        <w:rPr>
          <w:spacing w:val="-2"/>
          <w:kern w:val="2"/>
          <w:sz w:val="21"/>
        </w:rPr>
        <w:t>Gross Margin</w:t>
        <w:tab/>
        <w:tab/>
        <w:tab/>
        <w:t>56,464</w:t>
        <w:tab/>
        <w:tab/>
        <w:t>52,796</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Expenses</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Operating expenses</w:t>
        <w:tab/>
        <w:tab/>
        <w:tab/>
        <w:t>37,500</w:t>
        <w:tab/>
        <w:tab/>
        <w:t>36,183</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Depreciation and amortization</w:t>
        <w:tab/>
        <w:tab/>
      </w:r>
      <w:r>
        <w:rPr>
          <w:spacing w:val="-2"/>
          <w:kern w:val="2"/>
          <w:sz w:val="21"/>
          <w:u w:val="single"/>
        </w:rPr>
        <w:tab/>
        <w:t>8,392</w:t>
      </w:r>
      <w:r>
        <w:rPr>
          <w:spacing w:val="-2"/>
          <w:kern w:val="2"/>
          <w:sz w:val="21"/>
        </w:rPr>
        <w:tab/>
      </w:r>
      <w:r>
        <w:rPr>
          <w:spacing w:val="-2"/>
          <w:kern w:val="2"/>
          <w:sz w:val="21"/>
          <w:u w:val="single"/>
        </w:rPr>
        <w:tab/>
        <w:t>8,140</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ab/>
        <w:t>Total</w:t>
        <w:tab/>
        <w:tab/>
      </w:r>
      <w:r>
        <w:rPr>
          <w:spacing w:val="-2"/>
          <w:kern w:val="2"/>
          <w:sz w:val="21"/>
          <w:u w:val="single"/>
        </w:rPr>
        <w:tab/>
        <w:t>45,892</w:t>
      </w:r>
      <w:r>
        <w:rPr>
          <w:spacing w:val="-2"/>
          <w:kern w:val="2"/>
          <w:sz w:val="21"/>
        </w:rPr>
        <w:tab/>
      </w:r>
      <w:r>
        <w:rPr>
          <w:spacing w:val="-2"/>
          <w:kern w:val="2"/>
          <w:sz w:val="21"/>
          <w:u w:val="single"/>
        </w:rPr>
        <w:tab/>
        <w:t>44,323</w:t>
      </w:r>
    </w:p>
    <w:p>
      <w:pPr>
        <w:pStyle w:val="BodyText2"/>
        <w:tabs>
          <w:tab w:val="left" w:pos="180" w:leader="none"/>
          <w:tab w:val="left" w:pos="355" w:leader="none"/>
          <w:tab w:val="left" w:pos="720" w:leader="none"/>
          <w:tab w:val="left" w:pos="6300" w:leader="dot"/>
          <w:tab w:val="left" w:pos="6480" w:leader="none"/>
          <w:tab w:val="decimal" w:pos="7560" w:leader="none"/>
          <w:tab w:val="left" w:pos="7920" w:leader="none"/>
          <w:tab w:val="decimal" w:pos="9000" w:leader="none"/>
        </w:tabs>
        <w:suppressAutoHyphens w:val="true"/>
        <w:spacing w:before="120" w:after="120"/>
        <w:rPr/>
      </w:pPr>
      <w:r>
        <w:rPr/>
        <w:t xml:space="preserve">Operating Income </w:t>
        <w:tab/>
        <w:tab/>
        <w:tab/>
        <w:t>10,572</w:t>
        <w:tab/>
        <w:tab/>
        <w:t>8,473</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Other Income (Expense)</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Interest income</w:t>
        <w:tab/>
        <w:tab/>
        <w:tab/>
        <w:t>178</w:t>
        <w:tab/>
        <w:tab/>
        <w:t>175</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Interest and related charges</w:t>
        <w:tab/>
        <w:tab/>
        <w:tab/>
        <w:t>(7,649)</w:t>
        <w:tab/>
        <w:tab/>
        <w:t>(6,502)</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spacing w:val="-2"/>
          <w:kern w:val="2"/>
          <w:sz w:val="21"/>
        </w:rPr>
      </w:pPr>
      <w:r>
        <w:rPr>
          <w:spacing w:val="-2"/>
          <w:kern w:val="2"/>
          <w:sz w:val="21"/>
        </w:rPr>
        <w:tab/>
        <w:t>Other, net</w:t>
        <w:tab/>
        <w:tab/>
      </w:r>
      <w:r>
        <w:rPr>
          <w:spacing w:val="-2"/>
          <w:kern w:val="2"/>
          <w:sz w:val="21"/>
          <w:u w:val="single"/>
        </w:rPr>
        <w:tab/>
        <w:t>(880</w:t>
      </w:r>
      <w:r>
        <w:rPr>
          <w:spacing w:val="-2"/>
          <w:kern w:val="2"/>
          <w:sz w:val="21"/>
        </w:rPr>
        <w:t>)</w:t>
        <w:tab/>
      </w:r>
      <w:r>
        <w:rPr>
          <w:spacing w:val="-2"/>
          <w:kern w:val="2"/>
          <w:sz w:val="21"/>
          <w:u w:val="single"/>
        </w:rPr>
        <w:tab/>
        <w:t>388</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pPr>
      <w:r>
        <w:rPr>
          <w:spacing w:val="-2"/>
          <w:kern w:val="2"/>
          <w:sz w:val="21"/>
        </w:rPr>
        <w:tab/>
        <w:tab/>
        <w:t>Total</w:t>
        <w:tab/>
        <w:tab/>
      </w:r>
      <w:r>
        <w:rPr>
          <w:spacing w:val="-2"/>
          <w:kern w:val="2"/>
          <w:sz w:val="21"/>
          <w:u w:val="single"/>
        </w:rPr>
        <w:tab/>
        <w:t>(8,351</w:t>
      </w:r>
      <w:r>
        <w:rPr>
          <w:spacing w:val="-2"/>
          <w:kern w:val="2"/>
          <w:sz w:val="21"/>
        </w:rPr>
        <w:t>)</w:t>
        <w:tab/>
      </w:r>
      <w:r>
        <w:rPr>
          <w:spacing w:val="-2"/>
          <w:kern w:val="2"/>
          <w:sz w:val="21"/>
          <w:u w:val="single"/>
        </w:rPr>
        <w:tab/>
        <w:t>(5,939</w:t>
      </w:r>
      <w:r>
        <w:rPr>
          <w:spacing w:val="-2"/>
          <w:kern w:val="2"/>
          <w:sz w:val="21"/>
        </w:rPr>
        <w:t>)</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60" w:after="0"/>
        <w:jc w:val="both"/>
        <w:rPr>
          <w:spacing w:val="-2"/>
          <w:kern w:val="2"/>
          <w:sz w:val="21"/>
        </w:rPr>
      </w:pPr>
      <w:r>
        <w:rPr>
          <w:spacing w:val="-2"/>
          <w:kern w:val="2"/>
          <w:sz w:val="21"/>
        </w:rPr>
        <w:t>Net Income Before Cumulative Effect of Accounting Change</w:t>
        <w:tab/>
        <w:tab/>
        <w:tab/>
        <w:t>2,221</w:t>
        <w:tab/>
        <w:tab/>
        <w:t>2,534</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120"/>
        <w:jc w:val="both"/>
        <w:rPr>
          <w:spacing w:val="-2"/>
          <w:kern w:val="2"/>
          <w:sz w:val="21"/>
        </w:rPr>
      </w:pPr>
      <w:r>
        <w:rPr>
          <w:spacing w:val="-2"/>
          <w:kern w:val="2"/>
          <w:sz w:val="21"/>
        </w:rPr>
        <w:t>Cumulative Effect of Accounting Change</w:t>
        <w:tab/>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t>1,747</w:t>
      </w:r>
      <w:r>
        <w:rPr>
          <w:rFonts w:eastAsia="Symbol" w:cs="Symbol" w:ascii="Symbol" w:hAnsi="Symbol"/>
          <w:spacing w:val="-2"/>
          <w:kern w:val="2"/>
          <w:sz w:val="21"/>
          <w:u w:val="single"/>
        </w:rPr>
        <w:sym w:font="Symbol" w:char="f020"/>
        <w:sym w:font="Symbol" w:char="f020"/>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0"/>
        <w:jc w:val="both"/>
        <w:rPr>
          <w:spacing w:val="-2"/>
          <w:kern w:val="2"/>
          <w:sz w:val="21"/>
        </w:rPr>
      </w:pPr>
      <w:r>
        <w:rPr>
          <w:spacing w:val="-2"/>
          <w:kern w:val="2"/>
          <w:sz w:val="21"/>
        </w:rPr>
        <w:t>Net Income</w:t>
        <w:tab/>
        <w:tab/>
      </w:r>
      <w:r>
        <w:rPr>
          <w:spacing w:val="-2"/>
          <w:kern w:val="2"/>
          <w:sz w:val="21"/>
          <w:u w:val="double"/>
        </w:rPr>
        <w:t>$</w:t>
        <w:tab/>
        <w:t>2,221</w:t>
      </w:r>
      <w:r>
        <w:rPr>
          <w:spacing w:val="-2"/>
          <w:kern w:val="2"/>
          <w:sz w:val="21"/>
        </w:rPr>
        <w:tab/>
        <w:t>$</w:t>
      </w:r>
      <w:r>
        <w:rPr>
          <w:spacing w:val="-2"/>
          <w:kern w:val="2"/>
          <w:sz w:val="21"/>
          <w:u w:val="double"/>
        </w:rPr>
        <w:tab/>
        <w:t>4,281</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s>
        <w:suppressAutoHyphens w:val="true"/>
        <w:jc w:val="both"/>
        <w:rPr>
          <w:spacing w:val="-2"/>
          <w:kern w:val="2"/>
          <w:sz w:val="21"/>
        </w:rPr>
      </w:pPr>
      <w:r>
        <w:rPr>
          <w:spacing w:val="-2"/>
          <w:kern w:val="2"/>
          <w:sz w:val="21"/>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s>
        <w:suppressAutoHyphens w:val="true"/>
        <w:jc w:val="both"/>
        <w:rPr>
          <w:spacing w:val="-2"/>
          <w:kern w:val="2"/>
          <w:sz w:val="21"/>
        </w:rPr>
      </w:pPr>
      <w:r>
        <w:rPr>
          <w:spacing w:val="-2"/>
          <w:kern w:val="2"/>
          <w:sz w:val="21"/>
        </w:rPr>
        <w:t>Basic Net Income Per Unit</w:t>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jc w:val="both"/>
        <w:rPr/>
      </w:pPr>
      <w:r>
        <w:rPr>
          <w:spacing w:val="-2"/>
          <w:kern w:val="2"/>
          <w:sz w:val="21"/>
        </w:rPr>
        <w:tab/>
        <w:t>Common</w:t>
        <w:tab/>
        <w:tab/>
      </w:r>
      <w:r>
        <w:rPr>
          <w:spacing w:val="-2"/>
          <w:kern w:val="2"/>
          <w:sz w:val="21"/>
          <w:u w:val="double"/>
        </w:rPr>
        <w:t>$</w:t>
        <w:tab/>
        <w:t>0.08</w:t>
      </w:r>
      <w:r>
        <w:rPr>
          <w:spacing w:val="-2"/>
          <w:kern w:val="2"/>
          <w:sz w:val="21"/>
        </w:rPr>
        <w:tab/>
      </w:r>
      <w:r>
        <w:rPr>
          <w:spacing w:val="-2"/>
          <w:kern w:val="2"/>
          <w:sz w:val="21"/>
          <w:u w:val="double"/>
        </w:rPr>
        <w:t>$</w:t>
        <w:tab/>
        <w:t>0.15</w:t>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jc w:val="both"/>
        <w:rPr/>
      </w:pPr>
      <w:r>
        <w:rPr>
          <w:spacing w:val="-2"/>
          <w:kern w:val="2"/>
          <w:sz w:val="21"/>
        </w:rPr>
        <w:tab/>
        <w:t>Subordinated</w:t>
        <w:tab/>
        <w:tab/>
      </w:r>
      <w:r>
        <w:rPr>
          <w:spacing w:val="-2"/>
          <w:kern w:val="2"/>
          <w:sz w:val="21"/>
          <w:u w:val="double"/>
        </w:rPr>
        <w:t>$</w:t>
        <w:tab/>
        <w:t>0.08</w:t>
      </w:r>
      <w:r>
        <w:rPr>
          <w:spacing w:val="-2"/>
          <w:kern w:val="2"/>
          <w:sz w:val="21"/>
        </w:rPr>
        <w:tab/>
      </w:r>
      <w:r>
        <w:rPr>
          <w:spacing w:val="-2"/>
          <w:kern w:val="2"/>
          <w:sz w:val="21"/>
          <w:u w:val="double"/>
        </w:rPr>
        <w:t>$</w:t>
        <w:tab/>
        <w:t>0.22</w:t>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8730" w:leader="none"/>
          <w:tab w:val="decimal" w:pos="900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360" w:leader="none"/>
          <w:tab w:val="left" w:pos="6300" w:leader="dot"/>
          <w:tab w:val="left" w:pos="6480" w:leader="none"/>
          <w:tab w:val="decimal" w:pos="7290" w:leader="none"/>
          <w:tab w:val="left" w:pos="7920" w:leader="none"/>
          <w:tab w:val="decimal" w:pos="8730" w:leader="none"/>
          <w:tab w:val="decimal" w:pos="9000" w:leader="none"/>
        </w:tabs>
        <w:suppressAutoHyphens w:val="true"/>
        <w:jc w:val="both"/>
        <w:rPr/>
      </w:pPr>
      <w:r>
        <w:rPr>
          <w:spacing w:val="-2"/>
          <w:kern w:val="2"/>
          <w:sz w:val="21"/>
        </w:rPr>
        <w:t>Diluted Net Income Per Unit</w:t>
        <w:tab/>
        <w:tab/>
      </w:r>
      <w:r>
        <w:rPr>
          <w:spacing w:val="-2"/>
          <w:kern w:val="2"/>
          <w:sz w:val="21"/>
          <w:u w:val="double"/>
        </w:rPr>
        <w:t>$</w:t>
        <w:tab/>
        <w:t>0.08</w:t>
      </w:r>
      <w:r>
        <w:rPr>
          <w:spacing w:val="-2"/>
          <w:kern w:val="2"/>
          <w:sz w:val="21"/>
        </w:rPr>
        <w:tab/>
      </w:r>
      <w:r>
        <w:rPr>
          <w:spacing w:val="-2"/>
          <w:kern w:val="2"/>
          <w:sz w:val="21"/>
          <w:u w:val="double"/>
        </w:rPr>
        <w:t>$</w:t>
        <w:tab/>
        <w:t>0.17</w:t>
      </w:r>
    </w:p>
    <w:p>
      <w:pPr>
        <w:pStyle w:val="Normal"/>
        <w:tabs>
          <w:tab w:val="clear" w:pos="720"/>
          <w:tab w:val="left" w:pos="180" w:leader="none"/>
          <w:tab w:val="left" w:pos="360" w:leader="none"/>
          <w:tab w:val="left" w:pos="6300" w:leader="dot"/>
          <w:tab w:val="left" w:pos="6480" w:leader="none"/>
          <w:tab w:val="decimal" w:pos="7290" w:leader="none"/>
          <w:tab w:val="decimal" w:pos="7560" w:leader="none"/>
          <w:tab w:val="left" w:pos="7920" w:leader="none"/>
          <w:tab w:val="decimal" w:pos="8730" w:leader="none"/>
          <w:tab w:val="decimal" w:pos="9000" w:leader="none"/>
        </w:tabs>
        <w:suppressAutoHyphens w:val="true"/>
        <w:jc w:val="both"/>
        <w:rPr>
          <w:spacing w:val="-2"/>
          <w:kern w:val="2"/>
          <w:sz w:val="21"/>
          <w:u w:val="double"/>
        </w:rPr>
      </w:pPr>
      <w:r>
        <w:rPr>
          <w:spacing w:val="-2"/>
          <w:kern w:val="2"/>
          <w:sz w:val="21"/>
          <w:u w:val="double"/>
        </w:rPr>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spacing w:before="120" w:after="0"/>
        <w:jc w:val="both"/>
        <w:rPr/>
      </w:pPr>
      <w:r>
        <w:rPr>
          <w:spacing w:val="-2"/>
          <w:kern w:val="2"/>
          <w:sz w:val="21"/>
        </w:rPr>
        <w:t>Number of Units Outstanding for Diluted Computation</w:t>
        <w:tab/>
        <w:tab/>
      </w:r>
      <w:r>
        <w:rPr>
          <w:spacing w:val="-2"/>
          <w:kern w:val="2"/>
          <w:sz w:val="21"/>
          <w:u w:val="double"/>
        </w:rPr>
        <w:tab/>
        <w:t>27,476</w:t>
      </w:r>
      <w:r>
        <w:rPr>
          <w:spacing w:val="-2"/>
          <w:kern w:val="2"/>
          <w:sz w:val="21"/>
        </w:rPr>
        <w:tab/>
      </w:r>
      <w:r>
        <w:rPr>
          <w:spacing w:val="-2"/>
          <w:kern w:val="2"/>
          <w:sz w:val="21"/>
          <w:u w:val="double"/>
        </w:rPr>
        <w:tab/>
        <w:t>23,976</w:t>
      </w:r>
    </w:p>
    <w:p>
      <w:pPr>
        <w:pStyle w:val="Normal"/>
        <w:tabs>
          <w:tab w:val="clear" w:pos="720"/>
          <w:tab w:val="left" w:pos="180" w:leader="none"/>
          <w:tab w:val="left" w:pos="4140" w:leader="dot"/>
          <w:tab w:val="left" w:pos="4320" w:leader="none"/>
          <w:tab w:val="decimal" w:pos="5400" w:leader="none"/>
          <w:tab w:val="left" w:pos="5580" w:leader="none"/>
          <w:tab w:val="decimal" w:pos="6660" w:leader="none"/>
          <w:tab w:val="left" w:pos="6840" w:leader="none"/>
          <w:tab w:val="decimal" w:pos="7920" w:leader="none"/>
          <w:tab w:val="left" w:pos="8100" w:leader="none"/>
          <w:tab w:val="decimal" w:pos="9180" w:leader="none"/>
          <w:tab w:val="left" w:pos="9270" w:leader="none"/>
        </w:tabs>
        <w:suppressAutoHyphens w:val="true"/>
        <w:jc w:val="both"/>
        <w:rPr>
          <w:spacing w:val="-2"/>
          <w:kern w:val="2"/>
          <w:sz w:val="22"/>
          <w:u w:val="double"/>
        </w:rPr>
      </w:pPr>
      <w:r>
        <w:rPr>
          <w:spacing w:val="-2"/>
          <w:kern w:val="2"/>
          <w:sz w:val="22"/>
          <w:u w:val="double"/>
        </w:rPr>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r>
    </w:p>
    <w:p>
      <w:pPr>
        <w:pStyle w:val="Normal"/>
        <w:tabs>
          <w:tab w:val="clear" w:pos="720"/>
          <w:tab w:val="center" w:pos="4680" w:leader="none"/>
        </w:tabs>
        <w:suppressAutoHyphens w:val="true"/>
        <w:jc w:val="both"/>
        <w:rPr>
          <w:spacing w:val="-2"/>
          <w:kern w:val="2"/>
          <w:sz w:val="21"/>
        </w:rPr>
      </w:pPr>
      <w:r>
        <w:rPr>
          <w:spacing w:val="-2"/>
          <w:kern w:val="2"/>
          <w:sz w:val="21"/>
        </w:rPr>
        <w:tab/>
        <w:t>The accompanying notes are an integral part of these condensed consolidated financial statements.</w:t>
      </w:r>
    </w:p>
    <w:p>
      <w:pPr>
        <w:pStyle w:val="Normal"/>
        <w:tabs>
          <w:tab w:val="left" w:pos="360" w:leader="none"/>
          <w:tab w:val="left" w:pos="720" w:leader="none"/>
          <w:tab w:val="left" w:pos="6480" w:leader="none"/>
          <w:tab w:val="center" w:pos="7740" w:leader="none"/>
          <w:tab w:val="right" w:pos="9000" w:leader="none"/>
        </w:tabs>
        <w:suppressAutoHyphens w:val="true"/>
        <w:spacing w:lineRule="auto" w:line="216"/>
        <w:jc w:val="both"/>
        <w:rPr>
          <w:b/>
          <w:spacing w:val="-2"/>
          <w:kern w:val="2"/>
          <w:sz w:val="17"/>
        </w:rPr>
      </w:pPr>
      <w:r>
        <w:rPr>
          <w:b/>
          <w:spacing w:val="-2"/>
          <w:kern w:val="2"/>
          <w:sz w:val="17"/>
        </w:rPr>
        <w:tab/>
        <w:tab/>
        <w:tab/>
      </w:r>
    </w:p>
    <w:p>
      <w:pPr>
        <w:pStyle w:val="Normal"/>
        <w:tabs>
          <w:tab w:val="clear" w:pos="720"/>
          <w:tab w:val="left" w:pos="180" w:leader="none"/>
          <w:tab w:val="left" w:pos="360" w:leader="none"/>
          <w:tab w:val="left" w:pos="6300" w:leader="dot"/>
          <w:tab w:val="left" w:pos="6480" w:leader="none"/>
          <w:tab w:val="decimal" w:pos="7560" w:leader="none"/>
          <w:tab w:val="left" w:pos="7920" w:leader="none"/>
          <w:tab w:val="decimal" w:pos="9000" w:leader="none"/>
        </w:tabs>
        <w:suppressAutoHyphens w:val="true"/>
        <w:jc w:val="both"/>
        <w:rPr>
          <w:b/>
          <w:spacing w:val="-2"/>
          <w:kern w:val="2"/>
          <w:sz w:val="21"/>
        </w:rPr>
      </w:pPr>
      <w:r>
        <w:rPr>
          <w:b/>
          <w:spacing w:val="-2"/>
          <w:kern w:val="2"/>
          <w:sz w:val="21"/>
        </w:rPr>
      </w:r>
      <w:r>
        <w:br w:type="page"/>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BALANCE SHEETS</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jc w:val="both"/>
        <w:rPr>
          <w:b/>
          <w:i/>
          <w:i/>
          <w:spacing w:val="-2"/>
          <w:kern w:val="2"/>
          <w:sz w:val="21"/>
        </w:rPr>
      </w:pPr>
      <w:r>
        <w:rPr>
          <w:b/>
          <w:i/>
          <w:spacing w:val="-2"/>
          <w:kern w:val="2"/>
          <w:sz w:val="21"/>
        </w:rPr>
        <w:tab/>
        <w:t>(Unaudited)</w:t>
      </w:r>
    </w:p>
    <w:p>
      <w:pPr>
        <w:pStyle w:val="Normal"/>
        <w:tabs>
          <w:tab w:val="clear" w:pos="720"/>
          <w:tab w:val="left" w:pos="180" w:leader="none"/>
          <w:tab w:val="left" w:pos="6739" w:leader="none"/>
          <w:tab w:val="decimal" w:pos="7862" w:leader="none"/>
          <w:tab w:val="left" w:pos="8100" w:leader="none"/>
          <w:tab w:val="decimal" w:pos="9180" w:leader="none"/>
        </w:tabs>
        <w:suppressAutoHyphens w:val="true"/>
        <w:jc w:val="both"/>
        <w:rPr>
          <w:b/>
          <w:i/>
          <w:i/>
          <w:spacing w:val="-2"/>
          <w:kern w:val="2"/>
          <w:sz w:val="21"/>
        </w:rPr>
      </w:pPr>
      <w:r>
        <w:rPr>
          <w:b/>
          <w:i/>
          <w:spacing w:val="-2"/>
          <w:kern w:val="2"/>
          <w:sz w:val="21"/>
        </w:rPr>
      </w:r>
    </w:p>
    <w:p>
      <w:pPr>
        <w:pStyle w:val="Normal"/>
        <w:tabs>
          <w:tab w:val="clear" w:pos="720"/>
          <w:tab w:val="left" w:pos="360" w:leader="none"/>
          <w:tab w:val="left" w:pos="540" w:leader="none"/>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spacing w:val="-2"/>
          <w:kern w:val="2"/>
          <w:sz w:val="17"/>
        </w:rPr>
      </w:pPr>
      <w:r>
        <w:rPr>
          <w:b/>
          <w:spacing w:val="-2"/>
          <w:kern w:val="2"/>
          <w:sz w:val="17"/>
        </w:rPr>
        <w:tab/>
        <w:tab/>
        <w:tab/>
        <w:tab/>
        <w:t>March 31,</w:t>
        <w:tab/>
        <w:tab/>
        <w:tab/>
        <w:t>December 31,</w:t>
      </w:r>
    </w:p>
    <w:p>
      <w:pPr>
        <w:pStyle w:val="Normal"/>
        <w:tabs>
          <w:tab w:val="clear" w:pos="720"/>
          <w:tab w:val="left" w:pos="360" w:leader="none"/>
          <w:tab w:val="left" w:pos="540" w:leader="none"/>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spacing w:val="-2"/>
          <w:kern w:val="2"/>
          <w:sz w:val="17"/>
        </w:rPr>
      </w:pPr>
      <w:r>
        <w:rPr>
          <w:b/>
          <w:spacing w:val="-2"/>
          <w:kern w:val="2"/>
          <w:sz w:val="17"/>
        </w:rPr>
        <w:tab/>
        <w:tab/>
        <w:tab/>
      </w:r>
      <w:r>
        <w:rPr>
          <w:b/>
          <w:spacing w:val="-2"/>
          <w:kern w:val="2"/>
          <w:sz w:val="17"/>
          <w:u w:val="single"/>
        </w:rPr>
        <w:tab/>
        <w:t>2000</w:t>
        <w:tab/>
      </w:r>
      <w:r>
        <w:rPr>
          <w:b/>
          <w:spacing w:val="-2"/>
          <w:kern w:val="2"/>
          <w:sz w:val="17"/>
        </w:rPr>
        <w:tab/>
      </w:r>
      <w:r>
        <w:rPr>
          <w:b/>
          <w:spacing w:val="-2"/>
          <w:kern w:val="2"/>
          <w:sz w:val="17"/>
          <w:u w:val="single"/>
        </w:rPr>
        <w:tab/>
        <w:t>1999</w:t>
        <w:tab/>
      </w:r>
    </w:p>
    <w:p>
      <w:pPr>
        <w:pStyle w:val="Normal"/>
        <w:tabs>
          <w:tab w:val="clear" w:pos="720"/>
          <w:tab w:val="left" w:pos="360" w:leader="none"/>
          <w:tab w:val="left" w:pos="540" w:leader="none"/>
          <w:tab w:val="center" w:pos="2938" w:leader="none"/>
        </w:tabs>
        <w:suppressAutoHyphens w:val="true"/>
        <w:jc w:val="both"/>
        <w:rPr>
          <w:spacing w:val="-2"/>
          <w:kern w:val="2"/>
          <w:sz w:val="21"/>
        </w:rPr>
      </w:pPr>
      <w:r>
        <w:rPr>
          <w:b/>
          <w:spacing w:val="-2"/>
          <w:kern w:val="2"/>
          <w:sz w:val="21"/>
        </w:rPr>
        <w:tab/>
        <w:tab/>
        <w:tab/>
        <w:t>Assets</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Current Assets</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Cash and cash equivalents</w:t>
        <w:tab/>
        <w:tab/>
        <w:t>$</w:t>
        <w:tab/>
        <w:t>4,773</w:t>
        <w:tab/>
        <w:t>$</w:t>
        <w:tab/>
        <w:t>17,525</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Trade and other receivables, net of allowance for doubtful </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accounts of $1,732 and $1,732 respectively</w:t>
        <w:tab/>
        <w:tab/>
        <w:tab/>
        <w:t>905,668</w:t>
        <w:tab/>
        <w:tab/>
        <w:t>966,422</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Inventories</w:t>
        <w:tab/>
        <w:tab/>
        <w:tab/>
        <w:t>71,289</w:t>
        <w:tab/>
        <w:tab/>
        <w:t>120,306</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tab/>
      </w:r>
      <w:r>
        <w:rPr>
          <w:spacing w:val="-2"/>
          <w:kern w:val="2"/>
          <w:sz w:val="21"/>
          <w:u w:val="single"/>
        </w:rPr>
        <w:tab/>
        <w:t>28,568</w:t>
      </w:r>
      <w:r>
        <w:rPr>
          <w:spacing w:val="-2"/>
          <w:kern w:val="2"/>
          <w:sz w:val="21"/>
        </w:rPr>
        <w:tab/>
      </w:r>
      <w:r>
        <w:rPr>
          <w:spacing w:val="-2"/>
          <w:kern w:val="2"/>
          <w:sz w:val="21"/>
          <w:u w:val="single"/>
        </w:rPr>
        <w:tab/>
        <w:t>29,191</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current assets</w:t>
        <w:tab/>
        <w:tab/>
      </w:r>
      <w:r>
        <w:rPr>
          <w:spacing w:val="-2"/>
          <w:kern w:val="2"/>
          <w:sz w:val="21"/>
          <w:u w:val="single"/>
        </w:rPr>
        <w:tab/>
        <w:t>1,010,298</w:t>
      </w:r>
      <w:r>
        <w:rPr>
          <w:spacing w:val="-2"/>
          <w:kern w:val="2"/>
          <w:sz w:val="21"/>
        </w:rPr>
        <w:tab/>
      </w:r>
      <w:r>
        <w:rPr>
          <w:spacing w:val="-2"/>
          <w:kern w:val="2"/>
          <w:sz w:val="21"/>
          <w:u w:val="single"/>
        </w:rPr>
        <w:tab/>
        <w:t>1,133,444</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Property, Plant &amp; Equipment, at cost</w:t>
        <w:tab/>
        <w:tab/>
        <w:tab/>
        <w:t>546,753</w:t>
        <w:tab/>
        <w:tab/>
        <w:t>544,723</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Less: Accumulated depreciation</w:t>
        <w:tab/>
        <w:tab/>
      </w:r>
      <w:r>
        <w:rPr>
          <w:spacing w:val="-2"/>
          <w:kern w:val="2"/>
          <w:sz w:val="21"/>
          <w:u w:val="single"/>
        </w:rPr>
        <w:tab/>
        <w:t>148,098</w:t>
      </w:r>
      <w:r>
        <w:rPr>
          <w:spacing w:val="-2"/>
          <w:kern w:val="2"/>
          <w:sz w:val="21"/>
        </w:rPr>
        <w:tab/>
      </w:r>
      <w:r>
        <w:rPr>
          <w:spacing w:val="-2"/>
          <w:kern w:val="2"/>
          <w:sz w:val="21"/>
          <w:u w:val="single"/>
        </w:rPr>
        <w:tab/>
        <w:t>140,228</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ab/>
        <w:t>Net property, plant &amp; equipment</w:t>
        <w:tab/>
        <w:tab/>
      </w:r>
      <w:r>
        <w:rPr>
          <w:spacing w:val="-2"/>
          <w:kern w:val="2"/>
          <w:sz w:val="21"/>
          <w:u w:val="single"/>
        </w:rPr>
        <w:tab/>
        <w:t>398,655</w:t>
      </w:r>
      <w:r>
        <w:rPr>
          <w:spacing w:val="-2"/>
          <w:kern w:val="2"/>
          <w:sz w:val="21"/>
        </w:rPr>
        <w:tab/>
      </w:r>
      <w:r>
        <w:rPr>
          <w:spacing w:val="-2"/>
          <w:kern w:val="2"/>
          <w:sz w:val="21"/>
          <w:u w:val="single"/>
        </w:rPr>
        <w:tab/>
        <w:t>404,495</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60"/>
        <w:jc w:val="both"/>
        <w:rPr>
          <w:spacing w:val="-2"/>
          <w:kern w:val="2"/>
          <w:sz w:val="21"/>
          <w:u w:val="single"/>
        </w:rPr>
      </w:pPr>
      <w:r>
        <w:rPr>
          <w:spacing w:val="-2"/>
          <w:kern w:val="2"/>
          <w:sz w:val="21"/>
          <w:u w:val="single"/>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Other Assets, net of amortization</w:t>
        <w:tab/>
        <w:tab/>
      </w:r>
      <w:r>
        <w:rPr>
          <w:spacing w:val="-2"/>
          <w:kern w:val="2"/>
          <w:sz w:val="21"/>
          <w:u w:val="single"/>
        </w:rPr>
        <w:tab/>
        <w:t>17,663</w:t>
      </w:r>
      <w:r>
        <w:rPr>
          <w:spacing w:val="-2"/>
          <w:kern w:val="2"/>
          <w:sz w:val="21"/>
        </w:rPr>
        <w:tab/>
      </w:r>
      <w:r>
        <w:rPr>
          <w:spacing w:val="-2"/>
          <w:kern w:val="2"/>
          <w:sz w:val="21"/>
          <w:u w:val="single"/>
        </w:rPr>
        <w:tab/>
        <w:t>20,722</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Total Assets</w:t>
        <w:tab/>
        <w:tab/>
      </w:r>
      <w:r>
        <w:rPr>
          <w:spacing w:val="-2"/>
          <w:kern w:val="2"/>
          <w:sz w:val="21"/>
          <w:u w:val="double"/>
        </w:rPr>
        <w:t>$</w:t>
        <w:tab/>
        <w:t>1,426,616</w:t>
      </w:r>
      <w:r>
        <w:rPr>
          <w:spacing w:val="-2"/>
          <w:kern w:val="2"/>
          <w:sz w:val="21"/>
        </w:rPr>
        <w:tab/>
      </w:r>
      <w:r>
        <w:rPr>
          <w:spacing w:val="-2"/>
          <w:kern w:val="2"/>
          <w:sz w:val="21"/>
          <w:u w:val="double"/>
        </w:rPr>
        <w:t>$</w:t>
        <w:tab/>
        <w:t>1,558,661</w:t>
      </w:r>
    </w:p>
    <w:p>
      <w:pPr>
        <w:pStyle w:val="Normal"/>
        <w:tabs>
          <w:tab w:val="clear" w:pos="720"/>
          <w:tab w:val="left" w:pos="259" w:leader="none"/>
          <w:tab w:val="left" w:pos="540" w:leader="none"/>
          <w:tab w:val="left" w:pos="811"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clear" w:pos="720"/>
          <w:tab w:val="left" w:pos="360" w:leader="none"/>
          <w:tab w:val="left" w:pos="540" w:leader="none"/>
          <w:tab w:val="center" w:pos="2880" w:leader="none"/>
        </w:tabs>
        <w:suppressAutoHyphens w:val="true"/>
        <w:jc w:val="both"/>
        <w:rPr>
          <w:spacing w:val="-2"/>
          <w:kern w:val="2"/>
          <w:sz w:val="21"/>
        </w:rPr>
      </w:pPr>
      <w:r>
        <w:rPr>
          <w:b/>
          <w:spacing w:val="-2"/>
          <w:kern w:val="2"/>
          <w:sz w:val="21"/>
        </w:rPr>
        <w:tab/>
        <w:tab/>
        <w:tab/>
        <w:t>Liabilities and Partners’ Capital</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Current Liabilities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Trade accounts payable </w:t>
        <w:tab/>
        <w:tab/>
        <w:t>$</w:t>
        <w:tab/>
        <w:t>985,110</w:t>
        <w:tab/>
        <w:t>$</w:t>
        <w:tab/>
        <w:t>1,103,187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Accrued taxes payable</w:t>
        <w:tab/>
        <w:tab/>
        <w:tab/>
        <w:t>10,268</w:t>
        <w:tab/>
        <w:tab/>
        <w:t>11,947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Short-term borrowings - affiliate</w:t>
        <w:tab/>
        <w:tab/>
        <w:tab/>
        <w:t>12,700</w:t>
        <w:tab/>
        <w:tab/>
      </w:r>
      <w:r>
        <w:rPr>
          <w:rFonts w:eastAsia="Symbol" w:cs="Symbol" w:ascii="Symbol" w:hAnsi="Symbol"/>
          <w:spacing w:val="-2"/>
          <w:kern w:val="2"/>
          <w:sz w:val="21"/>
        </w:rPr>
        <w:sym w:font="Symbol" w:char="f02d"/>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Repurchase agreements</w:t>
        <w:tab/>
        <w:tab/>
        <w:tab/>
        <w:t>53,252</w:t>
        <w:tab/>
        <w:tab/>
        <w:t>74,055</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r>
      <w:r>
        <w:rPr>
          <w:spacing w:val="-2"/>
          <w:kern w:val="2"/>
          <w:sz w:val="21"/>
          <w:u w:val="single"/>
        </w:rPr>
        <w:tab/>
        <w:t>7,201</w:t>
      </w:r>
      <w:r>
        <w:rPr>
          <w:spacing w:val="-2"/>
          <w:kern w:val="2"/>
          <w:sz w:val="21"/>
        </w:rPr>
        <w:tab/>
      </w:r>
      <w:r>
        <w:rPr>
          <w:spacing w:val="-2"/>
          <w:kern w:val="2"/>
          <w:sz w:val="21"/>
          <w:u w:val="single"/>
        </w:rPr>
        <w:tab/>
        <w:t>8,333</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current liabilities</w:t>
        <w:tab/>
        <w:tab/>
      </w:r>
      <w:r>
        <w:rPr>
          <w:spacing w:val="-2"/>
          <w:kern w:val="2"/>
          <w:sz w:val="21"/>
          <w:u w:val="single"/>
        </w:rPr>
        <w:tab/>
        <w:t>1,068,531</w:t>
      </w:r>
      <w:r>
        <w:rPr>
          <w:spacing w:val="-2"/>
          <w:kern w:val="2"/>
          <w:sz w:val="21"/>
        </w:rPr>
        <w:tab/>
      </w:r>
      <w:r>
        <w:rPr>
          <w:spacing w:val="-2"/>
          <w:kern w:val="2"/>
          <w:sz w:val="21"/>
          <w:u w:val="single"/>
        </w:rPr>
        <w:tab/>
        <w:t>1,197,522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Long-Term Liabilities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11% Senior notes</w:t>
        <w:tab/>
        <w:tab/>
        <w:tab/>
        <w:t>235,000</w:t>
      </w:r>
      <w:r>
        <w:rPr>
          <w:rFonts w:eastAsia="Symbol" w:cs="Symbol" w:ascii="Symbol" w:hAnsi="Symbol"/>
          <w:spacing w:val="-2"/>
          <w:kern w:val="2"/>
          <w:sz w:val="21"/>
        </w:rPr>
        <w:sym w:font="Symbol" w:char="f020"/>
      </w:r>
      <w:r>
        <w:rPr>
          <w:spacing w:val="-2"/>
          <w:kern w:val="2"/>
          <w:sz w:val="21"/>
        </w:rPr>
        <w:tab/>
        <w:tab/>
      </w:r>
      <w:r>
        <w:rPr>
          <w:rFonts w:eastAsia="Symbol" w:cs="Symbol" w:ascii="Symbol" w:hAnsi="Symbol"/>
          <w:spacing w:val="-2"/>
          <w:kern w:val="2"/>
          <w:sz w:val="21"/>
        </w:rPr>
        <w:sym w:font="Symbol" w:char="f020"/>
        <w:sym w:font="Symbol" w:char="f020"/>
      </w:r>
      <w:r>
        <w:rPr>
          <w:spacing w:val="-2"/>
          <w:kern w:val="2"/>
          <w:sz w:val="21"/>
        </w:rPr>
        <w:t>235,000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w:t>
        <w:tab/>
        <w:tab/>
      </w:r>
      <w:r>
        <w:rPr>
          <w:spacing w:val="-2"/>
          <w:kern w:val="2"/>
          <w:sz w:val="21"/>
          <w:u w:val="single"/>
        </w:rPr>
        <w:tab/>
        <w:t>315</w:t>
      </w:r>
      <w:r>
        <w:rPr>
          <w:spacing w:val="-2"/>
          <w:kern w:val="2"/>
          <w:sz w:val="21"/>
        </w:rPr>
        <w:tab/>
      </w:r>
      <w:r>
        <w:rPr>
          <w:spacing w:val="-2"/>
          <w:kern w:val="2"/>
          <w:sz w:val="21"/>
          <w:u w:val="single"/>
        </w:rPr>
        <w:tab/>
      </w:r>
      <w:r>
        <w:rPr>
          <w:rFonts w:eastAsia="Symbol" w:cs="Symbol" w:ascii="Symbol" w:hAnsi="Symbol"/>
          <w:spacing w:val="-2"/>
          <w:kern w:val="2"/>
          <w:u w:val="single"/>
        </w:rPr>
        <w:sym w:font="Symbol" w:char="f020"/>
      </w:r>
      <w:r>
        <w:rPr>
          <w:spacing w:val="-2"/>
          <w:kern w:val="2"/>
          <w:u w:val="single"/>
        </w:rPr>
        <w:t>3,475</w:t>
      </w:r>
      <w:r>
        <w:rPr>
          <w:rFonts w:eastAsia="Symbol" w:cs="Symbol" w:ascii="Symbol" w:hAnsi="Symbol"/>
          <w:spacing w:val="-2"/>
          <w:kern w:val="2"/>
          <w:u w:val="single"/>
        </w:rPr>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long-term liabilities</w:t>
        <w:tab/>
        <w:tab/>
      </w:r>
      <w:r>
        <w:rPr>
          <w:spacing w:val="-2"/>
          <w:kern w:val="2"/>
          <w:sz w:val="21"/>
          <w:u w:val="single"/>
        </w:rPr>
        <w:tab/>
        <w:t>235,315</w:t>
      </w:r>
      <w:r>
        <w:rPr>
          <w:spacing w:val="-2"/>
          <w:kern w:val="2"/>
          <w:sz w:val="21"/>
        </w:rPr>
        <w:tab/>
      </w:r>
      <w:r>
        <w:rPr>
          <w:spacing w:val="-2"/>
          <w:kern w:val="2"/>
          <w:sz w:val="21"/>
          <w:u w:val="single"/>
        </w:rPr>
        <w:tab/>
      </w:r>
      <w:r>
        <w:rPr>
          <w:spacing w:val="-2"/>
          <w:kern w:val="2"/>
          <w:u w:val="single"/>
        </w:rPr>
        <w:t>238,475</w:t>
      </w:r>
      <w:r>
        <w:rPr>
          <w:rFonts w:eastAsia="Symbol" w:cs="Symbol" w:ascii="Symbol" w:hAnsi="Symbol"/>
          <w:spacing w:val="-2"/>
          <w:kern w:val="2"/>
          <w:u w:val="single"/>
        </w:rPr>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before="120" w:after="0"/>
        <w:jc w:val="both"/>
        <w:rPr/>
      </w:pPr>
      <w:r>
        <w:rPr>
          <w:spacing w:val="-2"/>
          <w:kern w:val="2"/>
          <w:sz w:val="21"/>
        </w:rPr>
        <w:t xml:space="preserve">Commitments and Contingencies (Note </w:t>
      </w:r>
      <w:r>
        <w:rPr>
          <w:color w:val="FF0000"/>
          <w:spacing w:val="-2"/>
          <w:kern w:val="2"/>
          <w:sz w:val="21"/>
        </w:rPr>
        <w:t>3</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before="120" w:after="0"/>
        <w:jc w:val="both"/>
        <w:rPr>
          <w:spacing w:val="-2"/>
          <w:kern w:val="2"/>
          <w:sz w:val="21"/>
        </w:rPr>
      </w:pPr>
      <w:r>
        <w:rPr>
          <w:spacing w:val="-2"/>
          <w:kern w:val="2"/>
          <w:sz w:val="21"/>
        </w:rPr>
        <w:t>Additional Partnership Interests</w:t>
        <w:tab/>
        <w:tab/>
      </w:r>
      <w:r>
        <w:rPr>
          <w:spacing w:val="-2"/>
          <w:kern w:val="2"/>
          <w:sz w:val="21"/>
          <w:u w:val="single"/>
        </w:rPr>
        <w:tab/>
      </w:r>
      <w:r>
        <w:rPr>
          <w:rFonts w:eastAsia="Symbol" w:cs="Symbol" w:ascii="Symbol" w:hAnsi="Symbol"/>
          <w:spacing w:val="-2"/>
          <w:kern w:val="2"/>
          <w:u w:val="single"/>
        </w:rPr>
        <w:sym w:font="Symbol" w:char="f020"/>
        <w:sym w:font="Symbol" w:char="f020"/>
      </w:r>
      <w:r>
        <w:rPr>
          <w:spacing w:val="-2"/>
          <w:kern w:val="2"/>
          <w:u w:val="single"/>
        </w:rPr>
        <w:t>9,318</w:t>
      </w:r>
      <w:r>
        <w:rPr>
          <w:spacing w:val="-2"/>
          <w:kern w:val="2"/>
          <w:sz w:val="21"/>
        </w:rPr>
        <w:tab/>
      </w:r>
      <w:r>
        <w:rPr>
          <w:spacing w:val="-2"/>
          <w:kern w:val="2"/>
          <w:sz w:val="21"/>
          <w:u w:val="single"/>
        </w:rPr>
        <w:tab/>
        <w:t>2,547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Partners’ Capital</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Common Unitholders</w:t>
        <w:tab/>
        <w:tab/>
        <w:tab/>
        <w:t>66,258</w:t>
        <w:tab/>
        <w:tab/>
        <w:t>73,570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Subordinated Unitholders</w:t>
        <w:tab/>
        <w:tab/>
        <w:tab/>
        <w:t>39,568</w:t>
        <w:tab/>
        <w:tab/>
        <w:t>38,855</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General Partner</w:t>
        <w:tab/>
        <w:tab/>
      </w:r>
      <w:r>
        <w:rPr>
          <w:spacing w:val="-2"/>
          <w:kern w:val="2"/>
          <w:sz w:val="21"/>
          <w:u w:val="single"/>
        </w:rPr>
        <w:tab/>
        <w:t>7,626</w:t>
      </w:r>
      <w:r>
        <w:rPr>
          <w:spacing w:val="-2"/>
          <w:kern w:val="2"/>
          <w:sz w:val="21"/>
        </w:rPr>
        <w:tab/>
      </w:r>
      <w:r>
        <w:rPr>
          <w:spacing w:val="-2"/>
          <w:kern w:val="2"/>
          <w:sz w:val="21"/>
          <w:u w:val="single"/>
        </w:rPr>
        <w:tab/>
        <w:t>7,692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Total Partners’ Capital</w:t>
        <w:tab/>
        <w:tab/>
      </w:r>
      <w:r>
        <w:rPr>
          <w:spacing w:val="-2"/>
          <w:kern w:val="2"/>
          <w:sz w:val="21"/>
          <w:u w:val="single"/>
        </w:rPr>
        <w:tab/>
        <w:t>113,452</w:t>
      </w:r>
      <w:r>
        <w:rPr>
          <w:spacing w:val="-2"/>
          <w:kern w:val="2"/>
          <w:sz w:val="21"/>
        </w:rPr>
        <w:tab/>
      </w:r>
      <w:r>
        <w:rPr>
          <w:spacing w:val="-2"/>
          <w:kern w:val="2"/>
          <w:sz w:val="21"/>
          <w:u w:val="single"/>
        </w:rPr>
        <w:tab/>
        <w:t>120,117</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Total Liabilities and Partners’ Capital</w:t>
        <w:tab/>
        <w:tab/>
      </w:r>
      <w:r>
        <w:rPr>
          <w:spacing w:val="-2"/>
          <w:kern w:val="2"/>
          <w:sz w:val="21"/>
          <w:u w:val="double"/>
        </w:rPr>
        <w:t>$</w:t>
        <w:tab/>
        <w:t>1,426,616</w:t>
      </w:r>
      <w:r>
        <w:rPr>
          <w:spacing w:val="-2"/>
          <w:kern w:val="2"/>
          <w:sz w:val="21"/>
        </w:rPr>
        <w:tab/>
      </w:r>
      <w:r>
        <w:rPr>
          <w:spacing w:val="-2"/>
          <w:kern w:val="2"/>
          <w:sz w:val="21"/>
          <w:u w:val="double"/>
        </w:rPr>
        <w:t>$</w:t>
        <w:tab/>
        <w:t>1,558,661</w:t>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tab/>
        <w:t>The accompanying notes are an integral part of these condensed consolidated financial statements.</w:t>
      </w:r>
      <w:r>
        <w:br w:type="page"/>
      </w:r>
    </w:p>
    <w:p>
      <w:pPr>
        <w:pStyle w:val="Normal"/>
        <w:tabs>
          <w:tab w:val="clear" w:pos="720"/>
          <w:tab w:val="center" w:pos="4680" w:leader="none"/>
        </w:tabs>
        <w:suppressAutoHyphens w:val="true"/>
        <w:spacing w:lineRule="auto" w:line="233"/>
        <w:jc w:val="both"/>
        <w:rPr>
          <w:b/>
          <w:spacing w:val="-2"/>
          <w:kern w:val="2"/>
          <w:sz w:val="21"/>
        </w:rPr>
      </w:pPr>
      <w:r>
        <w:rPr>
          <w:b/>
          <w:spacing w:val="-2"/>
          <w:kern w:val="2"/>
          <w:sz w:val="21"/>
        </w:rPr>
        <w:tab/>
        <w:t>EOTT ENERGY PARTNERS, L.P.</w:t>
      </w:r>
    </w:p>
    <w:p>
      <w:pPr>
        <w:pStyle w:val="Heading2"/>
        <w:tabs>
          <w:tab w:val="clear" w:pos="259"/>
          <w:tab w:val="clear" w:pos="540"/>
          <w:tab w:val="clear" w:pos="720"/>
          <w:tab w:val="clear" w:pos="6840"/>
          <w:tab w:val="clear" w:pos="7020"/>
          <w:tab w:val="clear" w:pos="8100"/>
          <w:tab w:val="clear" w:pos="8280"/>
          <w:tab w:val="clear" w:pos="9360"/>
          <w:tab w:val="center" w:pos="4680" w:leader="none"/>
        </w:tabs>
        <w:spacing w:lineRule="auto" w:line="233"/>
        <w:ind w:hanging="0" w:start="0"/>
        <w:rPr/>
      </w:pPr>
      <w:r>
        <w:rPr/>
        <w:tab/>
        <w:t>CONDENSED CONSOLIDATED STATEMENTS OF CASH FLOWS</w:t>
      </w:r>
    </w:p>
    <w:p>
      <w:pPr>
        <w:pStyle w:val="Normal"/>
        <w:tabs>
          <w:tab w:val="clear" w:pos="720"/>
          <w:tab w:val="center" w:pos="4680" w:leader="none"/>
        </w:tabs>
        <w:suppressAutoHyphens w:val="true"/>
        <w:spacing w:lineRule="auto" w:line="233"/>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spacing w:lineRule="auto" w:line="233"/>
        <w:jc w:val="both"/>
        <w:rPr>
          <w:i/>
          <w:i/>
          <w:spacing w:val="-2"/>
          <w:kern w:val="2"/>
          <w:sz w:val="21"/>
        </w:rPr>
      </w:pPr>
      <w:r>
        <w:rPr>
          <w:b/>
          <w:i/>
          <w:spacing w:val="-2"/>
          <w:kern w:val="2"/>
          <w:sz w:val="21"/>
        </w:rPr>
        <w:tab/>
        <w:t>(Unaudited)</w:t>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i/>
          <w:i/>
          <w:spacing w:val="-2"/>
          <w:kern w:val="2"/>
          <w:sz w:val="21"/>
        </w:rPr>
      </w:pPr>
      <w:r>
        <w:rPr>
          <w:i/>
          <w:spacing w:val="-2"/>
          <w:kern w:val="2"/>
          <w:sz w:val="21"/>
        </w:rPr>
      </w:r>
    </w:p>
    <w:p>
      <w:pPr>
        <w:pStyle w:val="Normal"/>
        <w:tabs>
          <w:tab w:val="clear" w:pos="720"/>
          <w:tab w:val="left" w:pos="7020" w:leader="none"/>
          <w:tab w:val="center" w:pos="8190" w:leader="none"/>
          <w:tab w:val="decimal" w:pos="9360" w:leader="none"/>
        </w:tabs>
        <w:suppressAutoHyphens w:val="true"/>
        <w:spacing w:lineRule="auto" w:line="216"/>
        <w:jc w:val="both"/>
        <w:rPr>
          <w:b/>
          <w:spacing w:val="-2"/>
          <w:kern w:val="2"/>
          <w:sz w:val="17"/>
        </w:rPr>
      </w:pPr>
      <w:r>
        <w:rPr>
          <w:b/>
          <w:spacing w:val="-2"/>
          <w:kern w:val="2"/>
          <w:sz w:val="17"/>
        </w:rPr>
        <w:tab/>
        <w:tab/>
        <w:t>Three Months Ended</w:t>
        <w:tab/>
      </w:r>
    </w:p>
    <w:p>
      <w:pPr>
        <w:pStyle w:val="Normal"/>
        <w:tabs>
          <w:tab w:val="clear" w:pos="720"/>
          <w:tab w:val="left" w:pos="7020" w:leader="none"/>
          <w:tab w:val="center" w:pos="8190" w:leader="none"/>
          <w:tab w:val="decimal" w:pos="9360" w:leader="none"/>
        </w:tabs>
        <w:suppressAutoHyphens w:val="true"/>
        <w:spacing w:lineRule="auto" w:line="216"/>
        <w:jc w:val="both"/>
        <w:rPr>
          <w:b/>
          <w:spacing w:val="-2"/>
          <w:kern w:val="2"/>
          <w:sz w:val="17"/>
        </w:rPr>
      </w:pPr>
      <w:r>
        <w:rPr>
          <w:b/>
          <w:spacing w:val="-2"/>
          <w:kern w:val="2"/>
          <w:sz w:val="17"/>
        </w:rPr>
        <w:tab/>
      </w:r>
      <w:r>
        <w:rPr>
          <w:b/>
          <w:spacing w:val="-2"/>
          <w:kern w:val="2"/>
          <w:sz w:val="17"/>
          <w:u w:val="single"/>
        </w:rPr>
        <w:tab/>
        <w:t>March 31,</w:t>
        <w:tab/>
      </w:r>
    </w:p>
    <w:p>
      <w:pPr>
        <w:pStyle w:val="Normal"/>
        <w:tabs>
          <w:tab w:val="clear" w:pos="720"/>
          <w:tab w:val="left" w:pos="7020" w:leader="none"/>
          <w:tab w:val="center" w:pos="7560" w:leader="none"/>
          <w:tab w:val="decimal" w:pos="8100" w:leader="none"/>
          <w:tab w:val="left" w:pos="8280" w:leader="none"/>
          <w:tab w:val="center" w:pos="8820" w:leader="none"/>
          <w:tab w:val="decimal" w:pos="9360" w:leader="none"/>
        </w:tabs>
        <w:suppressAutoHyphens w:val="true"/>
        <w:spacing w:lineRule="auto" w:line="216"/>
        <w:jc w:val="both"/>
        <w:rPr>
          <w:b/>
          <w:spacing w:val="-2"/>
          <w:kern w:val="2"/>
          <w:sz w:val="17"/>
        </w:rPr>
      </w:pPr>
      <w:r>
        <w:rPr>
          <w:b/>
          <w:spacing w:val="-2"/>
          <w:kern w:val="2"/>
          <w:sz w:val="17"/>
        </w:rPr>
        <w:tab/>
      </w:r>
      <w:r>
        <w:rPr>
          <w:b/>
          <w:spacing w:val="-2"/>
          <w:kern w:val="2"/>
          <w:sz w:val="17"/>
          <w:u w:val="single"/>
        </w:rPr>
        <w:tab/>
        <w:t>2000</w:t>
        <w:tab/>
      </w:r>
      <w:r>
        <w:rPr>
          <w:b/>
          <w:spacing w:val="-2"/>
          <w:kern w:val="2"/>
          <w:sz w:val="17"/>
        </w:rPr>
        <w:tab/>
      </w:r>
      <w:r>
        <w:rPr>
          <w:b/>
          <w:spacing w:val="-2"/>
          <w:kern w:val="2"/>
          <w:sz w:val="17"/>
          <w:u w:val="single"/>
        </w:rPr>
        <w:tab/>
        <w:t>1999</w:t>
        <w:tab/>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rPr>
          <w:spacing w:val="-2"/>
          <w:kern w:val="2"/>
          <w:sz w:val="21"/>
        </w:rPr>
      </w:pPr>
      <w:r>
        <w:rPr>
          <w:b/>
          <w:spacing w:val="-2"/>
          <w:kern w:val="2"/>
          <w:sz w:val="21"/>
        </w:rPr>
        <w:t>Cash Flows From Operating Activities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Reconciliation of net income (loss) to net cash</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provided by (used in) operating activities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Net income</w:t>
        <w:tab/>
        <w:tab/>
        <w:t>$</w:t>
        <w:tab/>
        <w:t>2,221</w:t>
        <w:tab/>
        <w:t>$</w:t>
        <w:tab/>
        <w:t>4,281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Depreciation</w:t>
        <w:tab/>
        <w:tab/>
        <w:tab/>
        <w:t>8,128</w:t>
        <w:tab/>
        <w:tab/>
        <w:t>7,600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Amortization of intangible assets</w:t>
        <w:tab/>
        <w:tab/>
        <w:tab/>
        <w:t>264</w:t>
        <w:tab/>
        <w:tab/>
        <w:t>540</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Gains on disposal of assets</w:t>
        <w:tab/>
        <w:tab/>
        <w:tab/>
        <w:t>(211)</w:t>
        <w:tab/>
      </w:r>
      <w:r>
        <w:rPr>
          <w:spacing w:val="-2"/>
          <w:kern w:val="2"/>
          <w:sz w:val="22"/>
        </w:rPr>
        <w:tab/>
        <w:t>(166)</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Changes in components of working capital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Receivables</w:t>
        <w:tab/>
        <w:tab/>
        <w:tab/>
        <w:t>60,754</w:t>
        <w:tab/>
        <w:tab/>
        <w:t>(138,591)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Inventories</w:t>
        <w:tab/>
        <w:tab/>
        <w:tab/>
        <w:t>49,017</w:t>
        <w:tab/>
        <w:tab/>
        <w:t>30,574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Other current assets</w:t>
        <w:tab/>
        <w:tab/>
        <w:tab/>
        <w:t>623</w:t>
        <w:tab/>
        <w:tab/>
        <w:t>(30,022)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Trade accounts payable</w:t>
        <w:tab/>
        <w:tab/>
        <w:tab/>
        <w:t>(118,077)</w:t>
        <w:tab/>
        <w:tab/>
        <w:t>96,994</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Accrued taxes payable</w:t>
        <w:tab/>
        <w:tab/>
        <w:tab/>
        <w:t>(1,679)</w:t>
        <w:tab/>
        <w:tab/>
        <w:t>1,219</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ab/>
        <w:t>Other current liabilities</w:t>
        <w:tab/>
        <w:tab/>
        <w:tab/>
        <w:t>(1,132)</w:t>
        <w:tab/>
        <w:tab/>
        <w:t>3,436</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Other assets and liabilities</w:t>
        <w:tab/>
        <w:tab/>
      </w:r>
      <w:r>
        <w:rPr>
          <w:spacing w:val="-2"/>
          <w:kern w:val="2"/>
          <w:sz w:val="21"/>
          <w:u w:val="single"/>
        </w:rPr>
        <w:tab/>
        <w:t>434</w:t>
      </w:r>
      <w:r>
        <w:rPr>
          <w:spacing w:val="-2"/>
          <w:kern w:val="2"/>
          <w:sz w:val="21"/>
        </w:rPr>
        <w:tab/>
      </w:r>
      <w:r>
        <w:rPr>
          <w:spacing w:val="-2"/>
          <w:kern w:val="2"/>
          <w:sz w:val="21"/>
          <w:u w:val="single"/>
        </w:rPr>
        <w:tab/>
        <w:t>6,121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Net Cash Provided By (Used In) Operating Activities</w:t>
        <w:tab/>
        <w:tab/>
      </w:r>
      <w:r>
        <w:rPr>
          <w:spacing w:val="-2"/>
          <w:kern w:val="2"/>
          <w:sz w:val="21"/>
          <w:u w:val="single"/>
        </w:rPr>
        <w:tab/>
        <w:t>342</w:t>
      </w:r>
      <w:r>
        <w:rPr>
          <w:spacing w:val="-2"/>
          <w:kern w:val="2"/>
          <w:sz w:val="21"/>
        </w:rPr>
        <w:tab/>
      </w:r>
      <w:r>
        <w:rPr>
          <w:spacing w:val="-2"/>
          <w:kern w:val="2"/>
          <w:sz w:val="21"/>
          <w:u w:val="single"/>
        </w:rPr>
        <w:tab/>
        <w:t>(18,014</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rPr>
          <w:b/>
          <w:spacing w:val="-2"/>
          <w:kern w:val="2"/>
          <w:sz w:val="21"/>
        </w:rPr>
      </w:pPr>
      <w:r>
        <w:rPr>
          <w:b/>
          <w:spacing w:val="-2"/>
          <w:kern w:val="2"/>
          <w:sz w:val="21"/>
        </w:rPr>
        <w:t>Cash Flows From Investing Activities</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Proceeds from sale of property, plant and equipment</w:t>
        <w:tab/>
        <w:tab/>
        <w:tab/>
        <w:t>181</w:t>
        <w:tab/>
        <w:tab/>
        <w:t>268</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Additions to property, plant and equipment</w:t>
        <w:tab/>
        <w:tab/>
      </w:r>
      <w:r>
        <w:rPr>
          <w:spacing w:val="-2"/>
          <w:kern w:val="2"/>
          <w:sz w:val="21"/>
          <w:u w:val="single"/>
        </w:rPr>
        <w:tab/>
      </w:r>
      <w:r>
        <w:rPr>
          <w:rFonts w:eastAsia="Symbol" w:cs="Symbol" w:ascii="Symbol" w:hAnsi="Symbol"/>
          <w:spacing w:val="-2"/>
          <w:kern w:val="2"/>
          <w:u w:val="single"/>
        </w:rPr>
        <w:sym w:font="Symbol" w:char="f020"/>
        <w:sym w:font="Symbol" w:char="f020"/>
      </w:r>
      <w:r>
        <w:rPr>
          <w:rFonts w:eastAsia="Symbol" w:cs="Symbol" w:ascii="Symbol" w:hAnsi="Symbol"/>
          <w:spacing w:val="-2"/>
          <w:kern w:val="2"/>
          <w:sz w:val="22"/>
          <w:u w:val="single"/>
        </w:rPr>
        <w:sym w:font="Symbol" w:char="f020"/>
        <w:sym w:font="Symbol" w:char="f020"/>
      </w:r>
      <w:r>
        <w:rPr>
          <w:spacing w:val="-2"/>
          <w:kern w:val="2"/>
          <w:sz w:val="22"/>
          <w:u w:val="single"/>
        </w:rPr>
        <w:t>(3,057</w:t>
      </w:r>
      <w:r>
        <w:rPr>
          <w:spacing w:val="-2"/>
          <w:kern w:val="2"/>
          <w:sz w:val="22"/>
        </w:rPr>
        <w:t>)</w:t>
      </w:r>
      <w:r>
        <w:rPr>
          <w:spacing w:val="-2"/>
          <w:kern w:val="2"/>
          <w:sz w:val="21"/>
        </w:rPr>
        <w:tab/>
      </w:r>
      <w:r>
        <w:rPr>
          <w:spacing w:val="-2"/>
          <w:kern w:val="2"/>
          <w:sz w:val="21"/>
          <w:u w:val="single"/>
        </w:rPr>
        <w:tab/>
        <w:t>(5,588</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Net Cash Used In Investing Activities</w:t>
        <w:tab/>
        <w:tab/>
      </w:r>
      <w:r>
        <w:rPr>
          <w:spacing w:val="-2"/>
          <w:kern w:val="2"/>
          <w:sz w:val="21"/>
          <w:u w:val="single"/>
        </w:rPr>
        <w:tab/>
        <w:t>(2,876</w:t>
      </w:r>
      <w:r>
        <w:rPr>
          <w:spacing w:val="-2"/>
          <w:kern w:val="2"/>
          <w:sz w:val="21"/>
        </w:rPr>
        <w:t>)</w:t>
        <w:tab/>
      </w:r>
      <w:r>
        <w:rPr>
          <w:spacing w:val="-2"/>
          <w:kern w:val="2"/>
          <w:sz w:val="21"/>
          <w:u w:val="single"/>
        </w:rPr>
        <w:tab/>
        <w:t>(5,320</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Heading2"/>
        <w:ind w:hanging="0" w:start="0"/>
        <w:rPr/>
      </w:pPr>
      <w:r>
        <w:rPr/>
        <w:t xml:space="preserve">Cash Flows From Financing Activities </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pPr>
      <w:r>
        <w:rPr>
          <w:spacing w:val="-2"/>
          <w:kern w:val="2"/>
          <w:sz w:val="21"/>
        </w:rPr>
        <w:tab/>
        <w:t>Increase in short-term borrowings - affiliate</w:t>
        <w:tab/>
        <w:tab/>
        <w:tab/>
        <w:t>12,700</w:t>
        <w:tab/>
      </w:r>
      <w:r>
        <w:rPr>
          <w:rFonts w:eastAsia="Symbol" w:cs="Symbol" w:ascii="Symbol" w:hAnsi="Symbol"/>
          <w:spacing w:val="-2"/>
          <w:kern w:val="2"/>
          <w:sz w:val="22"/>
        </w:rPr>
        <w:sym w:font="Symbol" w:char="f020"/>
      </w:r>
      <w:r>
        <w:rPr>
          <w:spacing w:val="-2"/>
          <w:kern w:val="2"/>
          <w:sz w:val="21"/>
        </w:rPr>
        <w:tab/>
        <w:t>23,903</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Increase (decrease) in repurchase agreements…</w:t>
        <w:tab/>
        <w:tab/>
        <w:tab/>
        <w:t>(20,803)</w:t>
        <w:tab/>
        <w:tab/>
        <w:t>7</w:t>
      </w:r>
      <w:r>
        <w:rPr/>
        <w:t>,002</w:t>
      </w:r>
    </w:p>
    <w:p>
      <w:pPr>
        <w:pStyle w:val="BodyTextIndent"/>
        <w:tabs>
          <w:tab w:val="clear" w:pos="346"/>
          <w:tab w:val="clear" w:pos="1710"/>
          <w:tab w:val="clear" w:pos="8294"/>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pacing w:lineRule="auto" w:line="240"/>
        <w:ind w:hanging="0" w:start="0" w:end="0"/>
        <w:rPr/>
      </w:pPr>
      <w:r>
        <w:rPr/>
        <w:tab/>
        <w:t>Distributions to Unitholders.</w:t>
        <w:tab/>
        <w:tab/>
        <w:tab/>
        <w:t>(8,886)</w:t>
        <w:tab/>
        <w:tab/>
        <w:t>(6,935)</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ind w:firstLine="259" w:end="0"/>
        <w:jc w:val="both"/>
        <w:rPr>
          <w:spacing w:val="-2"/>
          <w:kern w:val="2"/>
          <w:sz w:val="21"/>
        </w:rPr>
      </w:pPr>
      <w:r>
        <w:rPr>
          <w:spacing w:val="-2"/>
          <w:kern w:val="2"/>
          <w:sz w:val="21"/>
        </w:rPr>
        <w:t>Issuance of Additional Partnership Interests</w:t>
        <w:tab/>
        <w:tab/>
        <w:tab/>
      </w:r>
      <w:r>
        <w:rPr>
          <w:rFonts w:eastAsia="Symbol" w:cs="Symbol" w:ascii="Symbol" w:hAnsi="Symbol"/>
          <w:spacing w:val="-2"/>
          <w:kern w:val="2"/>
          <w:sz w:val="21"/>
          <w:lang w:eastAsia="en-US"/>
        </w:rPr>
        <w:sym w:font="Symbol" w:char="f020"/>
        <w:sym w:font="Symbol" w:char="f020"/>
      </w:r>
      <w:r>
        <w:rPr>
          <w:spacing w:val="-2"/>
          <w:kern w:val="2"/>
          <w:sz w:val="21"/>
          <w:lang w:eastAsia="en-US"/>
        </w:rPr>
        <w:t>6,771</w:t>
      </w:r>
      <w:r>
        <w:rPr>
          <w:spacing w:val="-2"/>
          <w:kern w:val="2"/>
          <w:sz w:val="21"/>
        </w:rPr>
        <w:tab/>
        <w:tab/>
      </w:r>
      <w:r>
        <w:rPr>
          <w:rFonts w:eastAsia="Symbol" w:cs="Symbol" w:ascii="Symbol" w:hAnsi="Symbol"/>
          <w:spacing w:val="-2"/>
          <w:kern w:val="2"/>
          <w:sz w:val="21"/>
        </w:rPr>
        <w:sym w:font="Symbol" w:char="f02d"/>
        <w:sym w:font="Symbol" w:char="f020"/>
        <w:sym w:font="Symbol" w:char="f020"/>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ind w:firstLine="259" w:end="0"/>
        <w:jc w:val="both"/>
        <w:rPr/>
      </w:pPr>
      <w:r>
        <w:rPr>
          <w:spacing w:val="-2"/>
          <w:kern w:val="2"/>
          <w:sz w:val="21"/>
        </w:rPr>
        <w:t>Other, net</w:t>
        <w:tab/>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spacing w:val="-2"/>
          <w:kern w:val="2"/>
          <w:sz w:val="21"/>
        </w:rPr>
        <w:tab/>
      </w:r>
      <w:r>
        <w:rPr>
          <w:spacing w:val="-2"/>
          <w:kern w:val="2"/>
          <w:sz w:val="21"/>
          <w:u w:val="single"/>
        </w:rPr>
        <w:tab/>
        <w:t>(168</w:t>
      </w:r>
      <w:r>
        <w:rPr>
          <w:spacing w:val="-2"/>
          <w:kern w:val="2"/>
          <w:sz w:val="21"/>
        </w:rPr>
        <w:t>)</w:t>
      </w:r>
    </w:p>
    <w:p>
      <w:pPr>
        <w:pStyle w:val="Normal"/>
        <w:tabs>
          <w:tab w:val="left" w:pos="259" w:leader="none"/>
          <w:tab w:val="left" w:pos="540" w:leader="none"/>
          <w:tab w:val="left" w:pos="720" w:leader="none"/>
          <w:tab w:val="left" w:pos="6840" w:leader="dot"/>
          <w:tab w:val="left" w:pos="7020" w:leader="none"/>
          <w:tab w:val="decimal" w:pos="8100" w:leader="none"/>
          <w:tab w:val="decimal" w:pos="8280" w:leader="none"/>
          <w:tab w:val="decimal" w:pos="9360" w:leader="none"/>
        </w:tabs>
        <w:suppressAutoHyphens w:val="true"/>
        <w:jc w:val="both"/>
        <w:rPr>
          <w:spacing w:val="-2"/>
          <w:kern w:val="2"/>
          <w:sz w:val="21"/>
        </w:rPr>
      </w:pPr>
      <w:r>
        <w:rPr>
          <w:spacing w:val="-2"/>
          <w:kern w:val="2"/>
          <w:sz w:val="21"/>
        </w:rPr>
        <w:t>Net Cash Provided By (Used In) Financing Activities</w:t>
        <w:tab/>
        <w:tab/>
      </w:r>
      <w:r>
        <w:rPr>
          <w:spacing w:val="-2"/>
          <w:kern w:val="2"/>
          <w:sz w:val="21"/>
          <w:u w:val="single"/>
        </w:rPr>
        <w:tab/>
        <w:t>(10,218</w:t>
      </w:r>
      <w:r>
        <w:rPr>
          <w:spacing w:val="-2"/>
          <w:kern w:val="2"/>
          <w:sz w:val="21"/>
        </w:rPr>
        <w:t>)</w:t>
        <w:tab/>
      </w:r>
      <w:r>
        <w:rPr>
          <w:spacing w:val="-2"/>
          <w:kern w:val="2"/>
          <w:sz w:val="21"/>
          <w:u w:val="single"/>
        </w:rPr>
        <w:tab/>
        <w:t>23,802</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Increase (Decrease) In Cash and Cash Equivalents</w:t>
        <w:tab/>
        <w:tab/>
        <w:tab/>
        <w:t>(12,752)</w:t>
        <w:tab/>
        <w:tab/>
        <w:t>468</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Cash and Cash Equivalents, Beginning of Period</w:t>
        <w:tab/>
        <w:tab/>
      </w:r>
      <w:r>
        <w:rPr>
          <w:spacing w:val="-2"/>
          <w:kern w:val="2"/>
          <w:sz w:val="21"/>
          <w:u w:val="single"/>
        </w:rPr>
        <w:tab/>
        <w:t>17,525</w:t>
      </w:r>
      <w:r>
        <w:rPr>
          <w:spacing w:val="-2"/>
          <w:kern w:val="2"/>
          <w:sz w:val="21"/>
        </w:rPr>
        <w:tab/>
      </w:r>
      <w:r>
        <w:rPr>
          <w:spacing w:val="-2"/>
          <w:kern w:val="2"/>
          <w:sz w:val="21"/>
          <w:u w:val="single"/>
        </w:rPr>
        <w:tab/>
        <w:t>3,033</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80"/>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204"/>
        <w:jc w:val="both"/>
        <w:rPr>
          <w:spacing w:val="-2"/>
          <w:kern w:val="2"/>
          <w:sz w:val="21"/>
        </w:rPr>
      </w:pPr>
      <w:r>
        <w:rPr>
          <w:spacing w:val="-2"/>
          <w:kern w:val="2"/>
          <w:sz w:val="21"/>
        </w:rPr>
        <w:t>Cash and Cash Equivalents, End of Period</w:t>
        <w:tab/>
        <w:tab/>
      </w:r>
      <w:r>
        <w:rPr>
          <w:spacing w:val="-2"/>
          <w:kern w:val="2"/>
          <w:sz w:val="21"/>
          <w:u w:val="double"/>
        </w:rPr>
        <w:t>$</w:t>
        <w:tab/>
        <w:t>4,773</w:t>
      </w:r>
      <w:r>
        <w:rPr>
          <w:spacing w:val="-2"/>
          <w:kern w:val="2"/>
          <w:sz w:val="21"/>
        </w:rPr>
        <w:tab/>
      </w:r>
      <w:r>
        <w:rPr>
          <w:spacing w:val="-2"/>
          <w:kern w:val="2"/>
          <w:sz w:val="21"/>
          <w:u w:val="double"/>
        </w:rPr>
        <w:t>$</w:t>
        <w:tab/>
        <w:t>3,501</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Supplemental Cash Flow Information:</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tab/>
        <w:t xml:space="preserve">Interest paid </w:t>
        <w:tab/>
        <w:tab/>
      </w:r>
      <w:r>
        <w:rPr>
          <w:spacing w:val="-2"/>
          <w:kern w:val="2"/>
          <w:sz w:val="21"/>
          <w:u w:val="double"/>
        </w:rPr>
        <w:t>$</w:t>
        <w:tab/>
        <w:t>986</w:t>
      </w:r>
      <w:r>
        <w:rPr>
          <w:spacing w:val="-2"/>
          <w:kern w:val="2"/>
          <w:sz w:val="21"/>
        </w:rPr>
        <w:tab/>
      </w:r>
      <w:r>
        <w:rPr>
          <w:spacing w:val="-2"/>
          <w:kern w:val="2"/>
          <w:sz w:val="21"/>
          <w:u w:val="double"/>
        </w:rPr>
        <w:t>$</w:t>
        <w:tab/>
        <w:t>6,408</w:t>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exact" w:line="160"/>
        <w:jc w:val="both"/>
        <w:rPr>
          <w:spacing w:val="-2"/>
          <w:kern w:val="2"/>
          <w:sz w:val="21"/>
        </w:rPr>
      </w:pPr>
      <w:r>
        <w:rPr>
          <w:spacing w:val="-2"/>
          <w:kern w:val="2"/>
          <w:sz w:val="21"/>
        </w:rPr>
      </w:r>
    </w:p>
    <w:p>
      <w:pPr>
        <w:pStyle w:val="BodyText2"/>
        <w:tabs>
          <w:tab w:val="clear" w:pos="355"/>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rPr>
          <w:spacing w:val="-2"/>
          <w:kern w:val="2"/>
        </w:rPr>
      </w:pPr>
      <w:r>
        <w:rPr>
          <w:spacing w:val="-2"/>
          <w:kern w:val="2"/>
        </w:rPr>
        <w:tab/>
        <w:t>The accompanying notes are an integral part of these condensed consolidated financial statements.</w:t>
      </w:r>
      <w:r>
        <w:br w:type="page"/>
      </w:r>
    </w:p>
    <w:p>
      <w:pPr>
        <w:pStyle w:val="Normal"/>
        <w:tabs>
          <w:tab w:val="clear" w:pos="720"/>
          <w:tab w:val="center" w:pos="4680" w:leader="none"/>
        </w:tabs>
        <w:suppressAutoHyphens w:val="true"/>
        <w:jc w:val="both"/>
        <w:rPr>
          <w:b/>
          <w:spacing w:val="-2"/>
          <w:kern w:val="2"/>
          <w:sz w:val="21"/>
        </w:rPr>
      </w:pPr>
      <w:r>
        <w:rPr>
          <w:b/>
          <w:spacing w:val="-2"/>
          <w:kern w:val="2"/>
          <w:sz w:val="21"/>
        </w:rPr>
        <w:tab/>
        <w:t>EOTT ENERGY PARTNERS, L.P.</w:t>
      </w:r>
    </w:p>
    <w:p>
      <w:pPr>
        <w:pStyle w:val="Normal"/>
        <w:tabs>
          <w:tab w:val="clear" w:pos="720"/>
          <w:tab w:val="center" w:pos="4680" w:leader="none"/>
        </w:tabs>
        <w:suppressAutoHyphens w:val="true"/>
        <w:jc w:val="both"/>
        <w:rPr>
          <w:b/>
          <w:spacing w:val="-2"/>
          <w:kern w:val="2"/>
          <w:sz w:val="21"/>
        </w:rPr>
      </w:pPr>
      <w:r>
        <w:rPr>
          <w:b/>
          <w:spacing w:val="-2"/>
          <w:kern w:val="2"/>
          <w:sz w:val="21"/>
        </w:rPr>
        <w:tab/>
        <w:t>CONDENSED CONSOLIDATED STATEMENT OF PARTNERS’ CAPITAL</w:t>
      </w:r>
    </w:p>
    <w:p>
      <w:pPr>
        <w:pStyle w:val="Normal"/>
        <w:tabs>
          <w:tab w:val="clear" w:pos="720"/>
          <w:tab w:val="center" w:pos="4680" w:leader="none"/>
        </w:tabs>
        <w:suppressAutoHyphens w:val="true"/>
        <w:jc w:val="both"/>
        <w:rPr>
          <w:b/>
          <w:i/>
          <w:i/>
          <w:spacing w:val="-2"/>
          <w:kern w:val="2"/>
          <w:sz w:val="21"/>
        </w:rPr>
      </w:pPr>
      <w:r>
        <w:rPr>
          <w:b/>
          <w:i/>
          <w:spacing w:val="-2"/>
          <w:kern w:val="2"/>
          <w:sz w:val="21"/>
        </w:rPr>
        <w:tab/>
        <w:t>(In Thousands)</w:t>
      </w:r>
    </w:p>
    <w:p>
      <w:pPr>
        <w:pStyle w:val="Normal"/>
        <w:tabs>
          <w:tab w:val="clear" w:pos="720"/>
          <w:tab w:val="center" w:pos="4680" w:leader="none"/>
        </w:tabs>
        <w:suppressAutoHyphens w:val="true"/>
        <w:jc w:val="both"/>
        <w:rPr>
          <w:i/>
          <w:i/>
          <w:spacing w:val="-2"/>
          <w:kern w:val="2"/>
          <w:sz w:val="21"/>
        </w:rPr>
      </w:pPr>
      <w:r>
        <w:rPr>
          <w:b/>
          <w:i/>
          <w:spacing w:val="-2"/>
          <w:kern w:val="2"/>
          <w:sz w:val="21"/>
        </w:rPr>
        <w:tab/>
        <w:t>(Unaudited)</w:t>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i/>
          <w:i/>
          <w:spacing w:val="-2"/>
          <w:kern w:val="2"/>
          <w:sz w:val="21"/>
        </w:rPr>
      </w:pPr>
      <w:r>
        <w:rPr>
          <w:i/>
          <w:spacing w:val="-2"/>
          <w:kern w:val="2"/>
          <w:sz w:val="21"/>
        </w:rPr>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spacing w:val="-2"/>
          <w:kern w:val="2"/>
          <w:sz w:val="21"/>
        </w:rPr>
      </w:pPr>
      <w:r>
        <w:rPr>
          <w:spacing w:val="-2"/>
          <w:kern w:val="2"/>
          <w:sz w:val="21"/>
        </w:rPr>
      </w:r>
    </w:p>
    <w:p>
      <w:pPr>
        <w:pStyle w:val="Normal"/>
        <w:tabs>
          <w:tab w:val="left" w:pos="259" w:leader="none"/>
          <w:tab w:val="left" w:pos="540" w:leader="none"/>
          <w:tab w:val="left" w:pos="720" w:leader="none"/>
          <w:tab w:val="left" w:pos="6826" w:leader="none"/>
          <w:tab w:val="decimal" w:pos="7949" w:leader="none"/>
          <w:tab w:val="left" w:pos="8208" w:leader="none"/>
          <w:tab w:val="decimal" w:pos="9245" w:leader="none"/>
        </w:tabs>
        <w:suppressAutoHyphens w:val="true"/>
        <w:jc w:val="both"/>
        <w:rPr>
          <w:spacing w:val="-2"/>
          <w:kern w:val="2"/>
          <w:sz w:val="21"/>
        </w:rPr>
      </w:pPr>
      <w:r>
        <w:rPr>
          <w:spacing w:val="-2"/>
          <w:kern w:val="2"/>
          <w:sz w:val="21"/>
        </w:rPr>
      </w:r>
    </w:p>
    <w:p>
      <w:pPr>
        <w:pStyle w:val="Heading1"/>
        <w:ind w:hanging="0" w:start="0"/>
        <w:rPr/>
      </w:pPr>
      <w:r>
        <w:rPr/>
        <w:tab/>
        <w:tab/>
        <w:t>Common</w:t>
        <w:tab/>
        <w:tab/>
        <w:tab/>
        <w:t>Subordinated</w:t>
        <w:tab/>
        <w:tab/>
        <w:tab/>
        <w:t>General</w:t>
        <w:tab/>
      </w:r>
    </w:p>
    <w:p>
      <w:pPr>
        <w:pStyle w:val="Normal"/>
        <w:tabs>
          <w:tab w:val="clear" w:pos="720"/>
          <w:tab w:val="left" w:pos="4680" w:leader="none"/>
          <w:tab w:val="center" w:pos="5220" w:leader="none"/>
          <w:tab w:val="left" w:pos="5760" w:leader="none"/>
          <w:tab w:val="left" w:pos="6120" w:leader="none"/>
          <w:tab w:val="center" w:pos="6660" w:leader="none"/>
          <w:tab w:val="decimal" w:pos="7200" w:leader="none"/>
          <w:tab w:val="left" w:pos="7560" w:leader="none"/>
          <w:tab w:val="center" w:pos="8100" w:leader="none"/>
          <w:tab w:val="decimal" w:pos="8640" w:leader="none"/>
          <w:tab w:val="left" w:pos="9000" w:leader="none"/>
          <w:tab w:val="center" w:pos="9450" w:leader="none"/>
          <w:tab w:val="decimal" w:pos="9900" w:leader="none"/>
        </w:tabs>
        <w:suppressAutoHyphens w:val="true"/>
        <w:spacing w:lineRule="auto" w:line="216"/>
        <w:jc w:val="both"/>
        <w:rPr/>
      </w:pPr>
      <w:r>
        <w:rPr>
          <w:b/>
          <w:spacing w:val="-2"/>
          <w:kern w:val="2"/>
          <w:sz w:val="17"/>
        </w:rPr>
        <w:tab/>
      </w:r>
      <w:r>
        <w:rPr>
          <w:b/>
          <w:spacing w:val="-2"/>
          <w:kern w:val="2"/>
          <w:sz w:val="17"/>
          <w:u w:val="single"/>
        </w:rPr>
        <w:tab/>
        <w:t>Unitholders</w:t>
        <w:tab/>
      </w:r>
      <w:r>
        <w:rPr>
          <w:b/>
          <w:spacing w:val="-2"/>
          <w:kern w:val="2"/>
          <w:sz w:val="17"/>
        </w:rPr>
        <w:tab/>
      </w:r>
      <w:r>
        <w:rPr>
          <w:b/>
          <w:spacing w:val="-2"/>
          <w:kern w:val="2"/>
          <w:sz w:val="17"/>
          <w:u w:val="single"/>
        </w:rPr>
        <w:tab/>
        <w:t>Unitholders</w:t>
        <w:tab/>
      </w:r>
      <w:r>
        <w:rPr>
          <w:b/>
          <w:spacing w:val="-2"/>
          <w:kern w:val="2"/>
          <w:sz w:val="17"/>
        </w:rPr>
        <w:tab/>
      </w:r>
      <w:r>
        <w:rPr>
          <w:b/>
          <w:spacing w:val="-2"/>
          <w:kern w:val="2"/>
          <w:sz w:val="17"/>
          <w:u w:val="single"/>
        </w:rPr>
        <w:tab/>
        <w:t>Partner</w:t>
        <w:tab/>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s>
        <w:suppressAutoHyphens w:val="true"/>
        <w:jc w:val="both"/>
        <w:rPr>
          <w:b/>
          <w:spacing w:val="-2"/>
          <w:kern w:val="2"/>
          <w:sz w:val="21"/>
          <w:u w:val="single"/>
        </w:rPr>
      </w:pPr>
      <w:r>
        <w:rPr>
          <w:b/>
          <w:spacing w:val="-2"/>
          <w:kern w:val="2"/>
          <w:sz w:val="21"/>
          <w:u w:val="single"/>
        </w:rPr>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s>
        <w:suppressAutoHyphens w:val="true"/>
        <w:jc w:val="both"/>
        <w:rPr>
          <w:spacing w:val="-2"/>
          <w:kern w:val="2"/>
          <w:sz w:val="21"/>
          <w:u w:val="single"/>
        </w:rPr>
      </w:pPr>
      <w:r>
        <w:rPr>
          <w:spacing w:val="-2"/>
          <w:kern w:val="2"/>
          <w:sz w:val="21"/>
          <w:u w:val="single"/>
        </w:rPr>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jc w:val="both"/>
        <w:rPr>
          <w:spacing w:val="-2"/>
          <w:kern w:val="2"/>
          <w:sz w:val="21"/>
        </w:rPr>
      </w:pPr>
      <w:r>
        <w:rPr>
          <w:spacing w:val="-2"/>
          <w:kern w:val="2"/>
          <w:sz w:val="21"/>
        </w:rPr>
        <w:t>Partners’ Capital at December 31, 1999</w:t>
        <w:tab/>
        <w:tab/>
        <w:t>$</w:t>
        <w:tab/>
        <w:t>73,570</w:t>
        <w:tab/>
        <w:t>$</w:t>
        <w:tab/>
        <w:t>38,855</w:t>
        <w:tab/>
        <w:t>$</w:t>
        <w:tab/>
        <w:t>7,692</w:t>
      </w:r>
    </w:p>
    <w:p>
      <w:pPr>
        <w:pStyle w:val="BodyTextIndent"/>
        <w:tabs>
          <w:tab w:val="clear" w:pos="346"/>
          <w:tab w:val="clear" w:pos="1710"/>
          <w:tab w:val="clear" w:pos="8294"/>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pacing w:lineRule="auto" w:line="240" w:before="240" w:after="0"/>
        <w:ind w:hanging="0" w:start="0" w:end="0"/>
        <w:rPr/>
      </w:pPr>
      <w:r>
        <w:rPr/>
        <w:t>Net income</w:t>
        <w:tab/>
        <w:tab/>
        <w:tab/>
        <w:t>1,464</w:t>
        <w:tab/>
        <w:tab/>
        <w:t>713</w:t>
        <w:tab/>
        <w:tab/>
        <w:t>44</w:t>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spacing w:before="240" w:after="0"/>
        <w:jc w:val="both"/>
        <w:rPr>
          <w:spacing w:val="-2"/>
          <w:kern w:val="2"/>
          <w:sz w:val="21"/>
        </w:rPr>
      </w:pPr>
      <w:r>
        <w:rPr>
          <w:spacing w:val="-2"/>
          <w:kern w:val="2"/>
          <w:sz w:val="21"/>
        </w:rPr>
        <w:t>Cash distributions</w:t>
        <w:tab/>
        <w:tab/>
      </w:r>
      <w:r>
        <w:rPr>
          <w:spacing w:val="-2"/>
          <w:kern w:val="2"/>
          <w:sz w:val="21"/>
          <w:u w:val="single"/>
        </w:rPr>
        <w:tab/>
        <w:t>(8,776</w:t>
      </w:r>
      <w:r>
        <w:rPr>
          <w:spacing w:val="-2"/>
          <w:kern w:val="2"/>
          <w:sz w:val="21"/>
        </w:rPr>
        <w:t>)</w:t>
        <w:tab/>
      </w:r>
      <w:r>
        <w:rPr>
          <w:spacing w:val="-2"/>
          <w:kern w:val="2"/>
          <w:sz w:val="21"/>
          <w:u w:val="single"/>
        </w:rPr>
        <w:tab/>
      </w:r>
      <w:r>
        <w:rPr>
          <w:rFonts w:eastAsia="Symbol" w:cs="Symbol" w:ascii="Symbol" w:hAnsi="Symbol"/>
          <w:spacing w:val="-2"/>
          <w:kern w:val="2"/>
          <w:sz w:val="21"/>
          <w:u w:val="single"/>
        </w:rPr>
        <w:sym w:font="Symbol" w:char="f02d"/>
        <w:sym w:font="Symbol" w:char="f020"/>
        <w:sym w:font="Symbol" w:char="f020"/>
      </w:r>
      <w:r>
        <w:rPr>
          <w:rFonts w:eastAsia="Symbol" w:cs="Symbol" w:ascii="Symbol" w:hAnsi="Symbol"/>
          <w:spacing w:val="-2"/>
          <w:kern w:val="2"/>
          <w:u w:val="single"/>
        </w:rPr>
        <w:sym w:font="Symbol" w:char="f020"/>
        <w:sym w:font="Symbol" w:char="f020"/>
      </w:r>
      <w:r>
        <w:rPr>
          <w:spacing w:val="-2"/>
          <w:kern w:val="2"/>
          <w:sz w:val="21"/>
        </w:rPr>
        <w:tab/>
      </w:r>
      <w:r>
        <w:rPr>
          <w:spacing w:val="-2"/>
          <w:kern w:val="2"/>
          <w:sz w:val="21"/>
          <w:u w:val="single"/>
        </w:rPr>
        <w:tab/>
      </w:r>
      <w:r>
        <w:rPr>
          <w:rFonts w:eastAsia="Symbol" w:cs="Symbol" w:ascii="Symbol" w:hAnsi="Symbol"/>
          <w:spacing w:val="-2"/>
          <w:kern w:val="2"/>
          <w:u w:val="single"/>
        </w:rPr>
        <w:sym w:font="Symbol" w:char="f020"/>
        <w:sym w:font="Symbol" w:char="f020"/>
      </w:r>
      <w:r>
        <w:rPr>
          <w:spacing w:val="-2"/>
          <w:kern w:val="2"/>
          <w:u w:val="single"/>
        </w:rPr>
        <w:t>(110</w:t>
      </w:r>
      <w:r>
        <w:rPr>
          <w:spacing w:val="-2"/>
          <w:kern w:val="2"/>
        </w:rPr>
        <w:t>)</w:t>
      </w:r>
    </w:p>
    <w:p>
      <w:pPr>
        <w:pStyle w:val="Normal"/>
        <w:tabs>
          <w:tab w:val="clear" w:pos="720"/>
          <w:tab w:val="left" w:pos="4500" w:leader="dot"/>
          <w:tab w:val="left" w:pos="4680" w:leader="none"/>
          <w:tab w:val="decimal" w:pos="5760" w:leader="none"/>
          <w:tab w:val="left" w:pos="6120" w:leader="none"/>
          <w:tab w:val="decimal" w:pos="7200" w:leader="none"/>
          <w:tab w:val="left" w:pos="7560" w:leader="none"/>
          <w:tab w:val="decimal" w:pos="8640" w:leader="none"/>
          <w:tab w:val="left" w:pos="9000" w:leader="none"/>
          <w:tab w:val="decimal" w:pos="9900" w:leader="none"/>
        </w:tabs>
        <w:suppressAutoHyphens w:val="true"/>
        <w:spacing w:before="240" w:after="0"/>
        <w:jc w:val="both"/>
        <w:rPr>
          <w:spacing w:val="-2"/>
          <w:kern w:val="2"/>
          <w:sz w:val="21"/>
        </w:rPr>
      </w:pPr>
      <w:r>
        <w:rPr>
          <w:spacing w:val="-2"/>
          <w:kern w:val="2"/>
          <w:sz w:val="21"/>
        </w:rPr>
        <w:t>Partners’ Capital at March 31, 2000</w:t>
        <w:tab/>
        <w:tab/>
      </w:r>
      <w:r>
        <w:rPr>
          <w:spacing w:val="-2"/>
          <w:kern w:val="2"/>
          <w:sz w:val="21"/>
          <w:u w:val="double"/>
        </w:rPr>
        <w:t>$</w:t>
        <w:tab/>
        <w:t>66,258</w:t>
      </w:r>
      <w:r>
        <w:rPr>
          <w:spacing w:val="-2"/>
          <w:kern w:val="2"/>
          <w:sz w:val="21"/>
        </w:rPr>
        <w:tab/>
      </w:r>
      <w:r>
        <w:rPr>
          <w:spacing w:val="-2"/>
          <w:kern w:val="2"/>
          <w:sz w:val="21"/>
          <w:u w:val="double"/>
        </w:rPr>
        <w:t>$</w:t>
        <w:tab/>
        <w:t>39,568</w:t>
      </w:r>
      <w:r>
        <w:rPr>
          <w:spacing w:val="-2"/>
          <w:kern w:val="2"/>
          <w:sz w:val="21"/>
        </w:rPr>
        <w:tab/>
      </w:r>
      <w:r>
        <w:rPr>
          <w:spacing w:val="-2"/>
          <w:kern w:val="2"/>
          <w:sz w:val="21"/>
          <w:u w:val="double"/>
        </w:rPr>
        <w:t>$</w:t>
        <w:tab/>
        <w:t>7,626</w:t>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left" w:pos="4234" w:leader="none"/>
          <w:tab w:val="center" w:pos="4752" w:leader="none"/>
          <w:tab w:val="decimal" w:pos="5184" w:leader="none"/>
          <w:tab w:val="left" w:pos="5530" w:leader="none"/>
          <w:tab w:val="center" w:pos="6048" w:leader="none"/>
          <w:tab w:val="decimal" w:pos="6566" w:leader="none"/>
          <w:tab w:val="left" w:pos="6912" w:leader="none"/>
          <w:tab w:val="center" w:pos="7430" w:leader="none"/>
          <w:tab w:val="decimal" w:pos="7862" w:leader="none"/>
          <w:tab w:val="left" w:pos="8208" w:leader="none"/>
          <w:tab w:val="center" w:pos="8726" w:leader="none"/>
          <w:tab w:val="decimal" w:pos="9180" w:leader="none"/>
        </w:tabs>
        <w:suppressAutoHyphens w:val="true"/>
        <w:jc w:val="both"/>
        <w:rPr>
          <w:spacing w:val="-2"/>
          <w:kern w:val="2"/>
          <w:sz w:val="21"/>
        </w:rPr>
      </w:pPr>
      <w:r>
        <w:rPr>
          <w:spacing w:val="-2"/>
          <w:kern w:val="2"/>
          <w:sz w:val="21"/>
        </w:rPr>
      </w:r>
    </w:p>
    <w:p>
      <w:pPr>
        <w:pStyle w:val="Normal"/>
        <w:tabs>
          <w:tab w:val="clear" w:pos="720"/>
          <w:tab w:val="center" w:pos="4680" w:leader="none"/>
        </w:tabs>
        <w:suppressAutoHyphens w:val="true"/>
        <w:jc w:val="both"/>
        <w:rPr>
          <w:spacing w:val="-2"/>
          <w:kern w:val="2"/>
          <w:sz w:val="21"/>
        </w:rPr>
      </w:pPr>
      <w:r>
        <w:rPr>
          <w:spacing w:val="-2"/>
          <w:kern w:val="2"/>
          <w:sz w:val="21"/>
        </w:rPr>
        <w:tab/>
        <w:t>The accompanying notes are an integral part of these condensed consolidated financial statements.</w:t>
      </w:r>
    </w:p>
    <w:p>
      <w:pPr>
        <w:sectPr>
          <w:headerReference w:type="default" r:id="rId4"/>
          <w:footerReference w:type="default" r:id="rId5"/>
          <w:footerReference w:type="first" r:id="rId6"/>
          <w:type w:val="nextPage"/>
          <w:pgSz w:w="12240" w:h="15840"/>
          <w:pgMar w:left="1440" w:right="720" w:gutter="0" w:header="1080" w:top="1440" w:footer="1080" w:bottom="1440"/>
          <w:pgNumType w:fmt="decimal"/>
          <w:formProt w:val="false"/>
          <w:textDirection w:val="lrTb"/>
          <w:docGrid w:type="default" w:linePitch="360" w:charSpace="0"/>
        </w:sectPr>
        <w:pStyle w:val="Normal"/>
        <w:tabs>
          <w:tab w:val="clear" w:pos="720"/>
          <w:tab w:val="center" w:pos="4680" w:leader="none"/>
        </w:tabs>
        <w:suppressAutoHyphens w:val="true"/>
        <w:jc w:val="both"/>
        <w:rPr>
          <w:spacing w:val="-2"/>
          <w:kern w:val="2"/>
          <w:sz w:val="22"/>
        </w:rPr>
      </w:pPr>
      <w:r>
        <w:rPr>
          <w:spacing w:val="-2"/>
          <w:kern w:val="2"/>
          <w:sz w:val="22"/>
        </w:rPr>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t>1.</w:t>
        <w:tab/>
        <w:t>Basis of Presentation</w:t>
      </w:r>
    </w:p>
    <w:p>
      <w:pPr>
        <w:pStyle w:val="Normal"/>
        <w:tabs>
          <w:tab w:val="left" w:pos="0" w:leader="none"/>
          <w:tab w:val="left" w:pos="418" w:leader="none"/>
          <w:tab w:val="left" w:pos="720" w:leader="none"/>
        </w:tabs>
        <w:suppressAutoHyphens w:val="true"/>
        <w:jc w:val="both"/>
        <w:rPr>
          <w:b/>
          <w:spacing w:val="-2"/>
          <w:kern w:val="2"/>
          <w:sz w:val="21"/>
        </w:rPr>
      </w:pPr>
      <w:r>
        <w:rPr>
          <w:b/>
          <w:spacing w:val="-2"/>
          <w:kern w:val="2"/>
          <w:sz w:val="21"/>
        </w:rPr>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tab/>
        <w:t>In connection with a reorganization of the business conducted by EOTT Energy Corp., an indirect wholly-owned subsidiary of Enron Corp. (“Enron”), into limited partnership form and a concurrent initial public offering of Common Units of EOTT Energy Partners, L.P. (“EOTT” or the “Partnership”) effective March 24, 1994, the net assets of EOTT Energy Corp., its wholly-owned foreign subsidiary, EOTT Energy Ltd., and Enron Products Marketing Company (“EPMC”) were acquired by three operating limited partnerships in which the Partnership is directly or indirectly the 99% limited partner.  EOTT Energy Corp., a Delaware corporation, serves as the General Partner of the Partnership and its related operating limited partnerships. The accompanying condensed consolidated financial statements and related notes present the financial position as of March 31, 2000 and December 31, 1999 for the Partnership, the results of operations and cash flows for the three months ended March 31, 2000 and 1999, and changes in partners’ capital for the three months ended March 31, 2000.  For the three months ended March 31, 2000 and 1999, traditional net income (loss) and comprehensive income (loss) are the same.</w:t>
      </w:r>
    </w:p>
    <w:p>
      <w:pPr>
        <w:pStyle w:val="BodyTextIndent"/>
        <w:tabs>
          <w:tab w:val="clear" w:pos="346"/>
          <w:tab w:val="clear" w:pos="1710"/>
          <w:tab w:val="clear" w:pos="8294"/>
          <w:tab w:val="left" w:pos="0" w:leader="none"/>
          <w:tab w:val="left" w:pos="418" w:leader="none"/>
          <w:tab w:val="left" w:pos="720" w:leader="none"/>
        </w:tabs>
        <w:spacing w:lineRule="auto" w:line="240"/>
        <w:ind w:hanging="0" w:start="0" w:end="0"/>
        <w:rPr/>
      </w:pPr>
      <w:r>
        <w:rPr/>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tab/>
        <w:t>On March 24, 1994, the General Partner completed an initial public offering of 10 million Common Units at $20.00 per unit, representing limited partner interests in the Partnership.  In addition to its aggregate approximate 2% general partner interest in the Partnership, the General Partner owns an approximate 25% subordinated limited partner interest.  Enron, through its ownership of EOTT Common Units, directly holds an approximate 12% interest in the Partnership.</w:t>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tab/>
        <w:t>The financial statements included herein have been prepared by the Partnership without audit pursuant to the rules and regulations of the Securities and Exchange Commission (“SEC”).  Accordingly, they reflect all adjustments (which consist solely of normal recurring adjustments) which are, in the opinion of management, necessary for a fair presentation of the financial results for interim periods.  Certain information and notes normally included in financial statements prepared in accordance with generally accepted accounting principles have been condensed or omitted pursuant to such rules and regulations.  However, the Partnership believes that the disclosures are adequate to make the information presented not misleading.  These financial statements should be read in conjunction with the financial statements and notes thereto included in the Partnership’s Annual Report on Form 10–K for the year ended December 31, 1999 filed with the SEC.</w:t>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tab/>
        <w:t>During the first quarter of 2000, the Partnership identified certain unresolved systems integration issues relating to its new computerized marketing and accounting system, originally evidenced by unexplained variances in financial results reported by the system.  The Partnership immediately commenced an extensive review and analysis of the implementation of the new system, as well as the processes and controls surrounding the system.  The Partnership was unable to complete its review and analysis in order to prepare its financial statements for the first quarter of 2000 on a timely basis.</w:t>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tab/>
        <w:t>As a result of these efforts, the Partnership has identified and quantified the impacts of the systems integration issues relating to its new computerized marketing and accounting system and has recorded appropriate financial statement adjustments.  The aggregate effect of the adjustments increased net income by $0.1 million for the first quarter of 2000 from the initial amount reported in May 2000.  The Partnership is implementing additional control processes and procedures that it believes will be sufficient to permit the preparation of timely and accurate financial information in the future, including additional preventative and monitoring controls to ensure the integrity and reliability of financial information generated by the system as well as additional system training for users.</w:t>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r>
    </w:p>
    <w:p>
      <w:pPr>
        <w:pStyle w:val="BodyTextIndent"/>
        <w:tabs>
          <w:tab w:val="clear" w:pos="346"/>
          <w:tab w:val="clear" w:pos="1710"/>
          <w:tab w:val="clear" w:pos="8294"/>
          <w:tab w:val="left" w:pos="0" w:leader="none"/>
          <w:tab w:val="left" w:pos="360" w:leader="none"/>
          <w:tab w:val="left" w:pos="720" w:leader="none"/>
        </w:tabs>
        <w:spacing w:lineRule="auto" w:line="240"/>
        <w:ind w:hanging="0" w:start="0" w:end="0"/>
        <w:rPr/>
      </w:pPr>
      <w:r>
        <w:rPr/>
        <w:tab/>
        <w:t>Certain reclassifications have been made to prior period amounts to conform with the current period presentation.</w:t>
      </w:r>
    </w:p>
    <w:p>
      <w:pPr>
        <w:pStyle w:val="Normal"/>
        <w:tabs>
          <w:tab w:val="clear" w:pos="720"/>
          <w:tab w:val="left" w:pos="360" w:leader="none"/>
        </w:tabs>
        <w:suppressAutoHyphens w:val="true"/>
        <w:jc w:val="both"/>
        <w:rPr>
          <w:sz w:val="21"/>
        </w:rPr>
      </w:pPr>
      <w:r>
        <w:rPr>
          <w:sz w:val="21"/>
        </w:rPr>
      </w:r>
    </w:p>
    <w:p>
      <w:pPr>
        <w:pStyle w:val="Normal"/>
        <w:tabs>
          <w:tab w:val="left" w:pos="360" w:leader="none"/>
          <w:tab w:val="left" w:pos="720" w:leader="none"/>
          <w:tab w:val="right" w:pos="4666" w:leader="none"/>
          <w:tab w:val="left" w:pos="4860" w:leader="none"/>
          <w:tab w:val="decimal" w:pos="5875" w:leader="none"/>
          <w:tab w:val="left" w:pos="6221" w:leader="none"/>
          <w:tab w:val="decimal" w:pos="7258" w:leader="none"/>
        </w:tabs>
        <w:jc w:val="both"/>
        <w:rPr>
          <w:b/>
          <w:spacing w:val="-2"/>
          <w:kern w:val="2"/>
          <w:sz w:val="21"/>
        </w:rPr>
      </w:pPr>
      <w:r>
        <w:rPr>
          <w:b/>
          <w:spacing w:val="-2"/>
          <w:kern w:val="2"/>
          <w:sz w:val="21"/>
        </w:rPr>
        <w:t xml:space="preserve">2. </w:t>
        <w:tab/>
        <w:t>Earnings Per Unit</w:t>
      </w:r>
    </w:p>
    <w:p>
      <w:pPr>
        <w:pStyle w:val="BodyTextIndent"/>
        <w:tabs>
          <w:tab w:val="clear" w:pos="1710"/>
          <w:tab w:val="clear" w:pos="8294"/>
          <w:tab w:val="left" w:pos="346" w:leader="none"/>
        </w:tabs>
        <w:spacing w:lineRule="exact" w:line="240"/>
        <w:ind w:hanging="0" w:start="0" w:end="0"/>
        <w:rPr>
          <w:b/>
          <w:spacing w:val="-2"/>
          <w:kern w:val="2"/>
          <w:sz w:val="21"/>
        </w:rPr>
      </w:pPr>
      <w:r>
        <w:rPr>
          <w:b/>
          <w:spacing w:val="-2"/>
          <w:kern w:val="2"/>
          <w:sz w:val="21"/>
        </w:rPr>
      </w:r>
    </w:p>
    <w:p>
      <w:pPr>
        <w:pStyle w:val="BodyTextIndent"/>
        <w:tabs>
          <w:tab w:val="clear" w:pos="346"/>
          <w:tab w:val="clear" w:pos="1710"/>
          <w:tab w:val="clear" w:pos="8294"/>
          <w:tab w:val="left" w:pos="355" w:leader="none"/>
        </w:tabs>
        <w:spacing w:lineRule="exact" w:line="240"/>
        <w:ind w:hanging="0" w:start="0" w:end="0"/>
        <w:rPr/>
      </w:pPr>
      <w:r>
        <w:rPr/>
        <w:tab/>
        <w:t>Net income shown in the tables below excludes the approximate two percent interest of the General Partner.  Earnings per unit are calculated as follows (in millions, except per unit amounts):</w:t>
      </w:r>
    </w:p>
    <w:p>
      <w:pPr>
        <w:pStyle w:val="BodyTextIndent"/>
        <w:tabs>
          <w:tab w:val="clear" w:pos="346"/>
          <w:tab w:val="clear" w:pos="1710"/>
          <w:tab w:val="clear" w:pos="8294"/>
          <w:tab w:val="left" w:pos="355" w:leader="none"/>
        </w:tabs>
        <w:spacing w:lineRule="exact" w:line="240"/>
        <w:ind w:hanging="0" w:start="0" w:end="0"/>
        <w:rPr/>
      </w:pPr>
      <w:r>
        <w:rPr/>
      </w:r>
    </w:p>
    <w:p>
      <w:pPr>
        <w:pStyle w:val="Normal"/>
        <w:tabs>
          <w:tab w:val="clear" w:pos="720"/>
          <w:tab w:val="left" w:pos="360" w:leader="none"/>
        </w:tabs>
        <w:suppressAutoHyphens w:val="true"/>
        <w:spacing w:before="120" w:after="0"/>
        <w:jc w:val="center"/>
        <w:rPr>
          <w:spacing w:val="-2"/>
          <w:kern w:val="2"/>
          <w:sz w:val="21"/>
        </w:rPr>
      </w:pPr>
      <w:r>
        <w:rPr>
          <w:spacing w:val="-2"/>
          <w:kern w:val="2"/>
          <w:sz w:val="21"/>
        </w:rPr>
      </w:r>
    </w:p>
    <w:p>
      <w:pPr>
        <w:pStyle w:val="Heading3"/>
        <w:tabs>
          <w:tab w:val="clear" w:pos="360"/>
          <w:tab w:val="clear" w:pos="4320"/>
          <w:tab w:val="left" w:pos="2160" w:leader="none"/>
          <w:tab w:val="center" w:pos="5310" w:leader="none"/>
          <w:tab w:val="right" w:pos="9000" w:leader="none"/>
        </w:tabs>
        <w:ind w:hanging="0" w:start="0"/>
        <w:jc w:val="start"/>
        <w:rPr/>
      </w:pPr>
      <w:r>
        <w:rPr>
          <w:sz w:val="18"/>
        </w:rPr>
        <w:tab/>
      </w:r>
      <w:r>
        <w:rPr>
          <w:sz w:val="18"/>
          <w:u w:val="single"/>
        </w:rPr>
        <w:tab/>
        <w:t>Three Months Ended</w:t>
      </w:r>
      <w:r>
        <w:rPr>
          <w:b w:val="false"/>
          <w:sz w:val="18"/>
          <w:u w:val="single"/>
        </w:rPr>
        <w:t xml:space="preserve"> </w:t>
      </w:r>
      <w:r>
        <w:rPr>
          <w:sz w:val="18"/>
          <w:u w:val="single"/>
        </w:rPr>
        <w:t>March 31,</w:t>
        <w:tab/>
      </w:r>
    </w:p>
    <w:p>
      <w:pPr>
        <w:pStyle w:val="Normal"/>
        <w:tabs>
          <w:tab w:val="clear" w:pos="720"/>
          <w:tab w:val="left" w:pos="2160" w:leader="none"/>
          <w:tab w:val="center" w:pos="3690" w:leader="none"/>
          <w:tab w:val="left" w:pos="5310" w:leader="none"/>
          <w:tab w:val="left" w:pos="5850" w:leader="none"/>
          <w:tab w:val="center" w:pos="7380" w:leader="none"/>
          <w:tab w:val="left" w:pos="9000" w:leader="none"/>
        </w:tabs>
        <w:suppressAutoHyphens w:val="true"/>
        <w:spacing w:before="120" w:after="0"/>
        <w:rPr>
          <w:spacing w:val="-2"/>
          <w:kern w:val="2"/>
          <w:sz w:val="18"/>
        </w:rPr>
      </w:pPr>
      <w:r>
        <w:rPr>
          <w:spacing w:val="-2"/>
          <w:kern w:val="2"/>
          <w:sz w:val="18"/>
        </w:rPr>
        <w:tab/>
      </w:r>
      <w:r>
        <w:rPr>
          <w:spacing w:val="-2"/>
          <w:kern w:val="2"/>
          <w:sz w:val="18"/>
          <w:u w:val="single"/>
        </w:rPr>
        <w:tab/>
      </w:r>
      <w:r>
        <w:rPr>
          <w:b/>
          <w:spacing w:val="-2"/>
          <w:kern w:val="2"/>
          <w:sz w:val="18"/>
          <w:u w:val="single"/>
        </w:rPr>
        <w:t>2000</w:t>
      </w:r>
      <w:r>
        <w:rPr>
          <w:spacing w:val="-2"/>
          <w:kern w:val="2"/>
          <w:sz w:val="18"/>
          <w:u w:val="single"/>
        </w:rPr>
        <w:tab/>
      </w:r>
      <w:r>
        <w:rPr>
          <w:spacing w:val="-2"/>
          <w:kern w:val="2"/>
          <w:sz w:val="18"/>
        </w:rPr>
        <w:tab/>
      </w:r>
      <w:r>
        <w:rPr>
          <w:spacing w:val="-2"/>
          <w:kern w:val="2"/>
          <w:sz w:val="18"/>
          <w:u w:val="single"/>
        </w:rPr>
        <w:tab/>
      </w:r>
      <w:r>
        <w:rPr>
          <w:b/>
          <w:spacing w:val="-2"/>
          <w:kern w:val="2"/>
          <w:sz w:val="18"/>
          <w:u w:val="single"/>
        </w:rPr>
        <w:t>1999</w:t>
      </w:r>
      <w:r>
        <w:rPr>
          <w:spacing w:val="-2"/>
          <w:kern w:val="2"/>
          <w:sz w:val="18"/>
          <w:u w:val="single"/>
        </w:rPr>
        <w:tab/>
      </w:r>
    </w:p>
    <w:p>
      <w:pPr>
        <w:pStyle w:val="Normal"/>
        <w:tabs>
          <w:tab w:val="clear" w:pos="720"/>
          <w:tab w:val="left" w:pos="36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spacing w:before="60" w:after="0"/>
        <w:jc w:val="both"/>
        <w:rPr>
          <w:spacing w:val="-2"/>
          <w:kern w:val="2"/>
          <w:sz w:val="18"/>
        </w:rPr>
      </w:pPr>
      <w:r>
        <w:rPr>
          <w:spacing w:val="-2"/>
          <w:kern w:val="2"/>
          <w:sz w:val="18"/>
        </w:rPr>
        <w:tab/>
        <w:tab/>
        <w:tab/>
        <w:tab/>
        <w:tab/>
        <w:tab/>
        <w:tab/>
        <w:t>Wtd.</w:t>
        <w:tab/>
        <w:tab/>
        <w:tab/>
        <w:tab/>
        <w:tab/>
        <w:tab/>
        <w:tab/>
        <w:tab/>
        <w:tab/>
        <w:t>Wtd.</w:t>
        <w:tab/>
        <w:tab/>
      </w:r>
    </w:p>
    <w:p>
      <w:pPr>
        <w:pStyle w:val="Normal"/>
        <w:tabs>
          <w:tab w:val="clear" w:pos="720"/>
          <w:tab w:val="left" w:pos="36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jc w:val="both"/>
        <w:rPr>
          <w:spacing w:val="-2"/>
          <w:kern w:val="2"/>
          <w:sz w:val="18"/>
        </w:rPr>
      </w:pPr>
      <w:r>
        <w:rPr>
          <w:spacing w:val="-2"/>
          <w:kern w:val="2"/>
          <w:sz w:val="18"/>
        </w:rPr>
        <w:tab/>
        <w:tab/>
        <w:tab/>
        <w:tab/>
        <w:t>Net</w:t>
        <w:tab/>
        <w:tab/>
        <w:tab/>
        <w:t>Average</w:t>
        <w:tab/>
        <w:tab/>
        <w:tab/>
        <w:t>Per</w:t>
        <w:tab/>
        <w:tab/>
        <w:tab/>
        <w:t>Net</w:t>
        <w:tab/>
        <w:tab/>
        <w:tab/>
        <w:t>Average</w:t>
        <w:tab/>
        <w:tab/>
        <w:tab/>
        <w:t>Per</w:t>
        <w:tab/>
      </w:r>
    </w:p>
    <w:p>
      <w:pPr>
        <w:pStyle w:val="Normal"/>
        <w:tabs>
          <w:tab w:val="left" w:pos="720" w:leader="none"/>
          <w:tab w:val="left" w:pos="1890" w:leader="none"/>
          <w:tab w:val="left" w:pos="2160" w:leader="none"/>
          <w:tab w:val="center" w:pos="2610" w:leader="none"/>
          <w:tab w:val="right" w:pos="2970" w:leader="none"/>
          <w:tab w:val="left" w:pos="3330" w:leader="none"/>
          <w:tab w:val="center" w:pos="3780" w:leader="none"/>
          <w:tab w:val="right" w:pos="4140" w:leader="none"/>
          <w:tab w:val="left" w:pos="4500" w:leader="none"/>
          <w:tab w:val="center" w:pos="4950" w:leader="none"/>
          <w:tab w:val="right" w:pos="5310" w:leader="none"/>
          <w:tab w:val="left" w:pos="5850" w:leader="none"/>
          <w:tab w:val="center" w:pos="6300" w:leader="none"/>
          <w:tab w:val="right" w:pos="6660" w:leader="none"/>
          <w:tab w:val="left" w:pos="7020" w:leader="none"/>
          <w:tab w:val="center" w:pos="7470" w:leader="none"/>
          <w:tab w:val="right" w:pos="7830" w:leader="none"/>
          <w:tab w:val="left" w:pos="8190" w:leader="none"/>
          <w:tab w:val="center" w:pos="8640" w:leader="none"/>
          <w:tab w:val="right" w:pos="9000" w:leader="none"/>
        </w:tabs>
        <w:jc w:val="both"/>
        <w:rPr/>
      </w:pPr>
      <w:r>
        <w:rPr>
          <w:spacing w:val="-2"/>
          <w:kern w:val="2"/>
          <w:sz w:val="18"/>
        </w:rPr>
        <w:tab/>
        <w:tab/>
        <w:tab/>
      </w:r>
      <w:r>
        <w:rPr>
          <w:spacing w:val="-2"/>
          <w:kern w:val="2"/>
          <w:sz w:val="18"/>
          <w:u w:val="single"/>
        </w:rPr>
        <w:tab/>
        <w:t>Income</w:t>
        <w:tab/>
      </w:r>
      <w:r>
        <w:rPr>
          <w:spacing w:val="-2"/>
          <w:kern w:val="2"/>
          <w:sz w:val="18"/>
        </w:rPr>
        <w:tab/>
      </w:r>
      <w:r>
        <w:rPr>
          <w:spacing w:val="-2"/>
          <w:kern w:val="2"/>
          <w:sz w:val="18"/>
          <w:u w:val="single"/>
        </w:rPr>
        <w:tab/>
        <w:t>Units</w:t>
        <w:tab/>
      </w:r>
      <w:r>
        <w:rPr>
          <w:spacing w:val="-2"/>
          <w:kern w:val="2"/>
          <w:sz w:val="18"/>
        </w:rPr>
        <w:tab/>
      </w:r>
      <w:r>
        <w:rPr>
          <w:spacing w:val="-2"/>
          <w:kern w:val="2"/>
          <w:sz w:val="18"/>
          <w:u w:val="single"/>
        </w:rPr>
        <w:tab/>
        <w:t>Unit</w:t>
        <w:tab/>
      </w:r>
      <w:r>
        <w:rPr>
          <w:spacing w:val="-2"/>
          <w:kern w:val="2"/>
          <w:sz w:val="18"/>
        </w:rPr>
        <w:tab/>
      </w:r>
      <w:r>
        <w:rPr>
          <w:spacing w:val="-2"/>
          <w:kern w:val="2"/>
          <w:sz w:val="18"/>
          <w:u w:val="single"/>
        </w:rPr>
        <w:tab/>
        <w:t>Income</w:t>
        <w:tab/>
      </w:r>
      <w:r>
        <w:rPr>
          <w:spacing w:val="-2"/>
          <w:kern w:val="2"/>
          <w:sz w:val="18"/>
        </w:rPr>
        <w:tab/>
      </w:r>
      <w:r>
        <w:rPr>
          <w:spacing w:val="-2"/>
          <w:kern w:val="2"/>
          <w:sz w:val="18"/>
          <w:u w:val="single"/>
        </w:rPr>
        <w:tab/>
        <w:t>Units</w:t>
        <w:tab/>
      </w:r>
      <w:r>
        <w:rPr>
          <w:spacing w:val="-2"/>
          <w:kern w:val="2"/>
          <w:sz w:val="18"/>
        </w:rPr>
        <w:tab/>
      </w:r>
      <w:r>
        <w:rPr>
          <w:spacing w:val="-2"/>
          <w:kern w:val="2"/>
          <w:sz w:val="18"/>
          <w:u w:val="single"/>
        </w:rPr>
        <w:tab/>
        <w:t>Unit</w:t>
        <w:tab/>
      </w:r>
    </w:p>
    <w:p>
      <w:pPr>
        <w:pStyle w:val="BodyText"/>
        <w:tabs>
          <w:tab w:val="clear" w:pos="720"/>
          <w:tab w:val="clear" w:pos="1080"/>
          <w:tab w:val="clear" w:pos="2520"/>
          <w:tab w:val="clear" w:pos="3510"/>
          <w:tab w:val="clear" w:pos="4320"/>
          <w:tab w:val="clear" w:pos="4770"/>
          <w:tab w:val="clear" w:pos="4950"/>
          <w:tab w:val="clear" w:pos="5670"/>
          <w:tab w:val="clear" w:pos="6300"/>
          <w:tab w:val="clear" w:pos="6660"/>
          <w:tab w:val="clear" w:pos="7290"/>
          <w:tab w:val="clear" w:pos="7650"/>
          <w:tab w:val="left" w:pos="360" w:leader="none"/>
          <w:tab w:val="left" w:pos="1710" w:leader="none"/>
          <w:tab w:val="left" w:pos="2790" w:leader="none"/>
          <w:tab w:val="center" w:pos="3060" w:leader="none"/>
          <w:tab w:val="center" w:pos="3690" w:leader="none"/>
          <w:tab w:val="left" w:pos="3960" w:leader="none"/>
          <w:tab w:val="left" w:pos="5760" w:leader="none"/>
          <w:tab w:val="left" w:pos="6840" w:leader="none"/>
          <w:tab w:val="center" w:pos="6930" w:leader="none"/>
          <w:tab w:val="center" w:pos="7110" w:leader="none"/>
          <w:tab w:val="left" w:pos="7920" w:leader="none"/>
          <w:tab w:val="right" w:pos="8280" w:leader="none"/>
        </w:tabs>
        <w:spacing w:before="40" w:after="0"/>
        <w:rPr>
          <w:sz w:val="18"/>
        </w:rPr>
      </w:pPr>
      <w:r>
        <w:rPr>
          <w:sz w:val="18"/>
        </w:rPr>
        <w:tab/>
        <w:t>Basic (1)</w:t>
      </w:r>
    </w:p>
    <w:p>
      <w:pPr>
        <w:pStyle w:val="Normal"/>
        <w:tabs>
          <w:tab w:val="clear" w:pos="720"/>
          <w:tab w:val="left" w:pos="540" w:leader="none"/>
          <w:tab w:val="left" w:pos="108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jc w:val="both"/>
        <w:rPr>
          <w:spacing w:val="-2"/>
          <w:kern w:val="2"/>
          <w:sz w:val="18"/>
        </w:rPr>
      </w:pPr>
      <w:r>
        <w:rPr>
          <w:spacing w:val="-2"/>
          <w:kern w:val="2"/>
          <w:sz w:val="18"/>
        </w:rPr>
        <w:tab/>
        <w:t>Common</w:t>
        <w:tab/>
        <w:t>$</w:t>
        <w:tab/>
        <w:t>1,464</w:t>
        <w:tab/>
        <w:tab/>
        <w:t>18,476</w:t>
        <w:tab/>
        <w:t>$</w:t>
        <w:tab/>
        <w:t>0.08</w:t>
        <w:tab/>
        <w:t>$</w:t>
        <w:tab/>
        <w:t>2,229</w:t>
        <w:tab/>
        <w:tab/>
        <w:t>14,976</w:t>
        <w:tab/>
        <w:t>$</w:t>
        <w:tab/>
        <w:t>0.15</w:t>
      </w:r>
    </w:p>
    <w:p>
      <w:pPr>
        <w:pStyle w:val="BodyText"/>
        <w:tabs>
          <w:tab w:val="clear" w:pos="720"/>
          <w:tab w:val="clear" w:pos="2520"/>
          <w:tab w:val="clear" w:pos="3060"/>
          <w:tab w:val="clear" w:pos="3510"/>
          <w:tab w:val="clear" w:pos="3960"/>
          <w:tab w:val="clear" w:pos="4320"/>
          <w:tab w:val="clear" w:pos="4770"/>
          <w:tab w:val="clear" w:pos="4950"/>
          <w:tab w:val="clear" w:pos="5670"/>
          <w:tab w:val="clear" w:pos="6300"/>
          <w:tab w:val="clear" w:pos="7290"/>
          <w:tab w:val="clear" w:pos="7650"/>
          <w:tab w:val="clear" w:pos="8280"/>
          <w:tab w:val="left" w:pos="540" w:leader="none"/>
          <w:tab w:val="left" w:pos="108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rPr>
          <w:sz w:val="18"/>
        </w:rPr>
      </w:pPr>
      <w:r>
        <w:rPr>
          <w:sz w:val="18"/>
        </w:rPr>
        <w:tab/>
        <w:t>Subordinated</w:t>
        <w:tab/>
        <w:t>$</w:t>
        <w:tab/>
        <w:t>713</w:t>
        <w:tab/>
        <w:tab/>
        <w:t>9,000</w:t>
        <w:tab/>
        <w:t>$</w:t>
        <w:tab/>
        <w:t>0.08</w:t>
        <w:tab/>
        <w:t>$</w:t>
        <w:tab/>
        <w:t>1,946</w:t>
        <w:tab/>
        <w:tab/>
        <w:t>9,000</w:t>
        <w:tab/>
        <w:t>$</w:t>
        <w:tab/>
        <w:t>0.22</w:t>
      </w:r>
    </w:p>
    <w:p>
      <w:pPr>
        <w:pStyle w:val="Normal"/>
        <w:tabs>
          <w:tab w:val="left" w:pos="360" w:leader="none"/>
          <w:tab w:val="left" w:pos="720" w:leader="none"/>
          <w:tab w:val="left" w:pos="2160" w:leader="none"/>
          <w:tab w:val="decimal" w:pos="2970" w:leader="none"/>
          <w:tab w:val="left" w:pos="3330" w:leader="none"/>
          <w:tab w:val="decimal" w:pos="4140" w:leader="none"/>
          <w:tab w:val="left" w:pos="4500" w:leader="none"/>
          <w:tab w:val="right" w:pos="5310" w:leader="none"/>
          <w:tab w:val="left" w:pos="5850" w:leader="none"/>
          <w:tab w:val="right" w:pos="6660" w:leader="none"/>
          <w:tab w:val="left" w:pos="7020" w:leader="none"/>
          <w:tab w:val="right" w:pos="7830" w:leader="none"/>
          <w:tab w:val="left" w:pos="8190" w:leader="none"/>
          <w:tab w:val="right" w:pos="9000" w:leader="none"/>
        </w:tabs>
        <w:spacing w:before="40" w:after="0"/>
        <w:jc w:val="both"/>
        <w:rPr>
          <w:spacing w:val="-2"/>
          <w:kern w:val="2"/>
          <w:sz w:val="18"/>
        </w:rPr>
      </w:pPr>
      <w:r>
        <w:rPr>
          <w:spacing w:val="-2"/>
          <w:kern w:val="2"/>
          <w:sz w:val="18"/>
        </w:rPr>
        <w:tab/>
        <w:t>Diluted (2)</w:t>
        <w:tab/>
        <w:t>$</w:t>
        <w:tab/>
        <w:t>2,177</w:t>
        <w:tab/>
        <w:tab/>
        <w:t>27,476</w:t>
        <w:tab/>
        <w:t>$</w:t>
        <w:tab/>
        <w:t>0.08</w:t>
        <w:tab/>
        <w:t>$</w:t>
        <w:tab/>
        <w:t>4,175</w:t>
        <w:tab/>
        <w:tab/>
        <w:t>23,976</w:t>
        <w:tab/>
        <w:t>$</w:t>
        <w:tab/>
        <w:t>0.17</w:t>
      </w:r>
    </w:p>
    <w:p>
      <w:pPr>
        <w:pStyle w:val="BodyTextIndent"/>
        <w:tabs>
          <w:tab w:val="clear" w:pos="1710"/>
          <w:tab w:val="clear" w:pos="8294"/>
          <w:tab w:val="left" w:pos="346" w:leader="none"/>
        </w:tabs>
        <w:spacing w:lineRule="exact" w:line="240"/>
        <w:ind w:hanging="0" w:start="0" w:end="0"/>
        <w:rPr>
          <w:spacing w:val="-2"/>
          <w:kern w:val="2"/>
          <w:sz w:val="18"/>
        </w:rPr>
      </w:pPr>
      <w:r>
        <w:rPr>
          <w:spacing w:val="-2"/>
          <w:kern w:val="2"/>
          <w:sz w:val="18"/>
        </w:rPr>
      </w:r>
    </w:p>
    <w:p>
      <w:pPr>
        <w:pStyle w:val="BodyTextIndent"/>
        <w:tabs>
          <w:tab w:val="clear" w:pos="1710"/>
          <w:tab w:val="clear" w:pos="8294"/>
          <w:tab w:val="left" w:pos="346" w:leader="none"/>
        </w:tabs>
        <w:spacing w:lineRule="exact" w:line="240"/>
        <w:ind w:hanging="0" w:start="0" w:end="0"/>
        <w:rPr/>
      </w:pPr>
      <w:r>
        <w:rPr/>
      </w:r>
    </w:p>
    <w:p>
      <w:pPr>
        <w:pStyle w:val="Normal"/>
        <w:numPr>
          <w:ilvl w:val="0"/>
          <w:numId w:val="2"/>
        </w:numPr>
        <w:tabs>
          <w:tab w:val="clear" w:pos="720"/>
          <w:tab w:val="left" w:pos="108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360" w:start="1080" w:end="907"/>
        <w:jc w:val="both"/>
        <w:rPr>
          <w:spacing w:val="-2"/>
          <w:kern w:val="2"/>
          <w:sz w:val="18"/>
        </w:rPr>
      </w:pPr>
      <w:r>
        <w:rPr>
          <w:spacing w:val="-2"/>
          <w:kern w:val="2"/>
          <w:sz w:val="18"/>
        </w:rPr>
        <w:t>Net income, excluding the two percent General Partner interest, has been apportioned to each class of Unitholder based on the ownership of total Units outstanding which is also reflected on the Statement of Partners’ Capital, and Special Units are considered Common Units during the periods in which they were outstanding.  Due to a negative capital account balance for the Common Unitholders during the second and third quarters of 1998, the loss allocated to the Common Unitholders attributable to these periods was reallocated to the remaining Unitholders based on their ownership percentage.  The allocated loss was fully recouped by the Unitholders allocated the additional losses in the first quarter of 1999.</w:t>
      </w:r>
    </w:p>
    <w:p>
      <w:pPr>
        <w:pStyle w:val="Normal"/>
        <w:tabs>
          <w:tab w:val="clear" w:pos="720"/>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spacing w:lineRule="exact" w:line="140"/>
        <w:ind w:end="907"/>
        <w:jc w:val="both"/>
        <w:rPr>
          <w:spacing w:val="-2"/>
          <w:kern w:val="2"/>
          <w:sz w:val="18"/>
        </w:rPr>
      </w:pPr>
      <w:r>
        <w:rPr>
          <w:spacing w:val="-2"/>
          <w:kern w:val="2"/>
          <w:sz w:val="18"/>
        </w:rPr>
      </w:r>
    </w:p>
    <w:p>
      <w:pPr>
        <w:pStyle w:val="Normal"/>
        <w:numPr>
          <w:ilvl w:val="0"/>
          <w:numId w:val="2"/>
        </w:numPr>
        <w:tabs>
          <w:tab w:val="clear" w:pos="720"/>
          <w:tab w:val="left" w:pos="1080" w:leader="none"/>
          <w:tab w:val="left" w:pos="1710" w:leader="none"/>
          <w:tab w:val="left" w:pos="2880" w:leader="none"/>
          <w:tab w:val="left" w:pos="2970" w:leader="none"/>
          <w:tab w:val="center" w:pos="3060" w:leader="none"/>
          <w:tab w:val="left" w:pos="3870" w:leader="none"/>
          <w:tab w:val="left" w:pos="3960" w:leader="none"/>
          <w:tab w:val="left" w:pos="4140" w:leader="none"/>
          <w:tab w:val="left" w:pos="5760" w:leader="none"/>
          <w:tab w:val="left" w:pos="5940" w:leader="none"/>
          <w:tab w:val="left" w:pos="6840" w:leader="none"/>
          <w:tab w:val="center" w:pos="7020" w:leader="none"/>
          <w:tab w:val="center" w:pos="7110" w:leader="none"/>
          <w:tab w:val="left" w:pos="7920" w:leader="none"/>
          <w:tab w:val="left" w:pos="8100" w:leader="none"/>
        </w:tabs>
        <w:ind w:hanging="360" w:start="1080" w:end="907"/>
        <w:jc w:val="both"/>
        <w:rPr>
          <w:spacing w:val="-2"/>
          <w:kern w:val="2"/>
          <w:sz w:val="18"/>
        </w:rPr>
      </w:pPr>
      <w:r>
        <w:rPr>
          <w:spacing w:val="-2"/>
          <w:kern w:val="2"/>
          <w:sz w:val="18"/>
        </w:rPr>
        <w:t xml:space="preserve">The diluted income (loss) per unit calculation assumes the conversion of Subordinated Units into Common Units. </w:t>
      </w:r>
      <w:r>
        <w:rPr>
          <w:sz w:val="18"/>
        </w:rPr>
        <w:t>The disproportionate income (loss) allocation between the Unitholders has no effect on the diluted computation.</w:t>
      </w:r>
    </w:p>
    <w:p>
      <w:pPr>
        <w:pStyle w:val="BodyTextIndent"/>
        <w:tabs>
          <w:tab w:val="clear" w:pos="1710"/>
          <w:tab w:val="clear" w:pos="8294"/>
          <w:tab w:val="left" w:pos="346" w:leader="none"/>
        </w:tabs>
        <w:spacing w:lineRule="exact" w:line="240"/>
        <w:ind w:hanging="0" w:start="0" w:end="0"/>
        <w:rPr>
          <w:spacing w:val="-2"/>
          <w:kern w:val="2"/>
          <w:sz w:val="18"/>
        </w:rPr>
      </w:pPr>
      <w:r>
        <w:rPr>
          <w:spacing w:val="-2"/>
          <w:kern w:val="2"/>
          <w:sz w:val="18"/>
        </w:rPr>
      </w:r>
    </w:p>
    <w:p>
      <w:pPr>
        <w:pStyle w:val="BodyTextIndent"/>
        <w:tabs>
          <w:tab w:val="clear" w:pos="1710"/>
          <w:tab w:val="clear" w:pos="8294"/>
          <w:tab w:val="left" w:pos="346" w:leader="none"/>
        </w:tabs>
        <w:spacing w:lineRule="exact" w:line="240"/>
        <w:ind w:hanging="0" w:start="0" w:end="0"/>
        <w:rPr/>
      </w:pPr>
      <w:r>
        <w:rPr/>
      </w:r>
    </w:p>
    <w:p>
      <w:pPr>
        <w:pStyle w:val="BodyTextIndent"/>
        <w:tabs>
          <w:tab w:val="clear" w:pos="1710"/>
          <w:tab w:val="clear" w:pos="8294"/>
          <w:tab w:val="left" w:pos="346" w:leader="none"/>
        </w:tabs>
        <w:spacing w:lineRule="exact" w:line="240"/>
        <w:ind w:hanging="0" w:start="0" w:end="0"/>
        <w:rPr/>
      </w:pPr>
      <w:r>
        <w:rPr/>
        <w:tab/>
        <w:t>EOTT issued 3,500,000 Common Units to the public on September 29, 1999.</w:t>
      </w:r>
    </w:p>
    <w:p>
      <w:pPr>
        <w:pStyle w:val="BodyTextIndent"/>
        <w:tabs>
          <w:tab w:val="clear" w:pos="1710"/>
          <w:tab w:val="clear" w:pos="8294"/>
          <w:tab w:val="left" w:pos="346" w:leader="none"/>
        </w:tabs>
        <w:spacing w:lineRule="exact" w:line="240"/>
        <w:ind w:hanging="0" w:start="0" w:end="0"/>
        <w:rPr/>
      </w:pPr>
      <w:r>
        <w:rPr/>
      </w:r>
    </w:p>
    <w:p>
      <w:pPr>
        <w:pStyle w:val="Normal"/>
        <w:tabs>
          <w:tab w:val="clear" w:pos="720"/>
          <w:tab w:val="left" w:pos="360" w:leader="none"/>
        </w:tabs>
        <w:jc w:val="both"/>
        <w:rPr>
          <w:sz w:val="21"/>
        </w:rPr>
      </w:pPr>
      <w:r>
        <w:rPr>
          <w:sz w:val="21"/>
        </w:rPr>
        <w:tab/>
        <w:t>Per unit information related to the net income before cumulative effect of accounting change and cumulative effect of the change in accounting principle for the three months ended March 31, 1999 is as follows:</w:t>
      </w:r>
    </w:p>
    <w:p>
      <w:pPr>
        <w:pStyle w:val="Normal"/>
        <w:tabs>
          <w:tab w:val="clear" w:pos="720"/>
          <w:tab w:val="left" w:pos="360" w:leader="none"/>
        </w:tabs>
        <w:suppressAutoHyphens w:val="true"/>
        <w:spacing w:lineRule="exact" w:line="180"/>
        <w:jc w:val="both"/>
        <w:rPr>
          <w:spacing w:val="-2"/>
          <w:kern w:val="2"/>
          <w:sz w:val="21"/>
          <w:u w:val="single"/>
        </w:rPr>
      </w:pPr>
      <w:r>
        <w:rPr>
          <w:spacing w:val="-2"/>
          <w:kern w:val="2"/>
          <w:sz w:val="21"/>
          <w:u w:val="single"/>
        </w:rPr>
      </w:r>
    </w:p>
    <w:p>
      <w:pPr>
        <w:pStyle w:val="Heading3"/>
        <w:tabs>
          <w:tab w:val="clear" w:pos="360"/>
          <w:tab w:val="clear" w:pos="4320"/>
          <w:tab w:val="left" w:pos="5040" w:leader="none"/>
          <w:tab w:val="center" w:pos="7020" w:leader="none"/>
          <w:tab w:val="right" w:pos="9000" w:leader="none"/>
        </w:tabs>
        <w:ind w:hanging="0" w:start="0"/>
        <w:jc w:val="start"/>
        <w:rPr/>
      </w:pPr>
      <w:r>
        <w:rPr>
          <w:sz w:val="18"/>
        </w:rPr>
        <w:tab/>
      </w:r>
      <w:r>
        <w:rPr>
          <w:sz w:val="18"/>
          <w:u w:val="single"/>
        </w:rPr>
        <w:tab/>
        <w:t>Three Months Ended</w:t>
      </w:r>
      <w:r>
        <w:rPr>
          <w:b w:val="false"/>
          <w:sz w:val="18"/>
          <w:u w:val="single"/>
        </w:rPr>
        <w:t xml:space="preserve"> </w:t>
      </w:r>
      <w:r>
        <w:rPr>
          <w:sz w:val="18"/>
          <w:u w:val="single"/>
        </w:rPr>
        <w:t>March 31, 1999</w:t>
        <w:tab/>
      </w:r>
    </w:p>
    <w:p>
      <w:pPr>
        <w:pStyle w:val="Normal"/>
        <w:tabs>
          <w:tab w:val="left" w:pos="360" w:leader="none"/>
          <w:tab w:val="left" w:pos="720" w:leader="none"/>
          <w:tab w:val="left" w:pos="5040" w:leader="none"/>
          <w:tab w:val="center" w:pos="6300" w:leader="none"/>
          <w:tab w:val="right" w:pos="7560" w:leader="none"/>
        </w:tabs>
        <w:suppressAutoHyphens w:val="true"/>
        <w:spacing w:before="80" w:after="0"/>
        <w:jc w:val="both"/>
        <w:rPr/>
      </w:pPr>
      <w:r>
        <w:rPr>
          <w:spacing w:val="-2"/>
          <w:kern w:val="2"/>
          <w:sz w:val="19"/>
        </w:rPr>
        <w:tab/>
        <w:tab/>
        <w:tab/>
      </w:r>
      <w:r>
        <w:rPr>
          <w:spacing w:val="-2"/>
          <w:kern w:val="2"/>
          <w:u w:val="single"/>
        </w:rPr>
        <w:tab/>
        <w:t>Basic</w:t>
        <w:tab/>
      </w:r>
    </w:p>
    <w:p>
      <w:pPr>
        <w:pStyle w:val="Normal"/>
        <w:tabs>
          <w:tab w:val="left" w:pos="360" w:leader="none"/>
          <w:tab w:val="left" w:pos="720" w:leader="none"/>
          <w:tab w:val="left" w:pos="4680" w:leader="none"/>
          <w:tab w:val="left" w:pos="5040" w:leader="none"/>
          <w:tab w:val="center" w:pos="5580" w:leader="none"/>
          <w:tab w:val="decimal" w:pos="6120" w:leader="none"/>
          <w:tab w:val="left" w:pos="6480" w:leader="none"/>
          <w:tab w:val="center" w:pos="7020" w:leader="none"/>
          <w:tab w:val="right" w:pos="7560" w:leader="none"/>
          <w:tab w:val="left" w:pos="7920" w:leader="none"/>
          <w:tab w:val="center" w:pos="8460" w:leader="none"/>
          <w:tab w:val="right" w:pos="9000" w:leader="none"/>
        </w:tabs>
        <w:suppressAutoHyphens w:val="true"/>
        <w:jc w:val="both"/>
        <w:rPr/>
      </w:pPr>
      <w:r>
        <w:rPr>
          <w:spacing w:val="-2"/>
          <w:kern w:val="2"/>
        </w:rPr>
        <w:tab/>
        <w:tab/>
        <w:tab/>
        <w:tab/>
      </w:r>
      <w:r>
        <w:rPr>
          <w:spacing w:val="-2"/>
          <w:kern w:val="2"/>
          <w:u w:val="single"/>
        </w:rPr>
        <w:tab/>
      </w:r>
      <w:r>
        <w:rPr>
          <w:u w:val="single"/>
        </w:rPr>
        <w:t>Common</w:t>
      </w:r>
      <w:r>
        <w:rPr>
          <w:spacing w:val="-2"/>
          <w:kern w:val="2"/>
          <w:u w:val="single"/>
        </w:rPr>
        <w:tab/>
      </w:r>
      <w:r>
        <w:rPr>
          <w:spacing w:val="-2"/>
          <w:kern w:val="2"/>
        </w:rPr>
        <w:tab/>
      </w:r>
      <w:r>
        <w:rPr>
          <w:spacing w:val="-2"/>
          <w:kern w:val="2"/>
          <w:u w:val="single"/>
        </w:rPr>
        <w:tab/>
      </w:r>
      <w:r>
        <w:rPr>
          <w:u w:val="single"/>
        </w:rPr>
        <w:t>Subordinated</w:t>
      </w:r>
      <w:r>
        <w:rPr>
          <w:spacing w:val="-2"/>
          <w:kern w:val="2"/>
          <w:u w:val="single"/>
        </w:rPr>
        <w:tab/>
      </w:r>
      <w:r>
        <w:rPr/>
        <w:tab/>
      </w:r>
      <w:r>
        <w:rPr>
          <w:u w:val="single"/>
        </w:rPr>
        <w:tab/>
        <w:t>Diluted</w:t>
      </w:r>
      <w:r>
        <w:rPr>
          <w:spacing w:val="-2"/>
          <w:kern w:val="2"/>
          <w:u w:val="single"/>
        </w:rPr>
        <w:tab/>
      </w:r>
    </w:p>
    <w:p>
      <w:pPr>
        <w:pStyle w:val="Normal"/>
        <w:tabs>
          <w:tab w:val="clear" w:pos="720"/>
          <w:tab w:val="left" w:pos="630" w:leader="none"/>
          <w:tab w:val="left" w:pos="4770" w:leader="dot"/>
          <w:tab w:val="left" w:pos="5040" w:leader="none"/>
          <w:tab w:val="decimal" w:pos="6120" w:leader="none"/>
          <w:tab w:val="left" w:pos="6480" w:leader="none"/>
          <w:tab w:val="decimal" w:pos="7560" w:leader="none"/>
          <w:tab w:val="left" w:pos="7920" w:leader="none"/>
          <w:tab w:val="right" w:pos="9000" w:leader="none"/>
        </w:tabs>
        <w:suppressAutoHyphens w:val="true"/>
        <w:jc w:val="both"/>
        <w:rPr>
          <w:spacing w:val="-2"/>
          <w:kern w:val="2"/>
        </w:rPr>
      </w:pPr>
      <w:r>
        <w:rPr>
          <w:spacing w:val="-2"/>
          <w:kern w:val="2"/>
        </w:rPr>
        <w:tab/>
        <w:t>Net Income Before Cumulative Effect</w:t>
      </w:r>
    </w:p>
    <w:p>
      <w:pPr>
        <w:pStyle w:val="Normal"/>
        <w:tabs>
          <w:tab w:val="clear" w:pos="720"/>
          <w:tab w:val="left" w:pos="630" w:leader="none"/>
          <w:tab w:val="left" w:pos="90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pPr>
      <w:r>
        <w:rPr>
          <w:spacing w:val="-2"/>
          <w:kern w:val="2"/>
        </w:rPr>
        <w:tab/>
        <w:tab/>
        <w:t>of Accounting Change</w:t>
        <w:tab/>
      </w:r>
      <w:r>
        <w:rPr>
          <w:spacing w:val="-2"/>
          <w:kern w:val="2"/>
          <w:sz w:val="19"/>
        </w:rPr>
        <w:tab/>
        <w:t>$</w:t>
        <w:tab/>
        <w:t>0.08</w:t>
        <w:tab/>
        <w:t>$</w:t>
        <w:tab/>
        <w:t>0.15</w:t>
        <w:tab/>
        <w:t>$</w:t>
        <w:tab/>
        <w:t>0.10</w:t>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jc w:val="both"/>
        <w:rPr>
          <w:spacing w:val="-2"/>
          <w:kern w:val="2"/>
          <w:sz w:val="19"/>
        </w:rPr>
      </w:pPr>
      <w:r>
        <w:rPr>
          <w:spacing w:val="-2"/>
          <w:kern w:val="2"/>
        </w:rPr>
        <w:tab/>
        <w:t>Cumulative Effect of Accounting Change</w:t>
        <w:tab/>
      </w:r>
      <w:r>
        <w:rPr>
          <w:spacing w:val="-2"/>
          <w:kern w:val="2"/>
          <w:sz w:val="19"/>
        </w:rPr>
        <w:tab/>
      </w:r>
      <w:r>
        <w:rPr>
          <w:spacing w:val="-2"/>
          <w:kern w:val="2"/>
          <w:sz w:val="19"/>
          <w:u w:val="single"/>
        </w:rPr>
        <w:tab/>
        <w:t>0.07</w:t>
      </w:r>
      <w:r>
        <w:rPr>
          <w:spacing w:val="-2"/>
          <w:kern w:val="2"/>
          <w:sz w:val="19"/>
        </w:rPr>
        <w:tab/>
      </w:r>
      <w:r>
        <w:rPr>
          <w:spacing w:val="-2"/>
          <w:kern w:val="2"/>
          <w:sz w:val="19"/>
          <w:u w:val="single"/>
        </w:rPr>
        <w:tab/>
        <w:t>0.07</w:t>
      </w:r>
      <w:r>
        <w:rPr>
          <w:spacing w:val="-2"/>
          <w:kern w:val="2"/>
          <w:sz w:val="19"/>
        </w:rPr>
        <w:tab/>
      </w:r>
      <w:r>
        <w:rPr>
          <w:spacing w:val="-2"/>
          <w:kern w:val="2"/>
          <w:sz w:val="19"/>
          <w:u w:val="single"/>
        </w:rPr>
        <w:tab/>
        <w:t>0.07</w:t>
      </w:r>
    </w:p>
    <w:p>
      <w:pPr>
        <w:pStyle w:val="Normal"/>
        <w:tabs>
          <w:tab w:val="clear" w:pos="720"/>
          <w:tab w:val="left" w:pos="630" w:leader="none"/>
          <w:tab w:val="left" w:pos="4770" w:leader="dot"/>
          <w:tab w:val="left" w:pos="5040" w:leader="none"/>
          <w:tab w:val="right" w:pos="6120" w:leader="none"/>
          <w:tab w:val="left" w:pos="6480" w:leader="none"/>
          <w:tab w:val="right" w:pos="7560" w:leader="none"/>
          <w:tab w:val="left" w:pos="7920" w:leader="none"/>
          <w:tab w:val="right" w:pos="9000" w:leader="none"/>
        </w:tabs>
        <w:suppressAutoHyphens w:val="true"/>
        <w:spacing w:before="60" w:after="0"/>
        <w:jc w:val="both"/>
        <w:rPr>
          <w:spacing w:val="-2"/>
          <w:kern w:val="2"/>
          <w:sz w:val="19"/>
        </w:rPr>
      </w:pPr>
      <w:r>
        <w:rPr>
          <w:spacing w:val="-2"/>
          <w:kern w:val="2"/>
        </w:rPr>
        <w:tab/>
        <w:t>Net Income</w:t>
        <w:tab/>
      </w:r>
      <w:r>
        <w:rPr>
          <w:spacing w:val="-2"/>
          <w:kern w:val="2"/>
          <w:sz w:val="19"/>
        </w:rPr>
        <w:tab/>
      </w:r>
      <w:r>
        <w:rPr>
          <w:spacing w:val="-2"/>
          <w:kern w:val="2"/>
          <w:sz w:val="19"/>
          <w:u w:val="double"/>
        </w:rPr>
        <w:t>$</w:t>
        <w:tab/>
        <w:t>0.15</w:t>
      </w:r>
      <w:r>
        <w:rPr>
          <w:spacing w:val="-2"/>
          <w:kern w:val="2"/>
          <w:sz w:val="19"/>
        </w:rPr>
        <w:tab/>
      </w:r>
      <w:r>
        <w:rPr>
          <w:spacing w:val="-2"/>
          <w:kern w:val="2"/>
          <w:sz w:val="19"/>
          <w:u w:val="double"/>
        </w:rPr>
        <w:t>$</w:t>
      </w:r>
      <w:r>
        <w:rPr>
          <w:rFonts w:eastAsia="Symbol" w:cs="Symbol" w:ascii="Symbol" w:hAnsi="Symbol"/>
          <w:spacing w:val="-2"/>
          <w:kern w:val="2"/>
          <w:sz w:val="18"/>
          <w:u w:val="double"/>
        </w:rPr>
        <w:sym w:font="Symbol" w:char="f020"/>
      </w:r>
      <w:r>
        <w:rPr>
          <w:spacing w:val="-2"/>
          <w:kern w:val="2"/>
          <w:sz w:val="19"/>
          <w:u w:val="double"/>
        </w:rPr>
        <w:tab/>
        <w:t>0.22</w:t>
      </w:r>
      <w:r>
        <w:rPr>
          <w:spacing w:val="-2"/>
          <w:kern w:val="2"/>
          <w:sz w:val="19"/>
        </w:rPr>
        <w:tab/>
      </w:r>
      <w:r>
        <w:rPr>
          <w:spacing w:val="-2"/>
          <w:kern w:val="2"/>
          <w:sz w:val="19"/>
          <w:u w:val="double"/>
        </w:rPr>
        <w:t>$</w:t>
        <w:tab/>
        <w:t>0.17</w:t>
      </w:r>
    </w:p>
    <w:p>
      <w:pPr>
        <w:pStyle w:val="BodyTextIndent"/>
        <w:tabs>
          <w:tab w:val="clear" w:pos="1710"/>
          <w:tab w:val="clear" w:pos="8294"/>
          <w:tab w:val="left" w:pos="346" w:leader="none"/>
        </w:tabs>
        <w:spacing w:lineRule="exact" w:line="240"/>
        <w:ind w:hanging="0" w:start="0" w:end="0"/>
        <w:rPr>
          <w:spacing w:val="-2"/>
          <w:kern w:val="2"/>
          <w:sz w:val="19"/>
        </w:rPr>
      </w:pPr>
      <w:r>
        <w:rPr>
          <w:spacing w:val="-2"/>
          <w:kern w:val="2"/>
          <w:sz w:val="19"/>
        </w:rPr>
      </w:r>
    </w:p>
    <w:p>
      <w:pPr>
        <w:pStyle w:val="BodyTextIndent"/>
        <w:tabs>
          <w:tab w:val="clear" w:pos="1710"/>
          <w:tab w:val="clear" w:pos="8294"/>
          <w:tab w:val="left" w:pos="346" w:leader="none"/>
        </w:tabs>
        <w:spacing w:lineRule="exact" w:line="240"/>
        <w:ind w:hanging="0" w:start="0" w:end="0"/>
        <w:rPr/>
      </w:pPr>
      <w:r>
        <w:rPr/>
      </w:r>
    </w:p>
    <w:p>
      <w:pPr>
        <w:pStyle w:val="Normal"/>
        <w:tabs>
          <w:tab w:val="clear" w:pos="720"/>
          <w:tab w:val="left" w:pos="36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b/>
          <w:spacing w:val="-2"/>
          <w:kern w:val="2"/>
          <w:sz w:val="21"/>
        </w:rPr>
        <w:t>3.</w:t>
        <w:tab/>
        <w:t>Litigation and Other Contingencies</w:t>
      </w:r>
    </w:p>
    <w:p>
      <w:pPr>
        <w:pStyle w:val="BodyTextIndent"/>
        <w:tabs>
          <w:tab w:val="clear" w:pos="1710"/>
          <w:tab w:val="clear" w:pos="8294"/>
          <w:tab w:val="left" w:pos="346" w:leader="none"/>
        </w:tabs>
        <w:spacing w:lineRule="exact" w:line="240"/>
        <w:ind w:hanging="0" w:start="0" w:end="0"/>
        <w:rPr>
          <w:spacing w:val="-2"/>
          <w:kern w:val="2"/>
          <w:sz w:val="21"/>
        </w:rPr>
      </w:pPr>
      <w:r>
        <w:rPr>
          <w:spacing w:val="-2"/>
          <w:kern w:val="2"/>
          <w:sz w:val="21"/>
        </w:rPr>
      </w:r>
    </w:p>
    <w:p>
      <w:pPr>
        <w:pStyle w:val="Normal"/>
        <w:tabs>
          <w:tab w:val="clear" w:pos="720"/>
          <w:tab w:val="left" w:pos="360" w:leader="none"/>
        </w:tabs>
        <w:suppressAutoHyphens w:val="true"/>
        <w:jc w:val="both"/>
        <w:rPr>
          <w:spacing w:val="-2"/>
          <w:kern w:val="2"/>
          <w:sz w:val="21"/>
        </w:rPr>
      </w:pPr>
      <w:r>
        <w:rPr>
          <w:spacing w:val="-2"/>
          <w:kern w:val="2"/>
          <w:sz w:val="21"/>
        </w:rPr>
        <w:tab/>
        <w:t>EOTT is, in the ordinary course of business, a defendant in various lawsuits, some of which are covered in whole or in part by insurance.  The Partnership is responsible for all litigation and other claims relating to the business acquired from EOTT Energy Corp., although the Partnership will be entitled to the benefit of certain insurance maintained by Enron covering occurrences prior to the closing of the offering.  The Partnership believes that the ultimate resolution of litigation, individually and in the aggregate, will not have a materially adverse impact on the Partnership's financial position or results of operations.  Various legal actions have arisen in the ordinary course of business, the most significant of which are discussed in “Part I, Item 3. Legal Proceedings” of EOTT’s Annual Report filed on Form 10–K for the year ended December 31, 1999.</w:t>
      </w:r>
    </w:p>
    <w:p>
      <w:pPr>
        <w:pStyle w:val="Normal"/>
        <w:tabs>
          <w:tab w:val="clear" w:pos="720"/>
          <w:tab w:val="left" w:pos="36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spacing w:val="-2"/>
          <w:kern w:val="2"/>
          <w:sz w:val="21"/>
        </w:rPr>
      </w:pPr>
      <w:r>
        <w:rPr>
          <w:spacing w:val="-2"/>
          <w:kern w:val="2"/>
          <w:sz w:val="21"/>
        </w:rPr>
        <w:tab/>
        <w:t>The Partnership believes that it has obtained or has applied for all of the necessary permits required by federal, state, and local environmental agencies for the operation of its business.  Further, the Partnership believes that there are no outstanding liabilities or claims relating to environmental matters individually, and in the aggregate, which would have a material adverse impact on the Partnership’s financial position or results of operations.</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355" w:leader="none"/>
        </w:tabs>
        <w:jc w:val="both"/>
        <w:rPr>
          <w:spacing w:val="-2"/>
          <w:kern w:val="2"/>
          <w:sz w:val="21"/>
        </w:rPr>
      </w:pPr>
      <w:r>
        <w:rPr>
          <w:spacing w:val="-2"/>
          <w:kern w:val="2"/>
          <w:sz w:val="21"/>
        </w:rPr>
      </w:r>
    </w:p>
    <w:p>
      <w:pPr>
        <w:pStyle w:val="Normal"/>
        <w:tabs>
          <w:tab w:val="clear" w:pos="720"/>
          <w:tab w:val="left" w:pos="360" w:leader="none"/>
        </w:tabs>
        <w:jc w:val="both"/>
        <w:rPr>
          <w:b/>
          <w:sz w:val="21"/>
        </w:rPr>
      </w:pPr>
      <w:r>
        <w:rPr>
          <w:b/>
          <w:sz w:val="21"/>
        </w:rPr>
        <w:t>4.</w:t>
        <w:tab/>
        <w:t>New Accounting Standards</w:t>
      </w:r>
    </w:p>
    <w:p>
      <w:pPr>
        <w:pStyle w:val="Normal"/>
        <w:tabs>
          <w:tab w:val="clear" w:pos="720"/>
          <w:tab w:val="left" w:pos="360" w:leader="none"/>
        </w:tabs>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In June 1998, the Financial Accounting Standards Board issued Statement of Financial Accounting Standards (“SFAS”) No. 133, “Accounting for Derivative Instruments and Hedging Activities.”  The Statement establishes accounting and reporting standards requiring that every derivative instrument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SFAS No. 133, as amended, is effective for fiscal years beginning after June 15, 2000. The standard cannot be applied retroactively, but early adoption is permitted.  EOTT has not yet determined the impact of adopting SFAS No. 133; however, this standard could increase volatility in earnings and partners’ capital, through other comprehensive income.</w:t>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b/>
          <w:sz w:val="21"/>
        </w:rPr>
      </w:pPr>
      <w:r>
        <w:rPr>
          <w:b/>
          <w:sz w:val="21"/>
        </w:rPr>
        <w:t>5.</w:t>
        <w:tab/>
        <w:t>Business Segment Information</w:t>
      </w:r>
    </w:p>
    <w:p>
      <w:pPr>
        <w:pStyle w:val="Normal"/>
        <w:tabs>
          <w:tab w:val="left" w:pos="-1440" w:leader="none"/>
          <w:tab w:val="left" w:pos="-720" w:leader="none"/>
          <w:tab w:val="left" w:pos="0" w:leader="none"/>
          <w:tab w:val="left" w:pos="360" w:leader="none"/>
          <w:tab w:val="left" w:pos="720" w:leader="none"/>
        </w:tabs>
        <w:suppressAutoHyphens w:val="true"/>
        <w:jc w:val="both"/>
        <w:rPr>
          <w:b/>
          <w:sz w:val="21"/>
        </w:rPr>
      </w:pPr>
      <w:r>
        <w:rPr>
          <w:b/>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EOTT has three reportable segments, which management believes are necessary to make decisions about resources to be allocated and assess its performance:  North American Crude Oil - East of Rockies, Pipeline Operations and West Coast Operations.  The North American Crude Oil - East of Rockies segment primarily purchases, gathers, transports and markets crude oil.  The Pipeline Operations segment operates approximately 7,400 active miles of common carrier pipelines operated in 12 states.  The West Coast Operations include crude oil gathering and marketing, refined products marketing and a natural gas liquids business.</w:t>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r>
    </w:p>
    <w:p>
      <w:pPr>
        <w:pStyle w:val="Normal"/>
        <w:tabs>
          <w:tab w:val="left" w:pos="-1440" w:leader="none"/>
          <w:tab w:val="left" w:pos="-720" w:leader="none"/>
          <w:tab w:val="left" w:pos="0" w:leader="none"/>
          <w:tab w:val="left" w:pos="355" w:leader="none"/>
          <w:tab w:val="left" w:pos="720" w:leader="none"/>
        </w:tabs>
        <w:suppressAutoHyphens w:val="true"/>
        <w:jc w:val="both"/>
        <w:rPr>
          <w:sz w:val="21"/>
        </w:rPr>
      </w:pPr>
      <w:r>
        <w:rPr>
          <w:sz w:val="21"/>
        </w:rPr>
        <w:tab/>
        <w:t>The accounting policies of the segments are the same as those described in the summary of significant accounting policies as discussed in Note 2 included in the Partnership’s Annual Report on Form 10-K for the year ended December 31, 1999.  EOTT evaluates performance based on operating income (loss).  EOTT accounts for intersegment revenue and transfers between North American Crude Oil – East of Rockies and West Coast Operations as if the sales or transfers were to third parties, that is, at current market prices.  Intersegment revenues for Pipeline Operations are based on published pipeline tariffs.</w:t>
      </w:r>
    </w:p>
    <w:p>
      <w:pPr>
        <w:pStyle w:val="Normal"/>
        <w:tabs>
          <w:tab w:val="left" w:pos="-1440" w:leader="none"/>
          <w:tab w:val="left" w:pos="-720" w:leader="none"/>
          <w:tab w:val="left" w:pos="0" w:leader="none"/>
          <w:tab w:val="left" w:pos="360" w:leader="none"/>
          <w:tab w:val="left" w:pos="720" w:leader="none"/>
        </w:tabs>
        <w:suppressAutoHyphens w:val="true"/>
        <w:jc w:val="both"/>
        <w:rPr>
          <w:sz w:val="21"/>
        </w:rPr>
      </w:pPr>
      <w:r>
        <w:rPr>
          <w:sz w:val="21"/>
        </w:rPr>
      </w:r>
    </w:p>
    <w:p>
      <w:pPr>
        <w:pStyle w:val="Normal"/>
        <w:widowControl w:val="false"/>
        <w:tabs>
          <w:tab w:val="clear" w:pos="720"/>
          <w:tab w:val="left" w:pos="360" w:leader="none"/>
        </w:tabs>
        <w:rPr>
          <w:b/>
          <w:sz w:val="21"/>
        </w:rPr>
      </w:pPr>
      <w:r>
        <w:rPr>
          <w:b/>
          <w:sz w:val="21"/>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r>
    </w:p>
    <w:p>
      <w:pPr>
        <w:pStyle w:val="Normal"/>
        <w:widowControl w:val="false"/>
        <w:tabs>
          <w:tab w:val="clear" w:pos="720"/>
          <w:tab w:val="left" w:pos="360" w:leader="none"/>
        </w:tabs>
        <w:rPr>
          <w:b/>
        </w:rPr>
      </w:pPr>
      <w:r>
        <w:rPr>
          <w:b/>
        </w:rPr>
        <w:t>Financial Information by Business Segment</w:t>
      </w:r>
    </w:p>
    <w:p>
      <w:pPr>
        <w:pStyle w:val="Normal"/>
        <w:widowControl w:val="false"/>
        <w:tabs>
          <w:tab w:val="clear" w:pos="720"/>
          <w:tab w:val="left" w:pos="360" w:leader="none"/>
        </w:tabs>
        <w:rPr>
          <w:i/>
          <w:i/>
        </w:rPr>
      </w:pPr>
      <w:r>
        <w:rPr>
          <w:i/>
        </w:rPr>
        <w:t>(In Thousands)</w:t>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North</w:t>
        <w:tab/>
        <w:tab/>
        <w:tab/>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auto" w:line="240"/>
        <w:ind w:hanging="0" w:start="0"/>
        <w:rPr>
          <w:spacing w:val="-1"/>
          <w:kern w:val="0"/>
        </w:rPr>
      </w:pPr>
      <w:r>
        <w:rPr>
          <w:spacing w:val="-1"/>
          <w:kern w:val="0"/>
        </w:rPr>
        <w:tab/>
        <w:tab/>
        <w:t>American</w:t>
        <w:tab/>
        <w:tab/>
        <w:tab/>
        <w:tab/>
        <w:tab/>
        <w:tab/>
        <w:t>West</w:t>
        <w:tab/>
        <w:tab/>
        <w:tab/>
        <w:t>Corporate</w:t>
        <w:tab/>
      </w:r>
    </w:p>
    <w:p>
      <w:pPr>
        <w:pStyle w:val="Heading4"/>
        <w:tabs>
          <w:tab w:val="clear" w:pos="360"/>
          <w:tab w:val="clear" w:pos="720"/>
          <w:tab w:val="clear" w:pos="3960"/>
          <w:tab w:val="clear" w:pos="4410"/>
          <w:tab w:val="clear" w:pos="5490"/>
          <w:tab w:val="clear" w:pos="5940"/>
          <w:tab w:val="clear" w:pos="6120"/>
          <w:tab w:val="clear" w:pos="6570"/>
          <w:tab w:val="clear" w:pos="7020"/>
          <w:tab w:val="clear" w:pos="8280"/>
          <w:tab w:val="clear" w:pos="8730"/>
          <w:tab w:val="clear" w:pos="9158"/>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s>
        <w:spacing w:lineRule="exact" w:line="160"/>
        <w:ind w:hanging="0" w:start="0"/>
        <w:rPr/>
      </w:pPr>
      <w:r>
        <w:rPr>
          <w:spacing w:val="-1"/>
          <w:kern w:val="0"/>
        </w:rPr>
        <w:tab/>
        <w:tab/>
        <w:t>Crude Oil</w:t>
        <w:tab/>
        <w:tab/>
        <w:tab/>
        <w:t>Pipeline</w:t>
        <w:tab/>
        <w:tab/>
        <w:tab/>
      </w:r>
      <w:r>
        <w:rPr>
          <w:spacing w:val="-1"/>
        </w:rPr>
        <w:t>Coast</w:t>
      </w:r>
      <w:r>
        <w:rPr>
          <w:spacing w:val="-1"/>
          <w:kern w:val="0"/>
        </w:rPr>
        <w:tab/>
        <w:tab/>
        <w:tab/>
        <w:t>and</w:t>
        <w:tab/>
        <w:tab/>
      </w:r>
    </w:p>
    <w:p>
      <w:pPr>
        <w:pStyle w:val="Normal"/>
        <w:tabs>
          <w:tab w:val="clear" w:pos="720"/>
          <w:tab w:val="left" w:pos="3600" w:leader="none"/>
          <w:tab w:val="center" w:pos="4140" w:leader="none"/>
          <w:tab w:val="right" w:pos="4590" w:leader="none"/>
          <w:tab w:val="left" w:pos="4860" w:leader="none"/>
          <w:tab w:val="center" w:pos="5310" w:leader="none"/>
          <w:tab w:val="right" w:pos="5760" w:leader="none"/>
          <w:tab w:val="left" w:pos="6030" w:leader="none"/>
          <w:tab w:val="center" w:pos="6480" w:leader="none"/>
          <w:tab w:val="right" w:pos="6930" w:leader="none"/>
          <w:tab w:val="left" w:pos="7200" w:leader="none"/>
          <w:tab w:val="center" w:pos="7650" w:leader="none"/>
          <w:tab w:val="right" w:pos="8100" w:leader="none"/>
          <w:tab w:val="left" w:pos="8370" w:leader="none"/>
          <w:tab w:val="center" w:pos="8820" w:leader="none"/>
          <w:tab w:val="right" w:pos="9270" w:leader="none"/>
          <w:tab w:val="right" w:pos="9360" w:leader="none"/>
        </w:tabs>
        <w:suppressAutoHyphens w:val="true"/>
        <w:spacing w:lineRule="exact" w:line="180"/>
        <w:ind w:end="-90"/>
        <w:jc w:val="both"/>
        <w:rPr/>
      </w:pPr>
      <w:r>
        <w:rPr>
          <w:b/>
          <w:spacing w:val="-1"/>
          <w:sz w:val="16"/>
        </w:rPr>
        <w:tab/>
      </w:r>
      <w:r>
        <w:rPr>
          <w:b/>
          <w:spacing w:val="-1"/>
          <w:sz w:val="16"/>
          <w:u w:val="single"/>
        </w:rPr>
        <w:tab/>
        <w:t xml:space="preserve"> - EOR</w:t>
        <w:tab/>
      </w:r>
      <w:r>
        <w:rPr>
          <w:b/>
          <w:spacing w:val="-1"/>
          <w:sz w:val="16"/>
        </w:rPr>
        <w:tab/>
      </w:r>
      <w:r>
        <w:rPr>
          <w:b/>
          <w:spacing w:val="-1"/>
          <w:sz w:val="16"/>
          <w:u w:val="single"/>
        </w:rPr>
        <w:tab/>
        <w:t>Operations</w:t>
        <w:tab/>
      </w:r>
      <w:r>
        <w:rPr>
          <w:b/>
          <w:spacing w:val="-1"/>
          <w:sz w:val="16"/>
        </w:rPr>
        <w:tab/>
      </w:r>
      <w:r>
        <w:rPr>
          <w:b/>
          <w:spacing w:val="-1"/>
          <w:sz w:val="16"/>
          <w:u w:val="single"/>
        </w:rPr>
        <w:tab/>
        <w:t>Operations</w:t>
        <w:tab/>
      </w:r>
      <w:r>
        <w:rPr>
          <w:b/>
          <w:spacing w:val="-1"/>
          <w:sz w:val="16"/>
        </w:rPr>
        <w:tab/>
      </w:r>
      <w:r>
        <w:rPr>
          <w:b/>
          <w:spacing w:val="-1"/>
          <w:sz w:val="16"/>
          <w:u w:val="single"/>
        </w:rPr>
        <w:tab/>
        <w:t>Other  (b)</w:t>
        <w:tab/>
      </w:r>
      <w:r>
        <w:rPr>
          <w:b/>
          <w:spacing w:val="-1"/>
          <w:sz w:val="16"/>
        </w:rPr>
        <w:tab/>
      </w:r>
      <w:r>
        <w:rPr>
          <w:b/>
          <w:spacing w:val="-1"/>
          <w:sz w:val="16"/>
          <w:u w:val="single"/>
        </w:rPr>
        <w:tab/>
        <w:t>Consolidated</w:t>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60" w:after="0"/>
        <w:ind w:hanging="0" w:start="0"/>
        <w:rPr/>
      </w:pPr>
      <w:r>
        <w:rPr/>
        <w:t>Three Months Ended March 31, 2000</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 w:val="left" w:pos="9450" w:leader="none"/>
        </w:tabs>
        <w:suppressAutoHyphens w:val="true"/>
        <w:spacing w:before="60" w:after="0"/>
        <w:ind w:end="-187"/>
        <w:jc w:val="both"/>
        <w:rPr/>
      </w:pPr>
      <w:r>
        <w:rPr>
          <w:spacing w:val="-1"/>
          <w:sz w:val="18"/>
        </w:rPr>
        <w:t>Revenue from external customers</w:t>
        <w:tab/>
        <w:tab/>
        <w:t>$</w:t>
        <w:tab/>
        <w:t>2,476,302</w:t>
        <w:tab/>
        <w:t>$</w:t>
        <w:tab/>
        <w:t>9,789</w:t>
        <w:tab/>
        <w:t>$</w:t>
        <w:tab/>
        <w:t>195,605</w:t>
        <w:tab/>
        <w:t>$</w:t>
        <w:tab/>
      </w:r>
      <w:r>
        <w:rPr>
          <w:rFonts w:eastAsia="Symbol" w:cs="Symbol" w:ascii="Symbol" w:hAnsi="Symbol"/>
          <w:spacing w:val="-1"/>
          <w:sz w:val="18"/>
        </w:rPr>
        <w:sym w:font="Symbol" w:char="f02d"/>
        <w:sym w:font="Symbol" w:char="f020"/>
        <w:sym w:font="Symbol" w:char="f020"/>
      </w:r>
      <w:r>
        <w:rPr>
          <w:spacing w:val="-1"/>
          <w:sz w:val="18"/>
        </w:rPr>
        <w:tab/>
        <w:t>$</w:t>
        <w:tab/>
        <w:t>2,681,696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Intersegment revenue (a)</w:t>
        <w:tab/>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t>23,207</w:t>
      </w:r>
      <w:r>
        <w:rPr>
          <w:spacing w:val="-1"/>
          <w:sz w:val="18"/>
        </w:rPr>
        <w:tab/>
      </w:r>
      <w:r>
        <w:rPr>
          <w:spacing w:val="-1"/>
          <w:sz w:val="18"/>
          <w:u w:val="single"/>
        </w:rPr>
        <w:tab/>
      </w:r>
      <w:r>
        <w:rPr>
          <w:rFonts w:eastAsia="Symbol" w:cs="Symbol" w:ascii="Symbol" w:hAnsi="Symbol"/>
          <w:spacing w:val="-1"/>
          <w:sz w:val="18"/>
          <w:u w:val="single"/>
        </w:rPr>
        <w:sym w:font="Symbol" w:char="f02d"/>
        <w:sym w:font="Symbol" w:char="f020"/>
        <w:sym w:font="Symbol" w:char="f020"/>
      </w:r>
      <w:r>
        <w:rPr>
          <w:spacing w:val="-1"/>
          <w:sz w:val="18"/>
        </w:rPr>
        <w:tab/>
      </w:r>
      <w:r>
        <w:rPr>
          <w:spacing w:val="-1"/>
          <w:sz w:val="18"/>
          <w:u w:val="single"/>
        </w:rPr>
        <w:tab/>
        <w:t>(23,207</w:t>
      </w:r>
      <w:r>
        <w:rPr>
          <w:spacing w:val="-1"/>
          <w:sz w:val="18"/>
        </w:rPr>
        <w:t>)</w:t>
        <w:tab/>
      </w:r>
      <w:r>
        <w:rPr>
          <w:spacing w:val="-1"/>
          <w:sz w:val="18"/>
          <w:u w:val="single"/>
        </w:rPr>
        <w:tab/>
      </w:r>
      <w:r>
        <w:rPr>
          <w:rFonts w:eastAsia="Symbol" w:cs="Symbol" w:ascii="Symbol" w:hAnsi="Symbol"/>
          <w:spacing w:val="-1"/>
          <w:sz w:val="18"/>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ab/>
        <w:t>Total revenue</w:t>
        <w:tab/>
        <w:tab/>
      </w:r>
      <w:r>
        <w:rPr>
          <w:spacing w:val="-1"/>
          <w:sz w:val="18"/>
          <w:u w:val="single"/>
        </w:rPr>
        <w:tab/>
        <w:t>2,476,302</w:t>
      </w:r>
      <w:r>
        <w:rPr>
          <w:spacing w:val="-1"/>
          <w:sz w:val="18"/>
        </w:rPr>
        <w:tab/>
      </w:r>
      <w:r>
        <w:rPr>
          <w:spacing w:val="-1"/>
          <w:sz w:val="18"/>
          <w:u w:val="single"/>
        </w:rPr>
        <w:tab/>
        <w:t>32,996</w:t>
      </w:r>
      <w:r>
        <w:rPr>
          <w:spacing w:val="-1"/>
          <w:sz w:val="18"/>
        </w:rPr>
        <w:tab/>
      </w:r>
      <w:r>
        <w:rPr>
          <w:spacing w:val="-1"/>
          <w:sz w:val="18"/>
          <w:u w:val="single"/>
        </w:rPr>
        <w:tab/>
        <w:t>195,605</w:t>
      </w:r>
      <w:r>
        <w:rPr>
          <w:spacing w:val="-1"/>
          <w:sz w:val="18"/>
        </w:rPr>
        <w:tab/>
      </w:r>
      <w:r>
        <w:rPr>
          <w:spacing w:val="-1"/>
          <w:sz w:val="18"/>
          <w:u w:val="single"/>
        </w:rPr>
        <w:tab/>
        <w:t>(23,207</w:t>
      </w:r>
      <w:r>
        <w:rPr>
          <w:spacing w:val="-1"/>
          <w:sz w:val="18"/>
        </w:rPr>
        <w:t>)</w:t>
        <w:tab/>
      </w:r>
      <w:r>
        <w:rPr>
          <w:spacing w:val="-1"/>
          <w:sz w:val="18"/>
          <w:u w:val="single"/>
        </w:rPr>
        <w:tab/>
        <w:t>2,681,696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Gross margin</w:t>
        <w:tab/>
        <w:tab/>
      </w:r>
      <w:r>
        <w:rPr>
          <w:spacing w:val="-1"/>
          <w:sz w:val="18"/>
          <w:u w:val="single"/>
        </w:rPr>
        <w:tab/>
        <w:t>19,070</w:t>
      </w:r>
      <w:r>
        <w:rPr>
          <w:spacing w:val="-1"/>
          <w:sz w:val="18"/>
        </w:rPr>
        <w:tab/>
      </w:r>
      <w:r>
        <w:rPr>
          <w:spacing w:val="-1"/>
          <w:sz w:val="18"/>
          <w:u w:val="single"/>
        </w:rPr>
        <w:tab/>
        <w:t>33,641</w:t>
      </w:r>
      <w:r>
        <w:rPr>
          <w:spacing w:val="-1"/>
          <w:sz w:val="18"/>
        </w:rPr>
        <w:tab/>
      </w:r>
      <w:r>
        <w:rPr>
          <w:spacing w:val="-1"/>
          <w:sz w:val="18"/>
          <w:u w:val="single"/>
        </w:rPr>
        <w:tab/>
        <w:t>3,753</w:t>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t>56,464</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Operating income (loss)</w:t>
        <w:tab/>
        <w:tab/>
        <w:tab/>
        <w:t>(337)</w:t>
        <w:tab/>
        <w:tab/>
        <w:t>17,404</w:t>
        <w:tab/>
        <w:tab/>
        <w:t>(1,371)</w:t>
        <w:tab/>
        <w:tab/>
        <w:t>(5,124)</w:t>
        <w:tab/>
        <w:tab/>
        <w:t>10,572</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Other expense</w:t>
        <w:tab/>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2"/>
          <w:kern w:val="2"/>
          <w:sz w:val="21"/>
        </w:rPr>
        <w:tab/>
      </w:r>
      <w:r>
        <w:rPr>
          <w:spacing w:val="-1"/>
          <w:sz w:val="18"/>
          <w:u w:val="single"/>
        </w:rPr>
        <w:tab/>
        <w:t>(8,351</w:t>
      </w:r>
      <w:r>
        <w:rPr>
          <w:spacing w:val="-1"/>
          <w:sz w:val="18"/>
        </w:rPr>
        <w:t>)</w:t>
        <w:tab/>
      </w:r>
      <w:r>
        <w:rPr>
          <w:spacing w:val="-1"/>
          <w:sz w:val="18"/>
          <w:u w:val="single"/>
        </w:rPr>
        <w:tab/>
        <w:t>(8,351</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Net income (loss)</w:t>
        <w:tab/>
        <w:tab/>
      </w:r>
      <w:r>
        <w:rPr>
          <w:spacing w:val="-1"/>
          <w:sz w:val="18"/>
          <w:u w:val="single"/>
        </w:rPr>
        <w:tab/>
        <w:t>(337</w:t>
      </w:r>
      <w:r>
        <w:rPr>
          <w:spacing w:val="-1"/>
          <w:sz w:val="18"/>
        </w:rPr>
        <w:t>)</w:t>
        <w:tab/>
      </w:r>
      <w:r>
        <w:rPr>
          <w:spacing w:val="-1"/>
          <w:sz w:val="18"/>
          <w:u w:val="single"/>
        </w:rPr>
        <w:tab/>
        <w:t>17,404</w:t>
      </w:r>
      <w:r>
        <w:rPr>
          <w:spacing w:val="-1"/>
          <w:sz w:val="18"/>
        </w:rPr>
        <w:tab/>
      </w:r>
      <w:r>
        <w:rPr>
          <w:spacing w:val="-1"/>
          <w:sz w:val="18"/>
          <w:u w:val="single"/>
        </w:rPr>
        <w:tab/>
        <w:t>(1,371</w:t>
      </w:r>
      <w:r>
        <w:rPr>
          <w:spacing w:val="-1"/>
          <w:sz w:val="18"/>
        </w:rPr>
        <w:t>)</w:t>
        <w:tab/>
      </w:r>
      <w:r>
        <w:rPr>
          <w:spacing w:val="-1"/>
          <w:sz w:val="18"/>
          <w:u w:val="single"/>
        </w:rPr>
        <w:tab/>
        <w:t>(13,475</w:t>
      </w:r>
      <w:r>
        <w:rPr>
          <w:spacing w:val="-1"/>
          <w:sz w:val="18"/>
        </w:rPr>
        <w:t>)</w:t>
        <w:tab/>
      </w:r>
      <w:r>
        <w:rPr>
          <w:spacing w:val="-1"/>
          <w:sz w:val="18"/>
          <w:u w:val="single"/>
        </w:rPr>
        <w:tab/>
        <w:t>2,221</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Depreciation and amortization</w:t>
        <w:tab/>
        <w:tab/>
      </w:r>
      <w:r>
        <w:rPr>
          <w:spacing w:val="-1"/>
          <w:sz w:val="18"/>
          <w:u w:val="single"/>
        </w:rPr>
        <w:tab/>
        <w:t>1,917</w:t>
      </w:r>
      <w:r>
        <w:rPr>
          <w:spacing w:val="-1"/>
          <w:sz w:val="18"/>
        </w:rPr>
        <w:tab/>
      </w:r>
      <w:r>
        <w:rPr>
          <w:spacing w:val="-1"/>
          <w:sz w:val="18"/>
          <w:u w:val="single"/>
        </w:rPr>
        <w:tab/>
        <w:t>5,265</w:t>
      </w:r>
      <w:r>
        <w:rPr>
          <w:spacing w:val="-1"/>
          <w:sz w:val="18"/>
        </w:rPr>
        <w:tab/>
      </w:r>
      <w:r>
        <w:rPr>
          <w:spacing w:val="-1"/>
          <w:sz w:val="18"/>
          <w:u w:val="single"/>
        </w:rPr>
        <w:tab/>
        <w:t>663</w:t>
      </w:r>
      <w:r>
        <w:rPr>
          <w:spacing w:val="-2"/>
          <w:kern w:val="2"/>
          <w:sz w:val="21"/>
        </w:rPr>
        <w:tab/>
      </w:r>
      <w:r>
        <w:rPr>
          <w:spacing w:val="-1"/>
          <w:sz w:val="18"/>
          <w:u w:val="single"/>
        </w:rPr>
        <w:tab/>
        <w:t>547</w:t>
      </w:r>
      <w:r>
        <w:rPr>
          <w:spacing w:val="-1"/>
          <w:sz w:val="18"/>
        </w:rPr>
        <w:tab/>
      </w:r>
      <w:r>
        <w:rPr>
          <w:spacing w:val="-1"/>
          <w:sz w:val="18"/>
          <w:u w:val="single"/>
        </w:rPr>
        <w:tab/>
        <w:t>8,392</w:t>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0" w:after="0"/>
        <w:ind w:hanging="0" w:start="0"/>
        <w:rPr>
          <w:spacing w:val="-1"/>
          <w:sz w:val="18"/>
        </w:rPr>
      </w:pPr>
      <w:r>
        <w:rPr>
          <w:spacing w:val="-1"/>
          <w:sz w:val="18"/>
        </w:rPr>
      </w:r>
    </w:p>
    <w:p>
      <w:pPr>
        <w:pStyle w:val="Heading5"/>
        <w:tabs>
          <w:tab w:val="left" w:pos="-1440" w:leader="none"/>
          <w:tab w:val="left" w:pos="-720" w:leader="none"/>
          <w:tab w:val="left" w:pos="180" w:leader="none"/>
          <w:tab w:val="left" w:pos="3510" w:leader="none"/>
          <w:tab w:val="left" w:pos="3780" w:leader="dot"/>
          <w:tab w:val="left" w:pos="3960" w:leader="none"/>
          <w:tab w:val="center" w:pos="4050" w:leader="none"/>
          <w:tab w:val="decimal" w:pos="4860" w:leader="none"/>
          <w:tab w:val="left" w:pos="5220" w:leader="none"/>
          <w:tab w:val="decimal" w:pos="6120" w:leader="none"/>
          <w:tab w:val="left" w:pos="6480" w:leader="none"/>
          <w:tab w:val="decimal" w:pos="7380" w:leader="none"/>
          <w:tab w:val="left" w:pos="7740" w:leader="none"/>
          <w:tab w:val="decimal" w:pos="8640" w:leader="none"/>
        </w:tabs>
        <w:spacing w:before="60" w:after="0"/>
        <w:ind w:hanging="0" w:start="0"/>
        <w:rPr/>
      </w:pPr>
      <w:r>
        <w:rPr/>
        <w:t>Three Months Ended March 31, 1999</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 w:val="left" w:pos="9450" w:leader="none"/>
        </w:tabs>
        <w:suppressAutoHyphens w:val="true"/>
        <w:spacing w:before="60" w:after="0"/>
        <w:ind w:end="-187"/>
        <w:jc w:val="both"/>
        <w:rPr/>
      </w:pPr>
      <w:r>
        <w:rPr>
          <w:spacing w:val="-1"/>
          <w:sz w:val="18"/>
        </w:rPr>
        <w:t>Revenue from external customers</w:t>
        <w:tab/>
        <w:tab/>
        <w:t>$</w:t>
        <w:tab/>
        <w:t>1,315,247</w:t>
        <w:tab/>
        <w:t>$</w:t>
        <w:tab/>
        <w:t>3,142</w:t>
        <w:tab/>
        <w:t>$</w:t>
        <w:tab/>
        <w:t>114,768</w:t>
        <w:tab/>
        <w:t>$</w:t>
        <w:tab/>
      </w:r>
      <w:r>
        <w:rPr>
          <w:rFonts w:eastAsia="Symbol" w:cs="Symbol" w:ascii="Symbol" w:hAnsi="Symbol"/>
          <w:spacing w:val="-1"/>
          <w:sz w:val="18"/>
        </w:rPr>
        <w:sym w:font="Symbol" w:char="f02d"/>
      </w:r>
      <w:r>
        <w:rPr>
          <w:spacing w:val="-1"/>
          <w:sz w:val="18"/>
        </w:rPr>
        <w:tab/>
        <w:t>$</w:t>
        <w:tab/>
        <w:t>1,433,157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Intersegment revenue (a)</w:t>
        <w:tab/>
        <w:tab/>
      </w:r>
      <w:r>
        <w:rPr>
          <w:spacing w:val="-1"/>
          <w:sz w:val="18"/>
          <w:u w:val="single"/>
        </w:rPr>
        <w:tab/>
        <w:t>13,122</w:t>
      </w:r>
      <w:r>
        <w:rPr>
          <w:spacing w:val="-1"/>
          <w:sz w:val="18"/>
        </w:rPr>
        <w:tab/>
      </w:r>
      <w:r>
        <w:rPr>
          <w:spacing w:val="-1"/>
          <w:sz w:val="18"/>
          <w:u w:val="single"/>
        </w:rPr>
        <w:tab/>
        <w:t>20,294</w:t>
      </w:r>
      <w:r>
        <w:rPr>
          <w:spacing w:val="-1"/>
          <w:sz w:val="18"/>
        </w:rPr>
        <w:tab/>
      </w:r>
      <w:r>
        <w:rPr>
          <w:spacing w:val="-1"/>
          <w:sz w:val="18"/>
          <w:u w:val="single"/>
        </w:rPr>
        <w:tab/>
        <w:t>5,554</w:t>
      </w:r>
      <w:r>
        <w:rPr>
          <w:spacing w:val="-1"/>
          <w:sz w:val="18"/>
        </w:rPr>
        <w:tab/>
      </w:r>
      <w:r>
        <w:rPr>
          <w:spacing w:val="-1"/>
          <w:sz w:val="18"/>
          <w:u w:val="single"/>
        </w:rPr>
        <w:tab/>
        <w:t>(38,970</w:t>
      </w:r>
      <w:r>
        <w:rPr>
          <w:spacing w:val="-1"/>
          <w:sz w:val="18"/>
        </w:rPr>
        <w:t>)</w:t>
        <w:tab/>
      </w:r>
      <w:r>
        <w:rPr>
          <w:spacing w:val="-1"/>
          <w:sz w:val="18"/>
          <w:u w:val="single"/>
        </w:rPr>
        <w:tab/>
      </w:r>
      <w:r>
        <w:rPr>
          <w:rFonts w:eastAsia="Symbol" w:cs="Symbol" w:ascii="Symbol" w:hAnsi="Symbol"/>
          <w:spacing w:val="-1"/>
          <w:sz w:val="18"/>
          <w:u w:val="single"/>
        </w:rPr>
        <w:sym w:font="Symbol" w:char="f02d"/>
        <w:sym w:font="Symbol" w:char="f020"/>
        <w:sym w:font="Symbol" w:char="f020"/>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ab/>
        <w:t>Total revenue</w:t>
        <w:tab/>
        <w:tab/>
      </w:r>
      <w:r>
        <w:rPr>
          <w:spacing w:val="-1"/>
          <w:sz w:val="18"/>
          <w:u w:val="single"/>
        </w:rPr>
        <w:tab/>
        <w:t>1,328,369</w:t>
      </w:r>
      <w:r>
        <w:rPr>
          <w:spacing w:val="-1"/>
          <w:sz w:val="18"/>
        </w:rPr>
        <w:tab/>
      </w:r>
      <w:r>
        <w:rPr>
          <w:spacing w:val="-1"/>
          <w:sz w:val="18"/>
          <w:u w:val="single"/>
        </w:rPr>
        <w:tab/>
        <w:t>23,436</w:t>
      </w:r>
      <w:r>
        <w:rPr>
          <w:spacing w:val="-1"/>
          <w:sz w:val="18"/>
        </w:rPr>
        <w:tab/>
      </w:r>
      <w:r>
        <w:rPr>
          <w:spacing w:val="-1"/>
          <w:sz w:val="18"/>
          <w:u w:val="single"/>
        </w:rPr>
        <w:tab/>
        <w:t>120,322</w:t>
      </w:r>
      <w:r>
        <w:rPr>
          <w:spacing w:val="-1"/>
          <w:sz w:val="18"/>
        </w:rPr>
        <w:tab/>
      </w:r>
      <w:r>
        <w:rPr>
          <w:spacing w:val="-1"/>
          <w:sz w:val="18"/>
          <w:u w:val="single"/>
        </w:rPr>
        <w:tab/>
        <w:t>(38,970</w:t>
      </w:r>
      <w:r>
        <w:rPr>
          <w:spacing w:val="-1"/>
          <w:sz w:val="18"/>
        </w:rPr>
        <w:t>)</w:t>
        <w:tab/>
      </w:r>
      <w:r>
        <w:rPr>
          <w:spacing w:val="-1"/>
          <w:sz w:val="18"/>
          <w:u w:val="single"/>
        </w:rPr>
        <w:tab/>
        <w:t>1,433,157</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Gross margin</w:t>
        <w:tab/>
        <w:tab/>
      </w:r>
      <w:r>
        <w:rPr>
          <w:spacing w:val="-1"/>
          <w:sz w:val="18"/>
          <w:u w:val="single"/>
        </w:rPr>
        <w:tab/>
        <w:t>22,092</w:t>
      </w:r>
      <w:r>
        <w:rPr>
          <w:spacing w:val="-1"/>
          <w:sz w:val="18"/>
        </w:rPr>
        <w:tab/>
      </w:r>
      <w:r>
        <w:rPr>
          <w:spacing w:val="-1"/>
          <w:sz w:val="18"/>
          <w:u w:val="single"/>
        </w:rPr>
        <w:tab/>
        <w:t>23,564</w:t>
      </w:r>
      <w:r>
        <w:rPr>
          <w:spacing w:val="-1"/>
          <w:sz w:val="18"/>
        </w:rPr>
        <w:tab/>
      </w:r>
      <w:r>
        <w:rPr>
          <w:spacing w:val="-1"/>
          <w:sz w:val="18"/>
          <w:u w:val="single"/>
        </w:rPr>
        <w:tab/>
        <w:t>7,140</w:t>
      </w:r>
      <w:r>
        <w:rPr>
          <w:spacing w:val="-1"/>
          <w:sz w:val="18"/>
        </w:rPr>
        <w:tab/>
      </w:r>
      <w:r>
        <w:rPr>
          <w:spacing w:val="-1"/>
          <w:sz w:val="18"/>
          <w:u w:val="single"/>
        </w:rPr>
        <w:tab/>
      </w:r>
      <w:r>
        <w:rPr>
          <w:rFonts w:eastAsia="Symbol" w:cs="Symbol" w:ascii="Symbol" w:hAnsi="Symbol"/>
          <w:spacing w:val="-1"/>
          <w:sz w:val="18"/>
          <w:u w:val="single"/>
        </w:rPr>
        <w:sym w:font="Symbol" w:char="f02d"/>
      </w:r>
      <w:r>
        <w:rPr>
          <w:spacing w:val="-1"/>
          <w:sz w:val="18"/>
        </w:rPr>
        <w:tab/>
      </w:r>
      <w:r>
        <w:rPr>
          <w:spacing w:val="-1"/>
          <w:sz w:val="18"/>
          <w:u w:val="single"/>
        </w:rPr>
        <w:tab/>
        <w:t>52,796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Operating income (loss)</w:t>
        <w:tab/>
        <w:tab/>
        <w:tab/>
        <w:t>1,569</w:t>
        <w:tab/>
        <w:tab/>
        <w:t>10,761</w:t>
        <w:tab/>
        <w:tab/>
        <w:t>2,385</w:t>
        <w:tab/>
        <w:tab/>
        <w:t>(6,242)</w:t>
        <w:tab/>
        <w:tab/>
        <w:t>8,473</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Other expense</w:t>
        <w:tab/>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1"/>
          <w:sz w:val="18"/>
        </w:rPr>
        <w:tab/>
      </w:r>
      <w:r>
        <w:rPr>
          <w:spacing w:val="-1"/>
          <w:sz w:val="18"/>
          <w:u w:val="single"/>
        </w:rPr>
        <w:tab/>
      </w:r>
      <w:r>
        <w:rPr>
          <w:rFonts w:eastAsia="Symbol" w:cs="Symbol" w:ascii="Symbol" w:hAnsi="Symbol"/>
          <w:spacing w:val="-2"/>
          <w:kern w:val="2"/>
          <w:u w:val="single"/>
        </w:rPr>
        <w:sym w:font="Symbol" w:char="f02d"/>
        <w:sym w:font="Symbol" w:char="f020"/>
        <w:sym w:font="Symbol" w:char="f020"/>
      </w:r>
      <w:r>
        <w:rPr>
          <w:spacing w:val="-2"/>
          <w:kern w:val="2"/>
          <w:sz w:val="21"/>
        </w:rPr>
        <w:tab/>
      </w:r>
      <w:r>
        <w:rPr>
          <w:spacing w:val="-1"/>
          <w:sz w:val="18"/>
          <w:u w:val="single"/>
        </w:rPr>
        <w:tab/>
        <w:t>(5,939</w:t>
      </w:r>
      <w:r>
        <w:rPr>
          <w:spacing w:val="-1"/>
          <w:sz w:val="18"/>
        </w:rPr>
        <w:t>)</w:t>
        <w:tab/>
      </w:r>
      <w:r>
        <w:rPr>
          <w:spacing w:val="-1"/>
          <w:sz w:val="18"/>
          <w:u w:val="single"/>
        </w:rPr>
        <w:tab/>
        <w:t>(5,939</w:t>
      </w:r>
      <w:r>
        <w:rPr>
          <w:spacing w:val="-1"/>
          <w:sz w:val="18"/>
        </w:rPr>
        <w:t>)</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Net income (loss) before cumulative</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pPr>
      <w:r>
        <w:rPr>
          <w:spacing w:val="-1"/>
          <w:sz w:val="18"/>
        </w:rPr>
        <w:tab/>
        <w:t>effect of accounting change</w:t>
        <w:tab/>
        <w:tab/>
      </w:r>
      <w:r>
        <w:rPr>
          <w:spacing w:val="-1"/>
          <w:sz w:val="18"/>
          <w:u w:val="single"/>
        </w:rPr>
        <w:tab/>
        <w:t>1,569</w:t>
      </w:r>
      <w:r>
        <w:rPr>
          <w:spacing w:val="-1"/>
          <w:sz w:val="18"/>
        </w:rPr>
        <w:tab/>
      </w:r>
      <w:r>
        <w:rPr>
          <w:spacing w:val="-1"/>
          <w:sz w:val="18"/>
          <w:u w:val="single"/>
        </w:rPr>
        <w:tab/>
        <w:t>10,761</w:t>
      </w:r>
      <w:r>
        <w:rPr>
          <w:spacing w:val="-1"/>
          <w:sz w:val="18"/>
        </w:rPr>
        <w:tab/>
      </w:r>
      <w:r>
        <w:rPr>
          <w:spacing w:val="-1"/>
          <w:sz w:val="18"/>
          <w:u w:val="single"/>
        </w:rPr>
        <w:tab/>
        <w:t>2,385</w:t>
      </w:r>
      <w:r>
        <w:rPr>
          <w:spacing w:val="-1"/>
          <w:sz w:val="18"/>
        </w:rPr>
        <w:tab/>
      </w:r>
      <w:r>
        <w:rPr>
          <w:spacing w:val="-1"/>
          <w:sz w:val="18"/>
          <w:u w:val="single"/>
        </w:rPr>
        <w:tab/>
        <w:t>(12,181</w:t>
      </w:r>
      <w:r>
        <w:rPr>
          <w:spacing w:val="-1"/>
          <w:sz w:val="18"/>
        </w:rPr>
        <w:t>)</w:t>
        <w:tab/>
      </w:r>
      <w:r>
        <w:rPr>
          <w:spacing w:val="-1"/>
          <w:sz w:val="18"/>
          <w:u w:val="single"/>
        </w:rPr>
        <w:tab/>
        <w:t>2,534</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spacing w:val="-1"/>
          <w:sz w:val="18"/>
        </w:rPr>
        <w:t>Depreciation and amortization</w:t>
        <w:tab/>
        <w:tab/>
      </w:r>
      <w:r>
        <w:rPr>
          <w:spacing w:val="-1"/>
          <w:sz w:val="18"/>
          <w:u w:val="single"/>
        </w:rPr>
        <w:tab/>
        <w:t>2,397</w:t>
      </w:r>
      <w:r>
        <w:rPr>
          <w:spacing w:val="-1"/>
          <w:sz w:val="18"/>
        </w:rPr>
        <w:tab/>
      </w:r>
      <w:r>
        <w:rPr>
          <w:spacing w:val="-1"/>
          <w:sz w:val="18"/>
          <w:u w:val="single"/>
        </w:rPr>
        <w:tab/>
        <w:t>4,806</w:t>
      </w:r>
      <w:r>
        <w:rPr>
          <w:spacing w:val="-1"/>
          <w:sz w:val="18"/>
        </w:rPr>
        <w:tab/>
      </w:r>
      <w:r>
        <w:rPr>
          <w:spacing w:val="-1"/>
          <w:sz w:val="18"/>
          <w:u w:val="single"/>
        </w:rPr>
        <w:tab/>
        <w:t>494</w:t>
      </w:r>
      <w:r>
        <w:rPr>
          <w:spacing w:val="-2"/>
          <w:kern w:val="2"/>
          <w:sz w:val="21"/>
        </w:rPr>
        <w:tab/>
      </w:r>
      <w:r>
        <w:rPr>
          <w:spacing w:val="-1"/>
          <w:sz w:val="18"/>
          <w:u w:val="single"/>
        </w:rPr>
        <w:tab/>
        <w:t>443</w:t>
      </w:r>
      <w:r>
        <w:rPr>
          <w:spacing w:val="-1"/>
          <w:sz w:val="18"/>
        </w:rPr>
        <w:tab/>
      </w:r>
      <w:r>
        <w:rPr>
          <w:spacing w:val="-1"/>
          <w:sz w:val="18"/>
          <w:u w:val="single"/>
        </w:rPr>
        <w:tab/>
        <w:t>8,140</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40" w:after="0"/>
        <w:jc w:val="both"/>
        <w:rPr>
          <w:spacing w:val="-1"/>
          <w:sz w:val="18"/>
        </w:rPr>
      </w:pPr>
      <w:r>
        <w:rPr>
          <w:spacing w:val="-1"/>
          <w:sz w:val="18"/>
        </w:rPr>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40" w:after="0"/>
        <w:jc w:val="both"/>
        <w:rPr>
          <w:spacing w:val="-1"/>
          <w:sz w:val="18"/>
        </w:rPr>
      </w:pPr>
      <w:r>
        <w:rPr>
          <w:b/>
          <w:spacing w:val="-1"/>
          <w:sz w:val="18"/>
        </w:rPr>
        <w:t>Total assets at March 31, 2000</w:t>
      </w:r>
      <w:r>
        <w:rPr>
          <w:spacing w:val="-1"/>
          <w:sz w:val="18"/>
        </w:rPr>
        <w:tab/>
        <w:tab/>
      </w:r>
      <w:r>
        <w:rPr>
          <w:spacing w:val="-1"/>
          <w:sz w:val="18"/>
          <w:u w:val="single"/>
        </w:rPr>
        <w:t>$</w:t>
        <w:tab/>
        <w:t>984,696</w:t>
      </w:r>
      <w:r>
        <w:rPr>
          <w:spacing w:val="-1"/>
          <w:sz w:val="18"/>
        </w:rPr>
        <w:tab/>
      </w:r>
      <w:r>
        <w:rPr>
          <w:spacing w:val="-1"/>
          <w:sz w:val="18"/>
          <w:u w:val="single"/>
        </w:rPr>
        <w:t>$</w:t>
        <w:tab/>
        <w:t>306,334</w:t>
      </w:r>
      <w:r>
        <w:rPr>
          <w:spacing w:val="-1"/>
          <w:sz w:val="18"/>
        </w:rPr>
        <w:tab/>
      </w:r>
      <w:r>
        <w:rPr>
          <w:spacing w:val="-1"/>
          <w:sz w:val="18"/>
          <w:u w:val="single"/>
        </w:rPr>
        <w:t>$</w:t>
        <w:tab/>
        <w:t>99,193</w:t>
      </w:r>
      <w:r>
        <w:rPr>
          <w:spacing w:val="-1"/>
          <w:sz w:val="18"/>
        </w:rPr>
        <w:tab/>
      </w:r>
      <w:r>
        <w:rPr>
          <w:spacing w:val="-1"/>
          <w:sz w:val="18"/>
          <w:u w:val="single"/>
        </w:rPr>
        <w:t>$</w:t>
        <w:tab/>
        <w:t>36,393</w:t>
      </w:r>
      <w:r>
        <w:rPr>
          <w:spacing w:val="-1"/>
          <w:sz w:val="18"/>
        </w:rPr>
        <w:tab/>
      </w:r>
      <w:r>
        <w:rPr>
          <w:spacing w:val="-1"/>
          <w:sz w:val="18"/>
          <w:u w:val="single"/>
        </w:rPr>
        <w:t>$</w:t>
        <w:tab/>
        <w:t>1,426,616</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spacing w:before="60" w:after="0"/>
        <w:jc w:val="both"/>
        <w:rPr>
          <w:spacing w:val="-1"/>
          <w:sz w:val="18"/>
        </w:rPr>
      </w:pPr>
      <w:r>
        <w:rPr>
          <w:b/>
          <w:spacing w:val="-1"/>
          <w:sz w:val="18"/>
        </w:rPr>
        <w:t>Total assets at December 31, 1999</w:t>
      </w:r>
      <w:r>
        <w:rPr>
          <w:spacing w:val="-1"/>
          <w:sz w:val="18"/>
        </w:rPr>
        <w:tab/>
        <w:tab/>
      </w:r>
      <w:r>
        <w:rPr>
          <w:spacing w:val="-1"/>
          <w:sz w:val="18"/>
          <w:u w:val="single"/>
        </w:rPr>
        <w:tab/>
        <w:t>1,084,613</w:t>
      </w:r>
      <w:r>
        <w:rPr>
          <w:spacing w:val="-1"/>
          <w:sz w:val="18"/>
        </w:rPr>
        <w:tab/>
      </w:r>
      <w:r>
        <w:rPr>
          <w:spacing w:val="-1"/>
          <w:sz w:val="18"/>
          <w:u w:val="single"/>
        </w:rPr>
        <w:tab/>
        <w:t>306,321</w:t>
      </w:r>
      <w:r>
        <w:rPr>
          <w:spacing w:val="-1"/>
          <w:sz w:val="18"/>
        </w:rPr>
        <w:tab/>
      </w:r>
      <w:r>
        <w:rPr>
          <w:spacing w:val="-1"/>
          <w:sz w:val="18"/>
          <w:u w:val="single"/>
        </w:rPr>
        <w:tab/>
        <w:t>129,461</w:t>
      </w:r>
      <w:r>
        <w:rPr>
          <w:spacing w:val="-1"/>
          <w:sz w:val="18"/>
        </w:rPr>
        <w:tab/>
      </w:r>
      <w:r>
        <w:rPr>
          <w:spacing w:val="-1"/>
          <w:sz w:val="18"/>
          <w:u w:val="single"/>
        </w:rPr>
        <w:tab/>
        <w:t>38,266</w:t>
      </w:r>
      <w:r>
        <w:rPr>
          <w:spacing w:val="-1"/>
          <w:sz w:val="18"/>
        </w:rPr>
        <w:tab/>
      </w:r>
      <w:r>
        <w:rPr>
          <w:spacing w:val="-1"/>
          <w:sz w:val="18"/>
          <w:u w:val="single"/>
        </w:rPr>
        <w:tab/>
        <w:t>1,558,661</w:t>
      </w:r>
    </w:p>
    <w:p>
      <w:pPr>
        <w:pStyle w:val="Normal"/>
        <w:pBdr>
          <w:bottom w:val="single" w:sz="4" w:space="1" w:color="000000"/>
        </w:pBdr>
        <w:tabs>
          <w:tab w:val="clear" w:pos="720"/>
          <w:tab w:val="left" w:pos="-1440" w:leader="none"/>
          <w:tab w:val="left" w:pos="-720" w:leader="none"/>
          <w:tab w:val="left" w:pos="180" w:leader="none"/>
        </w:tabs>
        <w:suppressAutoHyphens w:val="true"/>
        <w:spacing w:lineRule="exact" w:line="80"/>
        <w:jc w:val="both"/>
        <w:rPr>
          <w:spacing w:val="-1"/>
          <w:sz w:val="18"/>
        </w:rPr>
      </w:pPr>
      <w:r>
        <w:rPr>
          <w:spacing w:val="-1"/>
          <w:sz w:val="18"/>
        </w:rPr>
      </w:r>
    </w:p>
    <w:p>
      <w:pPr>
        <w:pStyle w:val="Normal"/>
        <w:pBdr>
          <w:bottom w:val="single" w:sz="4" w:space="1" w:color="000000"/>
        </w:pBdr>
        <w:tabs>
          <w:tab w:val="clear" w:pos="720"/>
          <w:tab w:val="left" w:pos="-1440" w:leader="none"/>
          <w:tab w:val="left" w:pos="-720" w:leader="none"/>
          <w:tab w:val="left" w:pos="180" w:leader="none"/>
        </w:tabs>
        <w:suppressAutoHyphens w:val="true"/>
        <w:jc w:val="both"/>
        <w:rPr>
          <w:spacing w:val="-1"/>
          <w:sz w:val="18"/>
        </w:rPr>
      </w:pPr>
      <w:r>
        <w:rPr>
          <w:spacing w:val="-1"/>
          <w:sz w:val="18"/>
        </w:rPr>
      </w:r>
    </w:p>
    <w:p>
      <w:pPr>
        <w:pStyle w:val="Normal"/>
        <w:numPr>
          <w:ilvl w:val="0"/>
          <w:numId w:val="4"/>
        </w:numPr>
        <w:suppressAutoHyphens w:val="true"/>
        <w:spacing w:before="20" w:after="0"/>
        <w:jc w:val="both"/>
        <w:rPr>
          <w:spacing w:val="-3"/>
          <w:sz w:val="17"/>
        </w:rPr>
      </w:pPr>
      <w:r>
        <w:rPr>
          <w:spacing w:val="-3"/>
          <w:sz w:val="17"/>
        </w:rPr>
        <w:t>Intersegment revenue for North American Crude Oil – EOR and West Coast Operations is made at prices comparable to those received from external customers.  Intersegment revenue for Pipeline Operations is transportation costs charged to North American Crude Oil – EOR for the transport of crude oil at published pipeline tariffs.</w:t>
      </w:r>
    </w:p>
    <w:p>
      <w:pPr>
        <w:pStyle w:val="Normal"/>
        <w:numPr>
          <w:ilvl w:val="0"/>
          <w:numId w:val="4"/>
        </w:numPr>
        <w:suppressAutoHyphens w:val="true"/>
        <w:spacing w:before="20" w:after="0"/>
        <w:jc w:val="both"/>
        <w:rPr>
          <w:spacing w:val="-3"/>
          <w:sz w:val="17"/>
        </w:rPr>
      </w:pPr>
      <w:r>
        <w:rPr>
          <w:spacing w:val="-3"/>
          <w:sz w:val="17"/>
        </w:rPr>
        <w:t>Corporate and Other also includes intersegment eliminations.</w:t>
      </w:r>
    </w:p>
    <w:p>
      <w:pPr>
        <w:pStyle w:val="Normal"/>
        <w:tabs>
          <w:tab w:val="clear" w:pos="720"/>
          <w:tab w:val="left" w:pos="360" w:leader="none"/>
        </w:tabs>
        <w:jc w:val="both"/>
        <w:rPr>
          <w:spacing w:val="-2"/>
          <w:kern w:val="2"/>
          <w:sz w:val="21"/>
        </w:rPr>
      </w:pPr>
      <w:r>
        <w:rPr>
          <w:spacing w:val="-2"/>
          <w:kern w:val="2"/>
          <w:sz w:val="21"/>
        </w:rPr>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jc w:val="both"/>
        <w:rPr>
          <w:spacing w:val="-2"/>
          <w:kern w:val="2"/>
          <w:sz w:val="21"/>
        </w:rPr>
      </w:pPr>
      <w:r>
        <w:rPr>
          <w:spacing w:val="-2"/>
          <w:kern w:val="2"/>
          <w:sz w:val="21"/>
        </w:rPr>
      </w:r>
    </w:p>
    <w:p>
      <w:pPr>
        <w:pStyle w:val="Normal"/>
        <w:tabs>
          <w:tab w:val="clear" w:pos="720"/>
          <w:tab w:val="left" w:pos="360" w:leader="none"/>
        </w:tabs>
        <w:jc w:val="both"/>
        <w:rPr>
          <w:b/>
          <w:sz w:val="21"/>
        </w:rPr>
      </w:pPr>
      <w:r>
        <w:rPr>
          <w:b/>
          <w:sz w:val="21"/>
        </w:rPr>
        <w:t>6.</w:t>
        <w:tab/>
        <w:t>Subsequent Events</w:t>
      </w:r>
    </w:p>
    <w:p>
      <w:pPr>
        <w:pStyle w:val="Normal"/>
        <w:tabs>
          <w:tab w:val="clear" w:pos="720"/>
          <w:tab w:val="left" w:pos="-1440" w:leader="none"/>
          <w:tab w:val="left" w:pos="-720" w:leader="none"/>
          <w:tab w:val="left" w:pos="180" w:leader="none"/>
          <w:tab w:val="left" w:pos="3240" w:leader="dot"/>
          <w:tab w:val="left" w:pos="3600" w:leader="none"/>
          <w:tab w:val="decimal" w:pos="4590" w:leader="none"/>
          <w:tab w:val="left" w:pos="4860" w:leader="none"/>
          <w:tab w:val="decimal" w:pos="5760" w:leader="none"/>
          <w:tab w:val="left" w:pos="6030" w:leader="none"/>
          <w:tab w:val="decimal" w:pos="6930" w:leader="none"/>
          <w:tab w:val="left" w:pos="7200" w:leader="none"/>
          <w:tab w:val="decimal" w:pos="8100" w:leader="none"/>
          <w:tab w:val="left" w:pos="8370" w:leader="none"/>
          <w:tab w:val="decimal" w:pos="9270" w:leader="none"/>
        </w:tabs>
        <w:suppressAutoHyphens w:val="true"/>
        <w:jc w:val="both"/>
        <w:rPr>
          <w:b/>
          <w:spacing w:val="-2"/>
          <w:kern w:val="2"/>
          <w:sz w:val="21"/>
        </w:rPr>
      </w:pPr>
      <w:r>
        <w:rPr>
          <w:b/>
          <w:spacing w:val="-2"/>
          <w:kern w:val="2"/>
          <w:sz w:val="21"/>
        </w:rPr>
      </w:r>
    </w:p>
    <w:p>
      <w:pPr>
        <w:pStyle w:val="BodyTextIndent"/>
        <w:tabs>
          <w:tab w:val="clear" w:pos="346"/>
          <w:tab w:val="clear" w:pos="1710"/>
          <w:tab w:val="clear" w:pos="8294"/>
          <w:tab w:val="left" w:pos="-1440" w:leader="none"/>
          <w:tab w:val="left" w:pos="-720" w:leader="none"/>
          <w:tab w:val="left" w:pos="355" w:leader="none"/>
        </w:tabs>
        <w:spacing w:lineRule="auto" w:line="240"/>
        <w:ind w:hanging="0" w:start="0" w:end="0"/>
        <w:rPr/>
      </w:pPr>
      <w:r>
        <w:rPr/>
        <w:tab/>
        <w:t>On April 18, 2000, the Board of Directors of EOTT Energy Corp., as General Partner, declared the Partnership's regular quarterly cash distribution of $0.475 for all Common Units for the period January 1, 2000 through March 31, 2000.  The first quarter distribution of $9.0 million was paid on May 15, 2000 to the General Partner and all Common Unitholders of record as of April 28, 2000.  The distribution was paid utilizing Available Cash from the Partnership.</w:t>
      </w:r>
    </w:p>
    <w:p>
      <w:pPr>
        <w:pStyle w:val="Normal"/>
        <w:tabs>
          <w:tab w:val="clear" w:pos="720"/>
          <w:tab w:val="left" w:pos="-1440" w:leader="none"/>
          <w:tab w:val="left" w:pos="-720" w:leader="none"/>
          <w:tab w:val="left" w:pos="360" w:leader="none"/>
        </w:tabs>
        <w:suppressAutoHyphens w:val="true"/>
        <w:jc w:val="both"/>
        <w:rPr>
          <w:spacing w:val="-2"/>
          <w:kern w:val="2"/>
          <w:sz w:val="21"/>
        </w:rPr>
      </w:pPr>
      <w:r>
        <w:rPr>
          <w:spacing w:val="-2"/>
          <w:kern w:val="2"/>
          <w:sz w:val="21"/>
        </w:rPr>
      </w:r>
    </w:p>
    <w:p>
      <w:pPr>
        <w:sectPr>
          <w:headerReference w:type="default" r:id="rId7"/>
          <w:headerReference w:type="first" r:id="rId8"/>
          <w:footerReference w:type="default" r:id="rId9"/>
          <w:footerReference w:type="first" r:id="rId10"/>
          <w:type w:val="nextPage"/>
          <w:pgSz w:w="12240" w:h="15840"/>
          <w:pgMar w:left="1440" w:right="1440" w:gutter="0" w:header="1080" w:top="1440" w:footer="1080" w:bottom="1440"/>
          <w:pgNumType w:fmt="decimal"/>
          <w:formProt w:val="false"/>
          <w:titlePg/>
          <w:textDirection w:val="lrTb"/>
          <w:docGrid w:type="default" w:linePitch="360" w:charSpace="0"/>
        </w:sectPr>
        <w:pStyle w:val="Normal"/>
        <w:tabs>
          <w:tab w:val="clear" w:pos="720"/>
          <w:tab w:val="left" w:pos="-1440" w:leader="none"/>
          <w:tab w:val="left" w:pos="-720" w:leader="none"/>
          <w:tab w:val="left" w:pos="360" w:leader="none"/>
        </w:tabs>
        <w:suppressAutoHyphens w:val="true"/>
        <w:jc w:val="both"/>
        <w:rPr>
          <w:spacing w:val="-2"/>
          <w:kern w:val="2"/>
          <w:sz w:val="21"/>
        </w:rPr>
      </w:pPr>
      <w:r>
        <w:rPr>
          <w:spacing w:val="-2"/>
          <w:kern w:val="2"/>
          <w:sz w:val="21"/>
        </w:rPr>
      </w:r>
    </w:p>
    <w:p>
      <w:pPr>
        <w:pStyle w:val="Heading6"/>
        <w:tabs>
          <w:tab w:val="clear" w:pos="0"/>
          <w:tab w:val="left" w:pos="-1440" w:leader="none"/>
          <w:tab w:val="left" w:pos="-720" w:leader="none"/>
          <w:tab w:val="left" w:pos="360" w:leader="none"/>
        </w:tabs>
        <w:suppressAutoHyphens w:val="false"/>
        <w:ind w:hanging="0" w:start="0"/>
        <w:rPr/>
      </w:pPr>
      <w:r>
        <w:rPr/>
        <w:t>Information Regarding Forward-Looking Information</w:t>
      </w:r>
    </w:p>
    <w:p>
      <w:pPr>
        <w:pStyle w:val="Normal"/>
        <w:tabs>
          <w:tab w:val="clear" w:pos="720"/>
          <w:tab w:val="left" w:pos="360" w:leader="none"/>
        </w:tabs>
        <w:spacing w:lineRule="exact" w:line="200"/>
        <w:jc w:val="both"/>
        <w:rPr>
          <w:sz w:val="21"/>
        </w:rPr>
      </w:pPr>
      <w:r>
        <w:rPr>
          <w:sz w:val="21"/>
        </w:rPr>
      </w:r>
    </w:p>
    <w:p>
      <w:pPr>
        <w:pStyle w:val="BodyTextIndent"/>
        <w:tabs>
          <w:tab w:val="clear" w:pos="346"/>
          <w:tab w:val="clear" w:pos="1710"/>
          <w:tab w:val="clear" w:pos="8294"/>
          <w:tab w:val="left" w:pos="-1440" w:leader="none"/>
          <w:tab w:val="left" w:pos="-720" w:leader="none"/>
          <w:tab w:val="left" w:pos="0" w:leader="none"/>
          <w:tab w:val="left" w:pos="432" w:leader="none"/>
        </w:tabs>
        <w:suppressAutoHyphens w:val="false"/>
        <w:spacing w:lineRule="auto" w:line="240"/>
        <w:ind w:hanging="0" w:start="0" w:end="0"/>
        <w:rPr>
          <w:spacing w:val="0"/>
          <w:kern w:val="0"/>
        </w:rPr>
      </w:pPr>
      <w:r>
        <w:rPr>
          <w:spacing w:val="0"/>
          <w:kern w:val="0"/>
        </w:rPr>
        <w:tab/>
        <w:t>The statements in this Quarterly Report on Form 10–Q that are not historical information are forward-looking statements within the meaning of Section 27A of the Securities Act of 1933 and Section 21E of the Securities Exchange Act of 1934.  Such forward-looking statements include the discussions in “Management’s Discussion and Analysis of Financial Condition and Results of Operations.”  Any forward-looking statements are not guarantees of future performance and involve significant risks and uncertainties, and actual results may vary materially from those in the forward-looking statements as a result of various factors. Important factors that could cause actual results to differ materially from those in the forward-looking statements herein include the Partnership’s success in obtaining additional lease barrels and maintaining lease barrels, demands for various grades of crude oil and the resulting changes in pricing relationships, developments relating to possible acquisitions or business combination opportunities, industry conditions, the ability of the Partnership to avoid environmental liabilities, developments relating to pipeline tariff regulation, the successful resolution of litigation, the success of the Partnership’s risk management activities, and the conditions of the capital and equity markets during the periods covered by the forward-looking statements.  Although the Partnership believes that its expectations regarding future events are based on reasonable assumptions, it can give no assurance that these are all the factors that could cause actual results to vary materially from the forward-looking statements or that its expectations regarding future developments will prove to be correct.</w:t>
      </w:r>
    </w:p>
    <w:p>
      <w:pPr>
        <w:pStyle w:val="Normal"/>
        <w:tabs>
          <w:tab w:val="left" w:pos="-1440" w:leader="none"/>
          <w:tab w:val="left" w:pos="-720" w:leader="none"/>
          <w:tab w:val="left" w:pos="0" w:leader="none"/>
          <w:tab w:val="left" w:pos="355" w:leader="none"/>
          <w:tab w:val="left" w:pos="720" w:leader="none"/>
        </w:tabs>
        <w:spacing w:lineRule="exact" w:line="220"/>
        <w:jc w:val="both"/>
        <w:rPr>
          <w:spacing w:val="-2"/>
          <w:kern w:val="2"/>
          <w:sz w:val="21"/>
        </w:rPr>
      </w:pPr>
      <w:r>
        <w:rPr>
          <w:spacing w:val="-2"/>
          <w:kern w:val="2"/>
          <w:sz w:val="21"/>
        </w:rPr>
      </w:r>
    </w:p>
    <w:p>
      <w:pPr>
        <w:pStyle w:val="Heading2"/>
        <w:tabs>
          <w:tab w:val="clear" w:pos="259"/>
          <w:tab w:val="clear" w:pos="540"/>
          <w:tab w:val="clear" w:pos="6840"/>
          <w:tab w:val="clear" w:pos="7020"/>
          <w:tab w:val="clear" w:pos="8100"/>
          <w:tab w:val="clear" w:pos="8280"/>
          <w:tab w:val="clear" w:pos="9360"/>
          <w:tab w:val="left" w:pos="-1440" w:leader="none"/>
          <w:tab w:val="left" w:pos="-720" w:leader="none"/>
          <w:tab w:val="left" w:pos="0" w:leader="none"/>
          <w:tab w:val="left" w:pos="355" w:leader="none"/>
          <w:tab w:val="left" w:pos="720" w:leader="none"/>
        </w:tabs>
        <w:suppressAutoHyphens w:val="false"/>
        <w:spacing w:lineRule="auto" w:line="240"/>
        <w:ind w:hanging="0" w:start="0"/>
        <w:rPr/>
      </w:pPr>
      <w:r>
        <w:rPr/>
        <w:t>Overview</w:t>
      </w:r>
    </w:p>
    <w:p>
      <w:pPr>
        <w:pStyle w:val="Normal"/>
        <w:tabs>
          <w:tab w:val="left" w:pos="-1440" w:leader="none"/>
          <w:tab w:val="left" w:pos="-720" w:leader="none"/>
          <w:tab w:val="left" w:pos="0" w:leader="none"/>
          <w:tab w:val="left" w:pos="355" w:leader="none"/>
          <w:tab w:val="left" w:pos="720" w:leader="none"/>
        </w:tabs>
        <w:spacing w:lineRule="exact" w:line="200"/>
        <w:jc w:val="both"/>
        <w:rPr>
          <w:spacing w:val="-2"/>
          <w:kern w:val="2"/>
          <w:sz w:val="21"/>
        </w:rPr>
      </w:pPr>
      <w:r>
        <w:rPr>
          <w:spacing w:val="-2"/>
          <w:kern w:val="2"/>
          <w:sz w:val="21"/>
        </w:rPr>
      </w:r>
    </w:p>
    <w:p>
      <w:pPr>
        <w:pStyle w:val="Normal"/>
        <w:tabs>
          <w:tab w:val="left" w:pos="360" w:leader="none"/>
          <w:tab w:val="left" w:pos="720" w:leader="none"/>
        </w:tabs>
        <w:jc w:val="both"/>
        <w:rPr/>
      </w:pPr>
      <w:r>
        <w:rPr>
          <w:sz w:val="21"/>
        </w:rPr>
        <w:tab/>
        <w:t xml:space="preserve">Through its affiliated limited partnerships, EOTT Energy Operating Limited Partnership, EOTT Energy Canada Limited Partnership, and EOTT Energy Pipeline Limited Partnership, EOTT is engaged in the purchasing, gathering, transporting, marketing, storage and resale of crude oil and other petroleum products and related activities.  EOTT’s principal business segments are North American Crude Oil – East of Rockies, Pipeline Operations and West Coast Operations (see Note </w:t>
      </w:r>
      <w:r>
        <w:rPr>
          <w:color w:val="FF0000"/>
          <w:sz w:val="21"/>
        </w:rPr>
        <w:t xml:space="preserve">5 </w:t>
      </w:r>
      <w:r>
        <w:rPr>
          <w:sz w:val="21"/>
        </w:rPr>
        <w:t>to the Condensed Consolidated Financial Statements for certain financial information by business segment).</w:t>
      </w:r>
    </w:p>
    <w:p>
      <w:pPr>
        <w:pStyle w:val="Normal"/>
        <w:tabs>
          <w:tab w:val="left" w:pos="360" w:leader="none"/>
          <w:tab w:val="left" w:pos="720" w:leader="none"/>
        </w:tabs>
        <w:spacing w:lineRule="exact" w:line="220"/>
        <w:jc w:val="both"/>
        <w:rPr>
          <w:sz w:val="21"/>
        </w:rPr>
      </w:pPr>
      <w:r>
        <w:rPr>
          <w:sz w:val="21"/>
        </w:rPr>
      </w:r>
    </w:p>
    <w:p>
      <w:pPr>
        <w:pStyle w:val="Heading7"/>
        <w:ind w:hanging="0" w:start="0"/>
        <w:rPr>
          <w:sz w:val="21"/>
        </w:rPr>
      </w:pPr>
      <w:r>
        <w:rPr>
          <w:sz w:val="21"/>
        </w:rPr>
        <w:t>Gathering and Marketing Operations</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In general, as EOTT purchases crude oil in its gathering and marketing operations, EOTT establishes a margin by selling crude oil for physical delivery to third party users, such as independent refiners or major oil companies, or by entering into a future delivery obligation with respect to futures contracts on the NYMEX, thereby minimizing or reducing exposure to price fluctuations.  Through these transactions, EOTT seeks to maintain positions that are substantially balanced between crude oil purchases and sales or future delivery obligations.  As a result, changes in the absolute price level for crude oil do not necessarily impact the margin from gathering and marketing.</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Although EOTT generally maintains a balanced position in terms of overall volumes, some risks cannot be fully hedged, such as a portion of certain basis risks.  Basis risk arises when crude oil is acquired by a purchase or exchange that does not meet the specifications of the crude oil EOTT is contractually obligated to deliver, whether in terms of geographic location, grade or delivery schedule.  EOTT seeks to limit price risk and maintain margins through a combination of physical sales, NYMEX hedging activities and exchanges of crude oil with third parties.  It is EOTT’s policy not to acquire and hold crude oil, futures contracts or other derivative products for the purpose of speculating on crude oil price changes.</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EOTT’s operating results are sensitive to a number of factors including: grades or types of crude oil, individual refinery demand for specific grades of crude oil, area market price structures for the different grades of crude oil, location of customers, availability of transportation facilities, and timing and costs (including storage) involved in delivering crude oil to the appropriate customer.</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Gross margin from gathering, marketing and pipeline operations varies from period-to-period, depending to a significant extent upon changes in the supply and demand of crude oil and the resulting changes in United States crude oil inventory levels.  The gross margin from gathering and marketing operations is generated by the difference between the price of crude oil at the point of purchase and the price of crude oil at the point of sale, minus the associated costs of gathering and transportation.  In addition to purchasing crude oil at the wellhead, EOTT purchases crude oil in bulk at major pipeline terminal points and major marketing points and enters into exchange transactions with third parties.  These bulk and exchange transactions are characterized by large volumes and narrow profit margins on purchase and sales transactions, and the absolute price levels for crude oil do not necessarily bear a relationship to gross margin, although such price levels significantly impact revenues and cost of sales.  Because period-to-period variations in revenues and cost of sales are not generally meaningful in analyzing the variation in gross margin for gathering and marketing operations such changes are not addressed in the following discussion.</w:t>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tab/>
        <w:t>EOTT operates the business differently as market conditions change.  During periods when the demand for crude oil is weak, the market for crude oil is often in contango, meaning that the price of crude oil in a given month is less than the price of crude oil in a subsequent month.  In a contango market, storing crude oil is favorable, because storage owners at major trading locations can simultaneously purchase production at low current prices for storage and sell at higher prices for future delivery.  When there is a higher demand than supply of crude oil in the near term, the market is backwardated, meaning that the price of crude oil in a given month exceeds the price of crude oil in a subsequent month.  A backwardated market has a positive impact on marketing margins because crude oil gatherers can capture a premium for prompt deliveries.</w:t>
      </w:r>
    </w:p>
    <w:p>
      <w:pPr>
        <w:pStyle w:val="Normal"/>
        <w:tabs>
          <w:tab w:val="left" w:pos="360" w:leader="none"/>
          <w:tab w:val="left" w:pos="720" w:leader="none"/>
        </w:tabs>
        <w:jc w:val="both"/>
        <w:rPr>
          <w:sz w:val="21"/>
        </w:rPr>
      </w:pPr>
      <w:r>
        <w:rPr>
          <w:sz w:val="21"/>
        </w:rPr>
      </w:r>
    </w:p>
    <w:p>
      <w:pPr>
        <w:pStyle w:val="Heading8"/>
        <w:ind w:hanging="0" w:start="0"/>
        <w:rPr/>
      </w:pPr>
      <w:r>
        <w:rPr/>
        <w:t>Pipeline Operations</w:t>
      </w:r>
    </w:p>
    <w:p>
      <w:pPr>
        <w:pStyle w:val="Normal"/>
        <w:tabs>
          <w:tab w:val="left" w:pos="355" w:leader="none"/>
          <w:tab w:val="left" w:pos="720" w:leader="none"/>
        </w:tabs>
        <w:jc w:val="both"/>
        <w:rPr>
          <w:sz w:val="21"/>
        </w:rPr>
      </w:pPr>
      <w:r>
        <w:rPr>
          <w:sz w:val="21"/>
        </w:rPr>
      </w:r>
    </w:p>
    <w:p>
      <w:pPr>
        <w:pStyle w:val="Normal"/>
        <w:tabs>
          <w:tab w:val="left" w:pos="355" w:leader="none"/>
          <w:tab w:val="left" w:pos="720" w:leader="none"/>
        </w:tabs>
        <w:jc w:val="both"/>
        <w:rPr>
          <w:sz w:val="21"/>
        </w:rPr>
      </w:pPr>
      <w:r>
        <w:rPr>
          <w:sz w:val="21"/>
        </w:rPr>
        <w:tab/>
        <w:t>Pipeline revenues and gross margins are primarily a function of the level of throughput and storage activity and are generated by the difference between the regulated published tariff and the fixed and variable costs of operating the pipeline.  A majority of the pipeline revenues are generated by transporting crude oil at published pipeline tariffs for the North American Crude Oil – East of Rockies business segment.  Approximately 70.3% of the revenues of the Pipeline Operations business segment for the three months ended March 31, 2000, were generated from tariffs charged to the North American Crude Oil – East of Rockies business segment.  Changes in revenues and pipeline operating costs, therefore, are relevant to the analysis of financial results of the pipeline operations and are addressed in the following discussion of pipeline operations.</w:t>
      </w:r>
    </w:p>
    <w:p>
      <w:pPr>
        <w:pStyle w:val="Normal"/>
        <w:tabs>
          <w:tab w:val="left" w:pos="355" w:leader="none"/>
          <w:tab w:val="left" w:pos="720" w:leader="none"/>
        </w:tabs>
        <w:jc w:val="both"/>
        <w:rPr>
          <w:sz w:val="21"/>
        </w:rPr>
      </w:pPr>
      <w:r>
        <w:rPr>
          <w:sz w:val="21"/>
        </w:rPr>
      </w:r>
    </w:p>
    <w:p>
      <w:pPr>
        <w:pStyle w:val="Normal"/>
        <w:tabs>
          <w:tab w:val="left" w:pos="355" w:leader="none"/>
          <w:tab w:val="left" w:pos="720" w:leader="none"/>
        </w:tabs>
        <w:jc w:val="both"/>
        <w:rPr>
          <w:sz w:val="21"/>
        </w:rPr>
      </w:pPr>
      <w:r>
        <w:rPr>
          <w:sz w:val="21"/>
        </w:rPr>
      </w:r>
    </w:p>
    <w:p>
      <w:pPr>
        <w:pStyle w:val="BodyTextIndent"/>
        <w:tabs>
          <w:tab w:val="clear" w:pos="346"/>
          <w:tab w:val="clear" w:pos="1710"/>
          <w:tab w:val="clear" w:pos="8294"/>
          <w:tab w:val="left" w:pos="-1440" w:leader="none"/>
          <w:tab w:val="left" w:pos="-720" w:leader="none"/>
          <w:tab w:val="left" w:pos="355" w:leader="none"/>
          <w:tab w:val="left" w:pos="720" w:leader="none"/>
        </w:tabs>
        <w:suppressAutoHyphens w:val="false"/>
        <w:spacing w:lineRule="exact" w:line="200"/>
        <w:ind w:hanging="0" w:start="0" w:end="0"/>
        <w:rPr>
          <w:spacing w:val="0"/>
          <w:kern w:val="0"/>
          <w:sz w:val="21"/>
        </w:rPr>
      </w:pPr>
      <w:r>
        <w:rPr>
          <w:spacing w:val="0"/>
          <w:kern w:val="0"/>
          <w:sz w:val="21"/>
        </w:rPr>
      </w:r>
    </w:p>
    <w:p>
      <w:pPr>
        <w:pStyle w:val="Normal"/>
        <w:tabs>
          <w:tab w:val="left" w:pos="-1440" w:leader="none"/>
          <w:tab w:val="left" w:pos="-720" w:leader="none"/>
          <w:tab w:val="left" w:pos="0" w:leader="none"/>
          <w:tab w:val="left" w:pos="355" w:leader="none"/>
          <w:tab w:val="left" w:pos="720" w:leader="none"/>
        </w:tabs>
        <w:jc w:val="both"/>
        <w:rPr>
          <w:sz w:val="21"/>
        </w:rPr>
      </w:pPr>
      <w:r>
        <w:rPr>
          <w:sz w:val="21"/>
        </w:rPr>
        <w:tab/>
        <w:t>The following review of the results of operations and financial condition should be read in conjunction with the Condensed Consolidated Financial Statements and Notes thereto.  Unless the context otherwise requires, the term “EOTT” hereafter refers to the Partnership and its affiliated partnerships.</w:t>
      </w:r>
    </w:p>
    <w:p>
      <w:pPr>
        <w:pStyle w:val="Normal"/>
        <w:tabs>
          <w:tab w:val="left" w:pos="-1440" w:leader="none"/>
          <w:tab w:val="left" w:pos="-720" w:leader="none"/>
          <w:tab w:val="left" w:pos="0" w:leader="none"/>
          <w:tab w:val="left" w:pos="355" w:leader="none"/>
          <w:tab w:val="left" w:pos="720" w:leader="none"/>
        </w:tabs>
        <w:jc w:val="both"/>
        <w:rPr>
          <w:b/>
          <w:spacing w:val="-2"/>
          <w:kern w:val="2"/>
          <w:sz w:val="21"/>
        </w:rPr>
      </w:pPr>
      <w:r>
        <w:rPr>
          <w:b/>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b/>
          <w:spacing w:val="-2"/>
          <w:kern w:val="2"/>
          <w:sz w:val="21"/>
        </w:rPr>
        <w:t>Results of Operations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tab/>
        <w:t xml:space="preserve">EOTT reported net income of $2.2 million or $0.08 per diluted Unit for the first quarter of 2000 compared to net income before the cumulative effect of an accounting change of $2.5 million or $0.10 per diluted Unit for the first quarter of 1999.  Excluding the impact of mark-to-market accounting for certain energy contracts, net income for the first quarter of 2000 was $4.0 million or $0.14 per diluted Unit, compared to net income of $0.4 million, or $0.02 per diluted Unit in the same period last year.  </w:t>
      </w:r>
      <w:r>
        <w:rPr>
          <w:kern w:val="2"/>
          <w:sz w:val="21"/>
        </w:rPr>
        <w:t xml:space="preserve">In the first quarter of 1999, EOTT adopted conclusions reached by the </w:t>
      </w:r>
      <w:r>
        <w:rPr>
          <w:sz w:val="21"/>
        </w:rPr>
        <w:t>Emerging Issues Task Force in Issue No. 98-10 (“Issue 98-10”), “Accounting for Contracts Involved in Energy Trading and Risk Management Activities.”</w:t>
      </w:r>
      <w:r>
        <w:rPr>
          <w:kern w:val="2"/>
          <w:sz w:val="21"/>
        </w:rPr>
        <w:t xml:space="preserve">  Issue 98-10 requires energy trading contracts (as defined) to be recorded at fair value on the balance sheet, with the change in fair value included in earnings.  The adoption of Issue 98-10 in the first quarter of 1999 included a $1.7 million cumulative effect as of January 1, 1999, approximately $2.1 million of net unrealized mark-to-market gains in the first quarter of 1999 and approximately $1.8 million of net unrealized mark-to-market losses for the three months ended March 31, 2000.  The first quarter 2000 results reflect an increase in operating income from the Pipeline Operations associated with the acquisition of assets from Texas-New Mexico Pipeline Company, partially offset by reduced margins in West Coast Operations and increased operating and interest costs.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tab/>
        <w:t>Selected financial data for EOTT’s business segments are summarized below, in millions:</w:t>
      </w:r>
    </w:p>
    <w:p>
      <w:pPr>
        <w:pStyle w:val="Normal"/>
        <w:tabs>
          <w:tab w:val="clear" w:pos="720"/>
          <w:tab w:val="left" w:pos="-1440" w:leader="none"/>
          <w:tab w:val="left" w:pos="-720" w:leader="none"/>
          <w:tab w:val="left" w:pos="6480" w:leader="none"/>
          <w:tab w:val="center" w:pos="7560" w:leader="none"/>
          <w:tab w:val="right" w:pos="8730" w:leader="none"/>
        </w:tabs>
        <w:jc w:val="both"/>
        <w:rPr>
          <w:b/>
          <w:spacing w:val="-2"/>
          <w:kern w:val="2"/>
          <w:sz w:val="18"/>
        </w:rPr>
      </w:pPr>
      <w:r>
        <w:rPr>
          <w:b/>
          <w:spacing w:val="-2"/>
          <w:kern w:val="2"/>
          <w:sz w:val="18"/>
        </w:rPr>
      </w:r>
    </w:p>
    <w:p>
      <w:pPr>
        <w:pStyle w:val="Normal"/>
        <w:tabs>
          <w:tab w:val="clear" w:pos="720"/>
          <w:tab w:val="left" w:pos="-1440" w:leader="none"/>
          <w:tab w:val="left" w:pos="-720" w:leader="none"/>
          <w:tab w:val="left" w:pos="6480" w:leader="none"/>
          <w:tab w:val="center" w:pos="7560" w:leader="none"/>
          <w:tab w:val="right" w:pos="8730" w:leader="none"/>
        </w:tabs>
        <w:jc w:val="both"/>
        <w:rPr>
          <w:b/>
          <w:spacing w:val="-2"/>
          <w:kern w:val="2"/>
          <w:sz w:val="17"/>
        </w:rPr>
      </w:pPr>
      <w:r>
        <w:rPr>
          <w:b/>
          <w:spacing w:val="-2"/>
          <w:kern w:val="2"/>
          <w:sz w:val="17"/>
        </w:rPr>
        <w:tab/>
        <w:tab/>
        <w:t>Three Months Ended</w:t>
      </w:r>
    </w:p>
    <w:p>
      <w:pPr>
        <w:pStyle w:val="Normal"/>
        <w:tabs>
          <w:tab w:val="clear" w:pos="720"/>
          <w:tab w:val="left" w:pos="-1440" w:leader="none"/>
          <w:tab w:val="left" w:pos="-720" w:leader="none"/>
          <w:tab w:val="left" w:pos="6480" w:leader="none"/>
          <w:tab w:val="center" w:pos="7560" w:leader="none"/>
          <w:tab w:val="right" w:pos="8820" w:leader="none"/>
        </w:tabs>
        <w:jc w:val="both"/>
        <w:rPr>
          <w:b/>
          <w:spacing w:val="-2"/>
          <w:kern w:val="2"/>
          <w:sz w:val="17"/>
        </w:rPr>
      </w:pPr>
      <w:r>
        <w:rPr>
          <w:b/>
          <w:spacing w:val="-2"/>
          <w:kern w:val="2"/>
          <w:sz w:val="17"/>
        </w:rPr>
        <w:tab/>
      </w:r>
      <w:r>
        <w:rPr>
          <w:b/>
          <w:spacing w:val="-2"/>
          <w:kern w:val="2"/>
          <w:sz w:val="17"/>
          <w:u w:val="single"/>
        </w:rPr>
        <w:tab/>
        <w:t>March 31,</w:t>
        <w:tab/>
      </w:r>
    </w:p>
    <w:p>
      <w:pPr>
        <w:pStyle w:val="Normal"/>
        <w:tabs>
          <w:tab w:val="clear" w:pos="720"/>
          <w:tab w:val="left" w:pos="6480" w:leader="none"/>
          <w:tab w:val="center" w:pos="6912" w:leader="none"/>
          <w:tab w:val="right" w:pos="7470" w:leader="none"/>
          <w:tab w:val="left" w:pos="7830" w:leader="none"/>
          <w:tab w:val="center" w:pos="8280" w:leader="none"/>
          <w:tab w:val="right" w:pos="8820" w:leader="none"/>
        </w:tabs>
        <w:jc w:val="both"/>
        <w:rPr>
          <w:b/>
          <w:spacing w:val="-2"/>
          <w:kern w:val="2"/>
          <w:sz w:val="17"/>
        </w:rPr>
      </w:pPr>
      <w:r>
        <w:rPr>
          <w:b/>
          <w:spacing w:val="-2"/>
          <w:kern w:val="2"/>
          <w:sz w:val="17"/>
        </w:rPr>
        <w:tab/>
      </w:r>
      <w:r>
        <w:rPr>
          <w:b/>
          <w:spacing w:val="-2"/>
          <w:kern w:val="2"/>
          <w:sz w:val="17"/>
          <w:u w:val="single"/>
        </w:rPr>
        <w:tab/>
        <w:t>2000</w:t>
        <w:tab/>
      </w:r>
      <w:r>
        <w:rPr>
          <w:b/>
          <w:spacing w:val="-2"/>
          <w:kern w:val="2"/>
          <w:sz w:val="17"/>
        </w:rPr>
        <w:tab/>
      </w:r>
      <w:r>
        <w:rPr>
          <w:b/>
          <w:spacing w:val="-2"/>
          <w:kern w:val="2"/>
          <w:sz w:val="17"/>
          <w:u w:val="single"/>
        </w:rPr>
        <w:tab/>
        <w:t>1999</w:t>
        <w:tab/>
      </w:r>
    </w:p>
    <w:p>
      <w:pPr>
        <w:pStyle w:val="Normal"/>
        <w:tabs>
          <w:tab w:val="clear" w:pos="720"/>
          <w:tab w:val="left" w:pos="-1440" w:leader="none"/>
          <w:tab w:val="left" w:pos="-720" w:leader="none"/>
          <w:tab w:val="center" w:pos="8280" w:leader="none"/>
        </w:tabs>
        <w:jc w:val="both"/>
        <w:rPr>
          <w:spacing w:val="-2"/>
          <w:kern w:val="2"/>
          <w:sz w:val="17"/>
        </w:rPr>
      </w:pPr>
      <w:r>
        <w:rPr>
          <w:spacing w:val="-2"/>
          <w:kern w:val="2"/>
          <w:sz w:val="17"/>
        </w:rPr>
        <w:tab/>
      </w:r>
    </w:p>
    <w:p>
      <w:pPr>
        <w:pStyle w:val="Normal"/>
        <w:tabs>
          <w:tab w:val="clear" w:pos="720"/>
          <w:tab w:val="left" w:pos="180" w:leader="none"/>
          <w:tab w:val="left" w:pos="360" w:leader="none"/>
          <w:tab w:val="left" w:pos="6300" w:leader="dot"/>
          <w:tab w:val="left" w:pos="6480" w:leader="none"/>
          <w:tab w:val="decimal" w:pos="7200" w:leader="none"/>
          <w:tab w:val="left" w:pos="7920" w:leader="none"/>
          <w:tab w:val="decimal" w:pos="8640" w:leader="none"/>
        </w:tabs>
        <w:rPr>
          <w:kern w:val="2"/>
          <w:sz w:val="21"/>
        </w:rPr>
      </w:pPr>
      <w:r>
        <w:rPr>
          <w:kern w:val="2"/>
          <w:sz w:val="21"/>
        </w:rPr>
        <w:t>Revenues:</w:t>
      </w:r>
    </w:p>
    <w:p>
      <w:pPr>
        <w:pStyle w:val="Normal"/>
        <w:tabs>
          <w:tab w:val="clear" w:pos="720"/>
          <w:tab w:val="left" w:pos="180" w:leader="none"/>
          <w:tab w:val="left" w:pos="360" w:leader="none"/>
          <w:tab w:val="left" w:pos="6300" w:leader="dot"/>
          <w:tab w:val="left" w:pos="6480" w:leader="none"/>
          <w:tab w:val="decimal" w:pos="7290" w:leader="none"/>
          <w:tab w:val="right" w:pos="7920" w:leader="none"/>
          <w:tab w:val="decimal" w:pos="8640" w:leader="none"/>
        </w:tabs>
        <w:rPr>
          <w:kern w:val="2"/>
          <w:sz w:val="21"/>
        </w:rPr>
      </w:pPr>
      <w:r>
        <w:rPr>
          <w:kern w:val="2"/>
          <w:sz w:val="21"/>
        </w:rPr>
        <w:tab/>
        <w:t>North American Crude Oil – East of Rockies</w:t>
        <w:tab/>
        <w:tab/>
        <w:t>$</w:t>
        <w:tab/>
        <w:t>2,476.3</w:t>
        <w:tab/>
        <w:t>$</w:t>
        <w:tab/>
        <w:t>1,328.4</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33.0</w:t>
        <w:tab/>
        <w:tab/>
        <w:t>23.5</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West Coast Operations</w:t>
        <w:tab/>
        <w:tab/>
        <w:tab/>
        <w:t>195.6</w:t>
        <w:tab/>
        <w:tab/>
        <w:t>120.3</w:t>
      </w:r>
    </w:p>
    <w:p>
      <w:pPr>
        <w:pStyle w:val="Normal"/>
        <w:tabs>
          <w:tab w:val="clear" w:pos="720"/>
          <w:tab w:val="left" w:pos="180" w:leader="none"/>
          <w:tab w:val="left" w:pos="360" w:leader="none"/>
          <w:tab w:val="left" w:pos="6300" w:leader="dot"/>
          <w:tab w:val="left" w:pos="6480" w:leader="none"/>
          <w:tab w:val="decimal" w:pos="7470" w:leader="none"/>
          <w:tab w:val="left" w:pos="7830" w:leader="none"/>
          <w:tab w:val="decimal" w:pos="8820" w:leader="none"/>
        </w:tabs>
        <w:rPr>
          <w:kern w:val="2"/>
          <w:sz w:val="21"/>
        </w:rPr>
      </w:pPr>
      <w:r>
        <w:rPr>
          <w:kern w:val="2"/>
          <w:sz w:val="21"/>
        </w:rPr>
        <w:tab/>
        <w:t>Corporate and Other</w:t>
        <w:tab/>
        <w:tab/>
        <w:tab/>
      </w:r>
      <w:r>
        <w:rPr>
          <w:rFonts w:eastAsia="Symbol" w:cs="Symbol" w:ascii="Symbol" w:hAnsi="Symbol"/>
          <w:kern w:val="2"/>
          <w:sz w:val="21"/>
        </w:rPr>
        <w:sym w:font="Symbol" w:char="f02d"/>
        <w:sym w:font="Symbol" w:char="f020"/>
        <w:sym w:font="Symbol" w:char="f020"/>
      </w:r>
      <w:r>
        <w:rPr>
          <w:kern w:val="2"/>
          <w:sz w:val="21"/>
        </w:rPr>
        <w:tab/>
        <w:tab/>
      </w:r>
      <w:r>
        <w:rPr>
          <w:rFonts w:eastAsia="Symbol" w:cs="Symbol" w:ascii="Symbol" w:hAnsi="Symbol"/>
          <w:kern w:val="2"/>
          <w:sz w:val="21"/>
        </w:rPr>
        <w:sym w:font="Symbol" w:char="f02d"/>
        <w:sym w:font="Symbol" w:char="f020"/>
        <w:sym w:font="Symbol" w:char="f020"/>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Intersegment eliminations</w:t>
        <w:tab/>
        <w:tab/>
      </w:r>
      <w:r>
        <w:rPr>
          <w:kern w:val="2"/>
          <w:sz w:val="21"/>
          <w:u w:val="single"/>
        </w:rPr>
        <w:tab/>
        <w:t>(23.2</w:t>
      </w:r>
      <w:r>
        <w:rPr>
          <w:kern w:val="2"/>
          <w:sz w:val="21"/>
        </w:rPr>
        <w:t>)</w:t>
        <w:tab/>
      </w:r>
      <w:r>
        <w:rPr>
          <w:kern w:val="2"/>
          <w:sz w:val="21"/>
          <w:u w:val="single"/>
        </w:rPr>
        <w:tab/>
        <w:t>(39.0</w:t>
      </w:r>
      <w:r>
        <w:rPr>
          <w:kern w:val="2"/>
          <w:sz w:val="21"/>
        </w:rPr>
        <w:t>)</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2,681.7</w:t>
      </w:r>
      <w:r>
        <w:rPr>
          <w:kern w:val="2"/>
          <w:sz w:val="21"/>
        </w:rPr>
        <w:tab/>
      </w:r>
      <w:r>
        <w:rPr>
          <w:kern w:val="2"/>
          <w:sz w:val="21"/>
          <w:u w:val="double"/>
        </w:rPr>
        <w:t>$</w:t>
        <w:tab/>
        <w:t>1,433.2</w:t>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u w:val="single"/>
        </w:rPr>
      </w:pPr>
      <w:r>
        <w:rPr>
          <w:kern w:val="2"/>
          <w:sz w:val="21"/>
        </w:rPr>
        <w:t>Gross margin:</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 xml:space="preserve">North American Crude Oil – East of Rockies  </w:t>
      </w:r>
      <w:r>
        <w:rPr>
          <w:kern w:val="2"/>
          <w:sz w:val="15"/>
        </w:rPr>
        <w:t>(1)</w:t>
      </w:r>
      <w:r>
        <w:rPr>
          <w:kern w:val="2"/>
          <w:sz w:val="21"/>
        </w:rPr>
        <w:tab/>
        <w:tab/>
        <w:t>$</w:t>
        <w:tab/>
        <w:t>19.1</w:t>
        <w:tab/>
        <w:t>$</w:t>
        <w:tab/>
        <w:t>22.1</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33.6</w:t>
        <w:tab/>
        <w:tab/>
        <w:t>23.6</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West Coast Operations</w:t>
        <w:tab/>
        <w:tab/>
        <w:tab/>
        <w:t>3.8</w:t>
        <w:tab/>
        <w:tab/>
        <w:t>7.1</w:t>
      </w:r>
    </w:p>
    <w:p>
      <w:pPr>
        <w:pStyle w:val="Normal"/>
        <w:tabs>
          <w:tab w:val="clear" w:pos="720"/>
          <w:tab w:val="left" w:pos="180" w:leader="none"/>
          <w:tab w:val="left" w:pos="360" w:leader="none"/>
          <w:tab w:val="left" w:pos="6300" w:leader="dot"/>
          <w:tab w:val="left" w:pos="6480" w:leader="none"/>
          <w:tab w:val="right" w:pos="7470" w:leader="none"/>
          <w:tab w:val="left" w:pos="7830" w:leader="none"/>
          <w:tab w:val="right" w:pos="8820" w:leader="none"/>
        </w:tabs>
        <w:ind w:end="90"/>
        <w:rPr>
          <w:kern w:val="2"/>
          <w:sz w:val="21"/>
          <w:u w:val="single"/>
        </w:rPr>
      </w:pPr>
      <w:r>
        <w:rPr>
          <w:kern w:val="2"/>
          <w:sz w:val="21"/>
        </w:rPr>
        <w:tab/>
        <w:t>Corporate and Other</w:t>
        <w:tab/>
        <w:tab/>
      </w:r>
      <w:r>
        <w:rPr>
          <w:kern w:val="2"/>
          <w:sz w:val="21"/>
          <w:u w:val="single"/>
        </w:rPr>
        <w:tab/>
      </w:r>
      <w:r>
        <w:rPr>
          <w:rFonts w:eastAsia="Symbol" w:cs="Symbol" w:ascii="Symbol" w:hAnsi="Symbol"/>
          <w:kern w:val="2"/>
          <w:sz w:val="21"/>
          <w:u w:val="single"/>
        </w:rPr>
        <w:sym w:font="Symbol" w:char="f02d"/>
        <w:sym w:font="Symbol" w:char="f020"/>
        <w:sym w:font="Symbol" w:char="f020"/>
      </w:r>
      <w:r>
        <w:rPr>
          <w:kern w:val="2"/>
          <w:sz w:val="21"/>
        </w:rPr>
        <w:tab/>
      </w:r>
      <w:r>
        <w:rPr>
          <w:kern w:val="2"/>
          <w:sz w:val="21"/>
          <w:u w:val="single"/>
        </w:rPr>
        <w:tab/>
      </w:r>
      <w:r>
        <w:rPr>
          <w:rFonts w:eastAsia="Symbol" w:cs="Symbol" w:ascii="Symbol" w:hAnsi="Symbol"/>
          <w:kern w:val="2"/>
          <w:sz w:val="21"/>
          <w:u w:val="single"/>
        </w:rPr>
        <w:sym w:font="Symbol" w:char="f02d"/>
        <w:sym w:font="Symbol" w:char="f020"/>
        <w:sym w:font="Symbol" w:char="f020"/>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56.5</w:t>
      </w:r>
      <w:r>
        <w:rPr>
          <w:kern w:val="2"/>
          <w:sz w:val="21"/>
        </w:rPr>
        <w:tab/>
      </w:r>
      <w:r>
        <w:rPr>
          <w:kern w:val="2"/>
          <w:sz w:val="21"/>
          <w:u w:val="double"/>
        </w:rPr>
        <w:t>$</w:t>
        <w:tab/>
        <w:t>52.8</w:t>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r>
    </w:p>
    <w:p>
      <w:pPr>
        <w:pStyle w:val="Normal"/>
        <w:tabs>
          <w:tab w:val="clear" w:pos="720"/>
          <w:tab w:val="left" w:pos="180" w:leader="none"/>
          <w:tab w:val="left" w:pos="360" w:leader="none"/>
          <w:tab w:val="left" w:pos="6300" w:leader="dot"/>
          <w:tab w:val="left" w:pos="6480" w:leader="none"/>
          <w:tab w:val="decimal" w:pos="7200" w:leader="none"/>
          <w:tab w:val="decimal" w:pos="7380" w:leader="none"/>
          <w:tab w:val="left" w:pos="7920" w:leader="none"/>
          <w:tab w:val="decimal" w:pos="8640" w:leader="none"/>
        </w:tabs>
        <w:rPr>
          <w:kern w:val="2"/>
          <w:sz w:val="21"/>
        </w:rPr>
      </w:pPr>
      <w:r>
        <w:rPr>
          <w:kern w:val="2"/>
          <w:sz w:val="21"/>
        </w:rPr>
        <w:t>Operating income (loss):</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 xml:space="preserve">North American Crude Oil – East of Rockies  </w:t>
      </w:r>
      <w:r>
        <w:rPr>
          <w:kern w:val="2"/>
          <w:sz w:val="15"/>
        </w:rPr>
        <w:t>(1)</w:t>
      </w:r>
      <w:r>
        <w:rPr>
          <w:kern w:val="2"/>
          <w:sz w:val="21"/>
        </w:rPr>
        <w:tab/>
        <w:tab/>
        <w:t>$</w:t>
        <w:tab/>
        <w:t>(0.3)</w:t>
        <w:tab/>
        <w:t>$</w:t>
        <w:tab/>
        <w:t>1.6</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Pipeline Operations</w:t>
        <w:tab/>
        <w:tab/>
        <w:tab/>
        <w:t>17.4</w:t>
        <w:tab/>
        <w:tab/>
        <w:t>10.8</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West Coast Operations</w:t>
        <w:tab/>
        <w:tab/>
        <w:tab/>
        <w:t>(1.3)</w:t>
        <w:tab/>
        <w:tab/>
        <w:t>2.3</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pPr>
      <w:r>
        <w:rPr>
          <w:kern w:val="2"/>
          <w:sz w:val="21"/>
        </w:rPr>
        <w:tab/>
        <w:t>Corporate and Other</w:t>
        <w:tab/>
        <w:tab/>
      </w:r>
      <w:r>
        <w:rPr>
          <w:kern w:val="2"/>
          <w:sz w:val="21"/>
          <w:u w:val="single"/>
        </w:rPr>
        <w:tab/>
        <w:t>(5.2</w:t>
      </w:r>
      <w:r>
        <w:rPr>
          <w:kern w:val="2"/>
          <w:sz w:val="21"/>
        </w:rPr>
        <w:t>)</w:t>
        <w:tab/>
      </w:r>
      <w:r>
        <w:rPr>
          <w:kern w:val="2"/>
          <w:sz w:val="21"/>
          <w:u w:val="single"/>
        </w:rPr>
        <w:tab/>
        <w:t>(6.2</w:t>
      </w:r>
      <w:r>
        <w:rPr>
          <w:kern w:val="2"/>
          <w:sz w:val="21"/>
        </w:rPr>
        <w:t>)</w:t>
      </w:r>
    </w:p>
    <w:p>
      <w:pPr>
        <w:pStyle w:val="Normal"/>
        <w:tabs>
          <w:tab w:val="clear" w:pos="720"/>
          <w:tab w:val="left" w:pos="180" w:leader="none"/>
          <w:tab w:val="left" w:pos="360" w:leader="none"/>
          <w:tab w:val="left" w:pos="6300" w:leader="dot"/>
          <w:tab w:val="left" w:pos="6480" w:leader="none"/>
          <w:tab w:val="decimal" w:pos="7290" w:leader="none"/>
          <w:tab w:val="left" w:pos="7830" w:leader="none"/>
          <w:tab w:val="decimal" w:pos="8640" w:leader="none"/>
        </w:tabs>
        <w:rPr>
          <w:kern w:val="2"/>
          <w:sz w:val="21"/>
        </w:rPr>
      </w:pPr>
      <w:r>
        <w:rPr>
          <w:kern w:val="2"/>
          <w:sz w:val="21"/>
        </w:rPr>
        <w:tab/>
        <w:tab/>
        <w:t>Total</w:t>
        <w:tab/>
        <w:tab/>
      </w:r>
      <w:r>
        <w:rPr>
          <w:kern w:val="2"/>
          <w:sz w:val="21"/>
          <w:u w:val="double"/>
        </w:rPr>
        <w:t>$</w:t>
        <w:tab/>
        <w:t>10.6</w:t>
      </w:r>
      <w:r>
        <w:rPr>
          <w:kern w:val="2"/>
          <w:sz w:val="21"/>
        </w:rPr>
        <w:tab/>
      </w:r>
      <w:r>
        <w:rPr>
          <w:kern w:val="2"/>
          <w:sz w:val="21"/>
          <w:u w:val="double"/>
        </w:rPr>
        <w:t>$</w:t>
        <w:tab/>
        <w:t>8.5</w:t>
      </w:r>
    </w:p>
    <w:p>
      <w:pPr>
        <w:pStyle w:val="Normal"/>
        <w:tabs>
          <w:tab w:val="left" w:pos="360" w:leader="none"/>
          <w:tab w:val="left" w:pos="720" w:leader="none"/>
        </w:tabs>
        <w:jc w:val="both"/>
        <w:rPr>
          <w:kern w:val="2"/>
          <w:sz w:val="21"/>
        </w:rPr>
      </w:pPr>
      <w:r>
        <w:rPr>
          <w:kern w:val="2"/>
          <w:sz w:val="21"/>
        </w:rPr>
      </w:r>
    </w:p>
    <w:p>
      <w:pPr>
        <w:pStyle w:val="BlockText"/>
        <w:numPr>
          <w:ilvl w:val="0"/>
          <w:numId w:val="5"/>
        </w:numPr>
        <w:rPr/>
      </w:pPr>
      <w:r>
        <w:rPr/>
        <w:t xml:space="preserve">Includes intersegment transportation costs from the Pipeline Operations segment for the transport of crude oil at published pipeline tariffs.  Intersegment transportation costs from the Pipeline Operations were $23.2 million and $20.3 million for the three months ended March 31, 2000 and 1999 respectively. </w:t>
      </w:r>
    </w:p>
    <w:p>
      <w:pPr>
        <w:pStyle w:val="BlockText"/>
        <w:tabs>
          <w:tab w:val="clear" w:pos="900"/>
          <w:tab w:val="left" w:pos="540" w:leader="none"/>
        </w:tabs>
        <w:rPr/>
      </w:pPr>
      <w:r>
        <w:rPr/>
      </w:r>
    </w:p>
    <w:p>
      <w:pPr>
        <w:pStyle w:val="Normal"/>
        <w:tabs>
          <w:tab w:val="clear" w:pos="720"/>
          <w:tab w:val="left" w:pos="540" w:leader="none"/>
          <w:tab w:val="left" w:pos="900" w:leader="none"/>
        </w:tabs>
        <w:ind w:start="180" w:end="0"/>
        <w:jc w:val="both"/>
        <w:rPr>
          <w:sz w:val="18"/>
        </w:rPr>
      </w:pPr>
      <w:r>
        <w:rPr>
          <w:sz w:val="18"/>
        </w:rPr>
      </w:r>
    </w:p>
    <w:p>
      <w:pPr>
        <w:pStyle w:val="Normal"/>
        <w:tabs>
          <w:tab w:val="left" w:pos="360" w:leader="none"/>
          <w:tab w:val="left" w:pos="720" w:leader="none"/>
        </w:tabs>
        <w:jc w:val="both"/>
        <w:rPr>
          <w:sz w:val="21"/>
        </w:rPr>
      </w:pPr>
      <w:r>
        <w:rPr>
          <w:sz w:val="21"/>
        </w:rPr>
      </w:r>
    </w:p>
    <w:p>
      <w:pPr>
        <w:pStyle w:val="Normal"/>
        <w:tabs>
          <w:tab w:val="left" w:pos="360" w:leader="none"/>
          <w:tab w:val="left" w:pos="720" w:leader="none"/>
        </w:tabs>
        <w:jc w:val="both"/>
        <w:rPr>
          <w:sz w:val="21"/>
        </w:rPr>
      </w:pPr>
      <w:r>
        <w:rPr>
          <w:sz w:val="21"/>
        </w:rPr>
      </w:r>
    </w:p>
    <w:p>
      <w:pPr>
        <w:pStyle w:val="Normal"/>
        <w:jc w:val="both"/>
        <w:rPr>
          <w:kern w:val="2"/>
          <w:sz w:val="21"/>
        </w:rPr>
      </w:pPr>
      <w:r>
        <w:rPr>
          <w:b/>
          <w:i/>
          <w:kern w:val="2"/>
          <w:sz w:val="21"/>
        </w:rPr>
        <w:t>Three Months Ended March 31, 2000 Compared with Three Months Ended March 31, 1999.</w:t>
      </w:r>
    </w:p>
    <w:p>
      <w:pPr>
        <w:pStyle w:val="Normal"/>
        <w:jc w:val="both"/>
        <w:rPr>
          <w:kern w:val="2"/>
          <w:sz w:val="21"/>
        </w:rPr>
      </w:pPr>
      <w:r>
        <w:rPr>
          <w:kern w:val="2"/>
          <w:sz w:val="21"/>
        </w:rPr>
      </w:r>
    </w:p>
    <w:p>
      <w:pPr>
        <w:pStyle w:val="Normal"/>
        <w:tabs>
          <w:tab w:val="clear" w:pos="720"/>
          <w:tab w:val="left" w:pos="360" w:leader="none"/>
        </w:tabs>
        <w:jc w:val="both"/>
        <w:rPr/>
      </w:pPr>
      <w:r>
        <w:rPr>
          <w:i/>
          <w:kern w:val="2"/>
          <w:sz w:val="21"/>
        </w:rPr>
        <w:tab/>
        <w:t>North American Crude Oil</w:t>
      </w:r>
      <w:r>
        <w:rPr/>
        <w:t xml:space="preserve"> – </w:t>
      </w:r>
      <w:r>
        <w:rPr>
          <w:i/>
          <w:kern w:val="2"/>
          <w:sz w:val="21"/>
        </w:rPr>
        <w:t>East of Rockies</w:t>
      </w:r>
      <w:r>
        <w:rPr>
          <w:kern w:val="2"/>
          <w:sz w:val="21"/>
        </w:rPr>
        <w:t>: The North American Crude Oil – East of Rockies segment had an operating loss of $0.3 million for the first quarter of 2000, compared to operating income of $1.6 million for the same period in 1999.  Excluding the impact of mark-to-market accounting for certain energy contracts, the North American Crude Oil – East of Rockies segment had operating income of $1.5 million in the first quarter of 2000 compared to operating income of $0.3 million for the same period in 1999.  As a result of the acquisition of assets from Koch, the North American Crude Oil – East of Rockies segment is incurring increased transportation costs from the Pipeline Operations segment due to the significant increase in the volume of crude oil transported at higher published tariff rates as well as incurring additional operating costs associated with the asset acquisitions.  Gross margin decreased $3.0 million to $19.1 million in the first quarter of 2000 due primarily to increased transportation costs or tariffs paid to the Pipeline Operations segment and $1.8 million of unrealized mark-to-market losses being recorded in the first quarter for certain energy contracts.  Crude oil lease volumes decreased from an average of 413,600 barrels per day for the three months ended March 31, 1999 to an average of 412,900 barrels per day for the three months ended March 31, 2000.  Operating expenses of $19.4 million for the first quarter 2000 were $1.1 million lower than in the first quarter of 1999 due primarily to lower employee related costs partially offset by higher operating costs.</w:t>
      </w:r>
    </w:p>
    <w:p>
      <w:pPr>
        <w:pStyle w:val="Normal"/>
        <w:tabs>
          <w:tab w:val="clear" w:pos="720"/>
          <w:tab w:val="left" w:pos="360" w:leader="none"/>
        </w:tabs>
        <w:jc w:val="both"/>
        <w:rPr>
          <w:kern w:val="2"/>
          <w:sz w:val="21"/>
        </w:rPr>
      </w:pPr>
      <w:r>
        <w:rPr>
          <w:kern w:val="2"/>
          <w:sz w:val="21"/>
        </w:rPr>
      </w:r>
    </w:p>
    <w:p>
      <w:pPr>
        <w:pStyle w:val="Normal"/>
        <w:tabs>
          <w:tab w:val="clear" w:pos="720"/>
          <w:tab w:val="left" w:pos="360" w:leader="none"/>
        </w:tabs>
        <w:jc w:val="both"/>
        <w:rPr/>
      </w:pPr>
      <w:r>
        <w:rPr>
          <w:i/>
          <w:kern w:val="2"/>
          <w:sz w:val="21"/>
        </w:rPr>
        <w:tab/>
        <w:t>Pipeline Operations:</w:t>
      </w:r>
      <w:r>
        <w:rPr>
          <w:kern w:val="2"/>
          <w:sz w:val="21"/>
        </w:rPr>
        <w:t xml:space="preserve"> Pipeline Operations had operating income of $17.4 million for the first quarter 2000 compared to operating income of $10.8 million for the same period in 1999.  Revenues for the first quarter of 2000 increased $9.5 million to $33.0 million in the first quarter of 2000 due primarily to increased activity related to the acquisition of pipelines from Texas-New Mexico Pipeline Company in May 1999.  Approximately $23.2 million and $20.3 million of revenues for the three months ended March 31, 2000 and 1999, respectively, were generated from tariffs charged to the North American Crude Oil – East of Rockies segment.  Pipeline volumes averaged 596,400 barrels per day for the three months ended March 31, 2000 compared to 382,400 barrels per day for the three months ended March 31, 1999.  Operating expenses of $16.2 million for the first quarter of 2000 were $3.4 million higher than in the first quarter of 1999 due to higher employee related costs, operating costs and depreciation associated with the acquisition of assets from Texas-New Mexico Pipeline Company.</w:t>
      </w:r>
    </w:p>
    <w:p>
      <w:pPr>
        <w:pStyle w:val="Normal"/>
        <w:jc w:val="both"/>
        <w:rPr>
          <w:kern w:val="2"/>
          <w:sz w:val="21"/>
        </w:rPr>
      </w:pPr>
      <w:r>
        <w:rPr>
          <w:kern w:val="2"/>
          <w:sz w:val="21"/>
        </w:rPr>
      </w:r>
    </w:p>
    <w:p>
      <w:pPr>
        <w:pStyle w:val="Normal"/>
        <w:tabs>
          <w:tab w:val="clear" w:pos="720"/>
          <w:tab w:val="left" w:pos="360" w:leader="none"/>
        </w:tabs>
        <w:jc w:val="both"/>
        <w:rPr/>
      </w:pPr>
      <w:r>
        <w:rPr>
          <w:i/>
          <w:kern w:val="2"/>
          <w:sz w:val="21"/>
        </w:rPr>
        <w:tab/>
        <w:t xml:space="preserve">West Coast Operations: </w:t>
      </w:r>
      <w:r>
        <w:rPr>
          <w:kern w:val="2"/>
          <w:sz w:val="21"/>
        </w:rPr>
        <w:t>West Coast Operations had an operating loss of $1.3 million for the first quarter 2000, compared to operating income of $2.3 million for the same period in 1999 primarily due to lower margins associated with the crude oil blending operations.  Operating expenses of $5.1 million for the first quarter of 2000 were $0.3 million higher than in the first quarter of 1999 due to higher operating costs partially offset by lower employee related costs.</w:t>
      </w:r>
    </w:p>
    <w:p>
      <w:pPr>
        <w:pStyle w:val="Normal"/>
        <w:tabs>
          <w:tab w:val="clear" w:pos="720"/>
          <w:tab w:val="left" w:pos="360" w:leader="none"/>
        </w:tabs>
        <w:jc w:val="both"/>
        <w:rPr>
          <w:i/>
          <w:i/>
          <w:kern w:val="2"/>
          <w:sz w:val="21"/>
        </w:rPr>
      </w:pPr>
      <w:r>
        <w:rPr>
          <w:i/>
          <w:kern w:val="2"/>
          <w:sz w:val="21"/>
        </w:rPr>
      </w:r>
    </w:p>
    <w:p>
      <w:pPr>
        <w:pStyle w:val="Normal"/>
        <w:tabs>
          <w:tab w:val="clear" w:pos="720"/>
          <w:tab w:val="left" w:pos="360" w:leader="none"/>
        </w:tabs>
        <w:jc w:val="both"/>
        <w:rPr/>
      </w:pPr>
      <w:r>
        <w:rPr>
          <w:i/>
          <w:kern w:val="2"/>
          <w:sz w:val="21"/>
        </w:rPr>
        <w:tab/>
        <w:t>Corporate and Other:</w:t>
      </w:r>
      <w:r>
        <w:rPr>
          <w:kern w:val="2"/>
          <w:sz w:val="21"/>
        </w:rPr>
        <w:t xml:space="preserve"> Corporate and Other costs were $5.2 million for the first quarter 2000 compared to $6.2 million in the first quarter 1999.  The decrease is due primarily to lower system operating costs and insurance costs in 2000.  Interest and related charges in the first quarter 2000 were $7.6 million compared to $6.5 million for the same period in 1999.  The increase is due primarily to higher interest rates on borrowings for the financing of the acquisitions of assets from Koch and Texas-New Mexico Pipeline Company.  Other income (expense), net, consisting primarily of discount fees on sale of receivables, gains (losses) on transactions denominated in foreign currency and gains (losses) on sales of fixed assets, decreased $1.3 million in the first quarter 2000 compared to the same period in 1999 primarily due to discount fees on sale of receivables.</w:t>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tabs>
          <w:tab w:val="left" w:pos="-1440" w:leader="none"/>
          <w:tab w:val="left" w:pos="-720" w:leader="none"/>
          <w:tab w:val="left" w:pos="0" w:leader="none"/>
          <w:tab w:val="left" w:pos="355" w:leader="none"/>
          <w:tab w:val="left" w:pos="720" w:leader="none"/>
        </w:tabs>
        <w:jc w:val="both"/>
        <w:rPr>
          <w:spacing w:val="-2"/>
          <w:kern w:val="2"/>
          <w:sz w:val="21"/>
        </w:rPr>
      </w:pPr>
      <w:r>
        <w:rPr>
          <w:spacing w:val="-2"/>
          <w:kern w:val="2"/>
          <w:sz w:val="21"/>
        </w:rPr>
      </w:r>
    </w:p>
    <w:p>
      <w:pPr>
        <w:pStyle w:val="Normal"/>
        <w:jc w:val="both"/>
        <w:rPr>
          <w:kern w:val="2"/>
          <w:sz w:val="21"/>
        </w:rPr>
      </w:pPr>
      <w:r>
        <w:rPr>
          <w:b/>
          <w:kern w:val="2"/>
          <w:sz w:val="21"/>
        </w:rPr>
        <w:t>Liquidity and Capital Resources</w:t>
      </w:r>
    </w:p>
    <w:p>
      <w:pPr>
        <w:pStyle w:val="Normal"/>
        <w:spacing w:lineRule="exact" w:line="220"/>
        <w:jc w:val="both"/>
        <w:rPr>
          <w:kern w:val="2"/>
          <w:sz w:val="21"/>
        </w:rPr>
      </w:pPr>
      <w:r>
        <w:rPr>
          <w:kern w:val="2"/>
          <w:sz w:val="21"/>
        </w:rPr>
      </w:r>
    </w:p>
    <w:p>
      <w:pPr>
        <w:pStyle w:val="Normal"/>
        <w:jc w:val="both"/>
        <w:rPr>
          <w:kern w:val="2"/>
          <w:sz w:val="21"/>
        </w:rPr>
      </w:pPr>
      <w:r>
        <w:rPr>
          <w:i/>
          <w:kern w:val="2"/>
          <w:sz w:val="21"/>
        </w:rPr>
        <w:t>General</w:t>
      </w:r>
    </w:p>
    <w:p>
      <w:pPr>
        <w:pStyle w:val="Normal"/>
        <w:spacing w:lineRule="exact" w:line="200"/>
        <w:jc w:val="both"/>
        <w:rPr>
          <w:kern w:val="2"/>
          <w:sz w:val="21"/>
        </w:rPr>
      </w:pPr>
      <w:r>
        <w:rPr>
          <w:kern w:val="2"/>
          <w:sz w:val="21"/>
        </w:rPr>
      </w:r>
    </w:p>
    <w:p>
      <w:pPr>
        <w:pStyle w:val="BodyTextIndent"/>
        <w:tabs>
          <w:tab w:val="clear" w:pos="346"/>
          <w:tab w:val="clear" w:pos="1710"/>
          <w:tab w:val="clear" w:pos="8294"/>
          <w:tab w:val="left" w:pos="355" w:leader="none"/>
        </w:tabs>
        <w:suppressAutoHyphens w:val="false"/>
        <w:spacing w:lineRule="auto" w:line="240"/>
        <w:ind w:hanging="0" w:start="0" w:end="0"/>
        <w:rPr>
          <w:spacing w:val="0"/>
        </w:rPr>
      </w:pPr>
      <w:r>
        <w:rPr>
          <w:spacing w:val="0"/>
        </w:rPr>
        <w:tab/>
        <w:t>Management anticipates that short-term liquidity as well as sustaining capital expenditures for the foreseeable future will be funded primarily by cash generated from operations in addition to lines of credit provided by Enron and commodity repurchase agreements.</w:t>
      </w:r>
    </w:p>
    <w:p>
      <w:pPr>
        <w:pStyle w:val="Normal"/>
        <w:jc w:val="both"/>
        <w:rPr>
          <w:i/>
          <w:i/>
          <w:spacing w:val="0"/>
          <w:kern w:val="2"/>
          <w:sz w:val="21"/>
        </w:rPr>
      </w:pPr>
      <w:r>
        <w:rPr>
          <w:i/>
          <w:spacing w:val="0"/>
          <w:kern w:val="2"/>
          <w:sz w:val="21"/>
        </w:rPr>
      </w:r>
    </w:p>
    <w:p>
      <w:pPr>
        <w:pStyle w:val="Normal"/>
        <w:jc w:val="both"/>
        <w:rPr>
          <w:i/>
          <w:i/>
          <w:kern w:val="2"/>
          <w:sz w:val="21"/>
        </w:rPr>
      </w:pPr>
      <w:r>
        <w:rPr>
          <w:i/>
          <w:kern w:val="2"/>
          <w:sz w:val="21"/>
        </w:rPr>
      </w:r>
    </w:p>
    <w:p>
      <w:pPr>
        <w:pStyle w:val="Normal"/>
        <w:jc w:val="both"/>
        <w:rPr>
          <w:kern w:val="2"/>
          <w:sz w:val="21"/>
        </w:rPr>
      </w:pPr>
      <w:r>
        <w:rPr>
          <w:i/>
          <w:kern w:val="2"/>
          <w:sz w:val="21"/>
        </w:rPr>
        <w:t>Cash Flows From Operating Activities</w:t>
      </w:r>
    </w:p>
    <w:p>
      <w:pPr>
        <w:pStyle w:val="Normal"/>
        <w:spacing w:lineRule="exact" w:line="200"/>
        <w:jc w:val="both"/>
        <w:rPr>
          <w:kern w:val="2"/>
          <w:sz w:val="21"/>
        </w:rPr>
      </w:pPr>
      <w:r>
        <w:rPr>
          <w:kern w:val="2"/>
          <w:sz w:val="21"/>
        </w:rPr>
      </w:r>
    </w:p>
    <w:p>
      <w:pPr>
        <w:pStyle w:val="BodyTextIndent"/>
        <w:tabs>
          <w:tab w:val="clear" w:pos="346"/>
          <w:tab w:val="clear" w:pos="1710"/>
          <w:tab w:val="clear" w:pos="8294"/>
          <w:tab w:val="left" w:pos="355" w:leader="none"/>
        </w:tabs>
        <w:suppressAutoHyphens w:val="false"/>
        <w:spacing w:lineRule="auto" w:line="240"/>
        <w:ind w:hanging="0" w:start="0" w:end="0"/>
        <w:rPr>
          <w:spacing w:val="0"/>
        </w:rPr>
      </w:pPr>
      <w:r>
        <w:rPr>
          <w:spacing w:val="0"/>
        </w:rPr>
        <w:tab/>
        <w:t>Net cash provided by operating activities totaled $0.3 million for the first three months of 2000 compared to net cash used in operating activities of $18.0 million for the same period in 1999 primarily due to reduced cash requirements related to NYMEX hedging activities.</w:t>
      </w:r>
    </w:p>
    <w:p>
      <w:pPr>
        <w:pStyle w:val="Normal"/>
        <w:tabs>
          <w:tab w:val="clear" w:pos="720"/>
          <w:tab w:val="left" w:pos="360" w:leader="none"/>
        </w:tabs>
        <w:spacing w:lineRule="exact" w:line="220"/>
        <w:jc w:val="both"/>
        <w:rPr>
          <w:spacing w:val="0"/>
          <w:kern w:val="2"/>
          <w:sz w:val="21"/>
        </w:rPr>
      </w:pPr>
      <w:r>
        <w:rPr>
          <w:spacing w:val="0"/>
          <w:kern w:val="2"/>
          <w:sz w:val="21"/>
        </w:rPr>
      </w:r>
    </w:p>
    <w:p>
      <w:pPr>
        <w:pStyle w:val="Normal"/>
        <w:tabs>
          <w:tab w:val="clear" w:pos="720"/>
          <w:tab w:val="left" w:pos="360" w:leader="none"/>
        </w:tabs>
        <w:spacing w:lineRule="exact" w:line="220"/>
        <w:jc w:val="both"/>
        <w:rPr>
          <w:kern w:val="2"/>
          <w:sz w:val="21"/>
        </w:rPr>
      </w:pPr>
      <w:r>
        <w:rPr>
          <w:kern w:val="2"/>
          <w:sz w:val="21"/>
        </w:rPr>
      </w:r>
    </w:p>
    <w:p>
      <w:pPr>
        <w:pStyle w:val="Normal"/>
        <w:jc w:val="both"/>
        <w:rPr>
          <w:kern w:val="2"/>
          <w:sz w:val="21"/>
        </w:rPr>
      </w:pPr>
      <w:r>
        <w:rPr>
          <w:i/>
          <w:kern w:val="2"/>
          <w:sz w:val="21"/>
        </w:rPr>
        <w:t>Cash Flows From Investing Activities</w:t>
      </w:r>
    </w:p>
    <w:p>
      <w:pPr>
        <w:pStyle w:val="Normal"/>
        <w:tabs>
          <w:tab w:val="clear" w:pos="720"/>
          <w:tab w:val="left" w:pos="360" w:leader="none"/>
        </w:tabs>
        <w:spacing w:lineRule="exact" w:line="200"/>
        <w:jc w:val="both"/>
        <w:rPr>
          <w:kern w:val="2"/>
          <w:sz w:val="21"/>
        </w:rPr>
      </w:pPr>
      <w:r>
        <w:rPr>
          <w:kern w:val="2"/>
          <w:sz w:val="21"/>
        </w:rPr>
      </w:r>
    </w:p>
    <w:p>
      <w:pPr>
        <w:pStyle w:val="Normal"/>
        <w:tabs>
          <w:tab w:val="clear" w:pos="720"/>
          <w:tab w:val="left" w:pos="360" w:leader="none"/>
        </w:tabs>
        <w:jc w:val="both"/>
        <w:rPr>
          <w:kern w:val="2"/>
          <w:sz w:val="21"/>
        </w:rPr>
      </w:pPr>
      <w:r>
        <w:rPr>
          <w:kern w:val="2"/>
          <w:sz w:val="21"/>
        </w:rPr>
        <w:tab/>
        <w:t>Net cash used in investing activities totaled $2.9 million for the first three months of 2000 compared to $5.3 million for the same period in 1999.  Cash additions to property, plant, and equipment of $3.1 million in 2000 primarily include $1.3 million for information systems hardware and software and $0.9 million for pipeline, storage tank and related facility improvements.  Proceeds from asset sales were $0.2 million in the first three months of 2000 compared to $0.3 million in the first three months of 1999.</w:t>
      </w:r>
    </w:p>
    <w:p>
      <w:pPr>
        <w:pStyle w:val="Normal"/>
        <w:spacing w:lineRule="exact" w:line="220"/>
        <w:jc w:val="both"/>
        <w:rPr>
          <w:kern w:val="2"/>
          <w:sz w:val="21"/>
        </w:rPr>
      </w:pPr>
      <w:r>
        <w:rPr>
          <w:kern w:val="2"/>
          <w:sz w:val="21"/>
        </w:rPr>
      </w:r>
    </w:p>
    <w:p>
      <w:pPr>
        <w:pStyle w:val="Normal"/>
        <w:jc w:val="both"/>
        <w:rPr>
          <w:kern w:val="2"/>
          <w:sz w:val="21"/>
        </w:rPr>
      </w:pPr>
      <w:r>
        <w:rPr>
          <w:i/>
          <w:kern w:val="2"/>
          <w:sz w:val="21"/>
        </w:rPr>
        <w:t>Cash Flows From Financing Activities</w:t>
      </w:r>
    </w:p>
    <w:p>
      <w:pPr>
        <w:pStyle w:val="Normal"/>
        <w:suppressAutoHyphens w:val="true"/>
        <w:spacing w:lineRule="exact" w:line="200"/>
        <w:jc w:val="both"/>
        <w:rPr>
          <w:kern w:val="2"/>
          <w:sz w:val="21"/>
        </w:rPr>
      </w:pPr>
      <w:r>
        <w:rPr>
          <w:kern w:val="2"/>
          <w:sz w:val="21"/>
        </w:rPr>
      </w:r>
    </w:p>
    <w:p>
      <w:pPr>
        <w:pStyle w:val="Normal"/>
        <w:tabs>
          <w:tab w:val="clear" w:pos="720"/>
          <w:tab w:val="left" w:pos="360" w:leader="none"/>
        </w:tabs>
        <w:jc w:val="both"/>
        <w:rPr>
          <w:kern w:val="2"/>
          <w:sz w:val="21"/>
        </w:rPr>
      </w:pPr>
      <w:r>
        <w:rPr>
          <w:kern w:val="2"/>
          <w:sz w:val="21"/>
        </w:rPr>
        <w:tab/>
        <w:t xml:space="preserve">Net cash used in financing activities totaled $10.2 million for the first three months of 2000 compared to net cash provided of $23.8 million for the same period in 1999.  The 2000 amount primarily represents a reduction of repurchase agreements outstanding and distributions paid to all Common Unitholders for the period October 1, 1999 through December 31, 1999, partially offset by increased short-term borrowings from Enron. </w:t>
      </w:r>
    </w:p>
    <w:p>
      <w:pPr>
        <w:pStyle w:val="Normal"/>
        <w:jc w:val="both"/>
        <w:rPr>
          <w:i/>
          <w:i/>
          <w:kern w:val="2"/>
          <w:sz w:val="21"/>
        </w:rPr>
      </w:pPr>
      <w:r>
        <w:rPr>
          <w:i/>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i/>
          <w:i/>
          <w:spacing w:val="-2"/>
          <w:kern w:val="2"/>
          <w:sz w:val="21"/>
        </w:rPr>
      </w:pPr>
      <w:r>
        <w:rPr>
          <w:i/>
          <w:spacing w:val="-2"/>
          <w:kern w:val="2"/>
          <w:sz w:val="21"/>
        </w:rPr>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rPr/>
      </w:pPr>
      <w:r>
        <w:rPr/>
        <w:t>Other Matters</w:t>
      </w:r>
    </w:p>
    <w:p>
      <w:pPr>
        <w:pStyle w:val="Normal"/>
        <w:tabs>
          <w:tab w:val="clear" w:pos="720"/>
          <w:tab w:val="left" w:pos="360" w:leader="none"/>
        </w:tabs>
        <w:jc w:val="both"/>
        <w:rPr>
          <w:sz w:val="21"/>
        </w:rPr>
      </w:pPr>
      <w:r>
        <w:rPr>
          <w:sz w:val="21"/>
        </w:rPr>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tab/>
        <w:t>During the first quarter of 2000, the Partnership identified certain unresolved systems integration issues relating to its new computerized marketing and accounting system, originally evidenced by unexplained variances in financial results reported by the system.  The Partnership immediately commenced an extensive review and analysis of the implementation of the new system, as well as the processes and controls surrounding the system.  The Partnership was unable to complete its review and analysis in order to prepare its financial statements for the first quarter of 2000 on a timely basis.</w:t>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r>
    </w:p>
    <w:p>
      <w:pPr>
        <w:pStyle w:val="BodyTextIndent"/>
        <w:tabs>
          <w:tab w:val="clear" w:pos="1710"/>
          <w:tab w:val="clear" w:pos="8294"/>
          <w:tab w:val="left" w:pos="0" w:leader="none"/>
          <w:tab w:val="left" w:pos="346" w:leader="none"/>
          <w:tab w:val="left" w:pos="720" w:leader="none"/>
        </w:tabs>
        <w:spacing w:lineRule="auto" w:line="240"/>
        <w:ind w:hanging="0" w:start="0" w:end="0"/>
        <w:rPr/>
      </w:pPr>
      <w:r>
        <w:rPr/>
        <w:tab/>
        <w:t>As a result of these efforts, the Partnership has identified and quantified the impacts of the systems integration issues relating to its new computerized marketing and accounting system and has recorded appropriate financial statement adjustments.  The aggregate effect of the adjustments increased net income by $0.1 million for the first quarter of 2000 from the initial amount reported in May 2000.  The Partnership is implementing additional control processes and procedures that it believes will be sufficient to permit the preparation of timely and accurate financial information in the future, including additional preventative and monitoring controls to ensure the integrity and reliability of financial information generated by the system as well as additional system training for users.</w:t>
      </w:r>
    </w:p>
    <w:p>
      <w:pPr>
        <w:pStyle w:val="Normal"/>
        <w:tabs>
          <w:tab w:val="clear" w:pos="720"/>
          <w:tab w:val="left" w:pos="360" w:leader="none"/>
        </w:tabs>
        <w:jc w:val="both"/>
        <w:rPr>
          <w:sz w:val="21"/>
        </w:rPr>
      </w:pPr>
      <w:r>
        <w:rPr>
          <w:sz w:val="21"/>
        </w:rPr>
      </w:r>
    </w:p>
    <w:p>
      <w:pPr>
        <w:pStyle w:val="BodyTextIndent"/>
        <w:tabs>
          <w:tab w:val="clear" w:pos="346"/>
          <w:tab w:val="clear" w:pos="1710"/>
          <w:tab w:val="clear" w:pos="8294"/>
          <w:tab w:val="left" w:pos="-1440" w:leader="none"/>
          <w:tab w:val="left" w:pos="-720" w:leader="none"/>
          <w:tab w:val="left" w:pos="0" w:leader="none"/>
          <w:tab w:val="left" w:pos="355" w:leader="none"/>
          <w:tab w:val="left" w:pos="720" w:leader="none"/>
        </w:tabs>
        <w:spacing w:lineRule="auto" w:line="240"/>
        <w:ind w:hanging="0" w:start="0" w:end="0"/>
        <w:rPr>
          <w:spacing w:val="0"/>
          <w:kern w:val="0"/>
        </w:rPr>
      </w:pPr>
      <w:r>
        <w:rPr>
          <w:spacing w:val="0"/>
          <w:kern w:val="0"/>
        </w:rPr>
        <w:tab/>
        <w:t>In June 1998, the Financial Accounting Standards Board issued Statement of Financial Accounting Standards (“SFAS”) No. 133, “Accounting for Derivative Instruments and Hedging Activities”.  The Statement establishes accounting and reporting standards requiring that every derivative instrument (including certain derivative instruments embedded in other contracts) be recorded in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  SFAS No. 133, as amended, is effective for fiscal years beginning after June 15, 2000. The standard cannot be applied retroactively but early adoption is permitted.  EOTT has not yet determined the impact of adopting SFAS No. 133; however, this standard could increase volatility in earnings and partners’ capital, through other comprehensive income.</w:t>
      </w:r>
    </w:p>
    <w:p>
      <w:pPr>
        <w:pStyle w:val="Normal"/>
        <w:tabs>
          <w:tab w:val="clear" w:pos="720"/>
          <w:tab w:val="left" w:pos="360" w:leader="none"/>
        </w:tabs>
        <w:jc w:val="both"/>
        <w:rPr>
          <w:spacing w:val="0"/>
          <w:kern w:val="0"/>
          <w:sz w:val="21"/>
        </w:rPr>
      </w:pPr>
      <w:r>
        <w:rPr>
          <w:spacing w:val="0"/>
          <w:kern w:val="0"/>
          <w:sz w:val="21"/>
        </w:rPr>
      </w:r>
    </w:p>
    <w:p>
      <w:pPr>
        <w:pStyle w:val="Normal"/>
        <w:tabs>
          <w:tab w:val="clear" w:pos="720"/>
          <w:tab w:val="left" w:pos="360" w:leader="none"/>
        </w:tabs>
        <w:jc w:val="both"/>
        <w:rPr>
          <w:sz w:val="21"/>
        </w:rPr>
      </w:pPr>
      <w:r>
        <w:rPr>
          <w:sz w:val="21"/>
        </w:rPr>
      </w:r>
    </w:p>
    <w:p>
      <w:pPr>
        <w:pStyle w:val="Normal"/>
        <w:tabs>
          <w:tab w:val="clear" w:pos="720"/>
          <w:tab w:val="left" w:pos="360" w:leader="none"/>
        </w:tabs>
        <w:jc w:val="both"/>
        <w:rPr>
          <w:sz w:val="21"/>
        </w:rPr>
      </w:pPr>
      <w:r>
        <w:rPr>
          <w:sz w:val="21"/>
        </w:rPr>
      </w:r>
    </w:p>
    <w:p>
      <w:pPr>
        <w:pStyle w:val="Normal"/>
        <w:jc w:val="both"/>
        <w:rPr>
          <w:b/>
          <w:kern w:val="2"/>
          <w:sz w:val="21"/>
        </w:rPr>
      </w:pPr>
      <w:r>
        <w:rPr>
          <w:b/>
          <w:kern w:val="2"/>
          <w:sz w:val="21"/>
        </w:rPr>
        <w:t>Outlook</w:t>
      </w:r>
    </w:p>
    <w:p>
      <w:pPr>
        <w:pStyle w:val="Normal"/>
        <w:jc w:val="both"/>
        <w:rPr>
          <w:b/>
          <w:kern w:val="2"/>
          <w:sz w:val="21"/>
          <w:u w:val="single"/>
        </w:rPr>
      </w:pPr>
      <w:r>
        <w:rPr>
          <w:b/>
          <w:kern w:val="2"/>
          <w:sz w:val="21"/>
          <w:u w:val="single"/>
        </w:rPr>
      </w:r>
    </w:p>
    <w:p>
      <w:pPr>
        <w:pStyle w:val="BodyTextIndent"/>
        <w:tabs>
          <w:tab w:val="clear" w:pos="346"/>
          <w:tab w:val="clear" w:pos="1710"/>
          <w:tab w:val="clear" w:pos="8294"/>
          <w:tab w:val="left" w:pos="-1440" w:leader="none"/>
          <w:tab w:val="left" w:pos="-720" w:leader="none"/>
          <w:tab w:val="left" w:pos="0" w:leader="none"/>
          <w:tab w:val="left" w:pos="360" w:leader="none"/>
          <w:tab w:val="left" w:pos="540" w:leader="none"/>
        </w:tabs>
        <w:spacing w:lineRule="auto" w:line="240"/>
        <w:ind w:hanging="0" w:start="0" w:end="0"/>
        <w:rPr/>
      </w:pPr>
      <w:r>
        <w:rPr/>
        <w:tab/>
        <w:t>EOTT will continue to pursue attractive acquisition or business combination opportunities to increase the scale of its business, add cash flow, and reduce earnings variability.  Acquisitions that result in increased lease purchase volumes should help to enhance EOTT’s gathering and marketing opportunities.  EOTT’s management is committed to continually improving internal business processes in all operational, marketing, and administrative areas and thereby achieve improvements in productivity.</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tab/>
        <w:t>Results from operations in the first quarter of 2000 for the North American Crude Oil – East of Rockies business continued to be favorable as compared to the fourth quarter of 1999.  Market conditions for the second quarter of 2000 continue to be favorable but are not as strong as the first quarter of 2000.  In addition, gross margins in the first quarter of 2000 for the West Coast Operations were down as a result of increasing competitive conditions.  These competitive conditions have continued into the second quarter of 2000 and will continue to put pressure on gross margins for the West Coast Operations.</w:t>
      </w:r>
    </w:p>
    <w:p>
      <w:pPr>
        <w:pStyle w:val="Normal"/>
        <w:tabs>
          <w:tab w:val="clear" w:pos="720"/>
          <w:tab w:val="left" w:pos="-1440" w:leader="none"/>
          <w:tab w:val="left" w:pos="-720" w:leader="none"/>
          <w:tab w:val="left" w:pos="0" w:leader="none"/>
          <w:tab w:val="left" w:pos="360" w:leader="none"/>
        </w:tabs>
        <w:suppressAutoHyphens w:val="true"/>
        <w:jc w:val="both"/>
        <w:rPr>
          <w:spacing w:val="-2"/>
          <w:kern w:val="2"/>
          <w:sz w:val="21"/>
        </w:rPr>
      </w:pPr>
      <w:r>
        <w:rPr>
          <w:spacing w:val="-2"/>
          <w:kern w:val="2"/>
          <w:sz w:val="21"/>
        </w:rPr>
      </w:r>
    </w:p>
    <w:p>
      <w:pPr>
        <w:sectPr>
          <w:headerReference w:type="default" r:id="rId11"/>
          <w:headerReference w:type="first" r:id="rId12"/>
          <w:footerReference w:type="default" r:id="rId13"/>
          <w:footerReference w:type="first" r:id="rId14"/>
          <w:type w:val="nextPage"/>
          <w:pgSz w:w="12240" w:h="15840"/>
          <w:pgMar w:left="1440" w:right="1440" w:gutter="0" w:header="1080" w:top="1440" w:footer="1080" w:bottom="1440"/>
          <w:pgNumType w:fmt="decimal"/>
          <w:formProt w:val="false"/>
          <w:textDirection w:val="lrTb"/>
          <w:docGrid w:type="default" w:linePitch="360" w:charSpace="0"/>
        </w:sectPr>
        <w:pStyle w:val="BodyTextIndent"/>
        <w:tabs>
          <w:tab w:val="clear" w:pos="346"/>
          <w:tab w:val="clear" w:pos="1710"/>
          <w:tab w:val="clear" w:pos="8294"/>
          <w:tab w:val="left" w:pos="-1440" w:leader="none"/>
          <w:tab w:val="left" w:pos="-720" w:leader="none"/>
          <w:tab w:val="left" w:pos="0" w:leader="none"/>
          <w:tab w:val="left" w:pos="360" w:leader="none"/>
        </w:tabs>
        <w:spacing w:lineRule="auto" w:line="240"/>
        <w:ind w:hanging="0" w:start="0" w:end="0"/>
        <w:rPr/>
      </w:pPr>
      <w:r>
        <w:rPr/>
        <w:tab/>
        <w:t>Historically, the crude oil gathering and marketing business has been very competitive with thin and variable profit margins.  Market conditions and the amount of crude oil produced cannot be projected with certainty.  The Partnership intends to continue to pay MQDs to all its Common Unitholders and paid first quarter distributions to all its Common Unitholders on May 15, 2000 without any distribution support from Enron; however, due to the changing market conditions which affects operating results, it is possible that distribution support from Enron may be needed to pay MQDs in the future.  Enron has committed to provide total cash distribution support in an amount necessary to pay MQDs and has increased its cash distribution support to $29 million ($19.7 million of which remains available) and extended it through the fourth quarter 2001, which should further assure Common Unitholders of continued reliable distributions.</w:t>
      </w:r>
    </w:p>
    <w:p>
      <w:pPr>
        <w:pStyle w:val="Heading2"/>
        <w:tabs>
          <w:tab w:val="clear" w:pos="259"/>
          <w:tab w:val="clear" w:pos="540"/>
          <w:tab w:val="clear" w:pos="720"/>
          <w:tab w:val="clear" w:pos="6840"/>
          <w:tab w:val="clear" w:pos="7020"/>
          <w:tab w:val="clear" w:pos="8100"/>
          <w:tab w:val="clear" w:pos="8280"/>
          <w:tab w:val="clear" w:pos="9360"/>
          <w:tab w:val="left" w:pos="-1440" w:leader="none"/>
          <w:tab w:val="left" w:pos="-720" w:leader="none"/>
          <w:tab w:val="left" w:pos="0" w:leader="none"/>
          <w:tab w:val="left" w:pos="360" w:leader="none"/>
        </w:tabs>
        <w:spacing w:lineRule="auto" w:line="240"/>
        <w:ind w:hanging="0" w:start="0" w:end="90"/>
        <w:rPr/>
      </w:pPr>
      <w:r>
        <w:rPr/>
        <w:t>Quantitative and Qualitative Disclosures about Market Risk</w:t>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ind w:end="90"/>
        <w:jc w:val="both"/>
        <w:rPr/>
      </w:pPr>
      <w:r>
        <w:rPr>
          <w:spacing w:val="-2"/>
          <w:kern w:val="2"/>
          <w:sz w:val="21"/>
        </w:rPr>
        <w:tab/>
        <w:t>The information contained in Item 3 updates, and should be read in conjunction with, information set forth in Part II, Item 7A in EOTT’s Annual Report on Form 10-K for the year ended December 31, 1999, in addition to the interim condensed consolidated financial statements and accompanying notes presented in Items 1 and 2 of this Form</w:t>
      </w:r>
      <w:r>
        <w:rPr/>
        <w:t> </w:t>
      </w:r>
      <w:r>
        <w:rPr>
          <w:spacing w:val="-2"/>
          <w:kern w:val="2"/>
          <w:sz w:val="21"/>
        </w:rPr>
        <w:t>10-Q / A.</w:t>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r>
    </w:p>
    <w:p>
      <w:p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tab/>
        <w:t>There are no material changes in market risks faced by the Company from those reported in EOTT’s Annual Report on Form 10-K for the year ended December 31, 1999.</w:t>
      </w:r>
    </w:p>
    <w:p>
      <w:pPr>
        <w:sectPr>
          <w:headerReference w:type="default" r:id="rId15"/>
          <w:headerReference w:type="first" r:id="rId16"/>
          <w:footerReference w:type="default" r:id="rId17"/>
          <w:footerReference w:type="first" r:id="rId18"/>
          <w:type w:val="nextPage"/>
          <w:pgSz w:w="12240" w:h="15840"/>
          <w:pgMar w:left="1440" w:right="1440" w:gutter="0" w:header="1080" w:top="1440" w:footer="1080" w:bottom="1440"/>
          <w:pgNumType w:fmt="decimal"/>
          <w:formProt w:val="false"/>
          <w:titlePg/>
          <w:textDirection w:val="lrTb"/>
          <w:docGrid w:type="default" w:linePitch="360" w:charSpace="0"/>
        </w:sectPr>
        <w:pStyle w:val="Normal"/>
        <w:tabs>
          <w:tab w:val="clear" w:pos="720"/>
          <w:tab w:val="left" w:pos="-1440" w:leader="none"/>
          <w:tab w:val="left" w:pos="-720" w:leader="none"/>
          <w:tab w:val="left" w:pos="0" w:leader="none"/>
          <w:tab w:val="left" w:pos="360" w:leader="none"/>
        </w:tabs>
        <w:suppressAutoHyphens w:val="true"/>
        <w:ind w:end="90"/>
        <w:jc w:val="both"/>
        <w:rPr>
          <w:spacing w:val="-2"/>
          <w:kern w:val="2"/>
          <w:sz w:val="21"/>
        </w:rPr>
      </w:pPr>
      <w:r>
        <w:rPr>
          <w:spacing w:val="-2"/>
          <w:kern w:val="2"/>
          <w:sz w:val="21"/>
        </w:rPr>
        <w:tab/>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spacing w:val="-2"/>
          <w:kern w:val="2"/>
          <w:sz w:val="22"/>
        </w:rPr>
      </w:pPr>
      <w:r>
        <w:rPr>
          <w:b/>
          <w:spacing w:val="-2"/>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t>PART II. OTHER INFORMATION</w:t>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t>EOTT ENERGY PARTNERS, L.P.</w:t>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b/>
          <w:kern w:val="2"/>
          <w:sz w:val="22"/>
        </w:rPr>
      </w:pPr>
      <w:r>
        <w:rPr>
          <w:b/>
          <w:kern w:val="2"/>
          <w:sz w:val="22"/>
        </w:rPr>
      </w:r>
    </w:p>
    <w:p>
      <w:pPr>
        <w:pStyle w:val="Normal"/>
        <w:tabs>
          <w:tab w:val="clear" w:pos="720"/>
          <w:tab w:val="left" w:pos="-1440" w:leader="none"/>
          <w:tab w:val="left" w:pos="-720" w:leader="none"/>
          <w:tab w:val="left" w:pos="0" w:leader="none"/>
          <w:tab w:val="left" w:pos="432" w:leader="none"/>
        </w:tabs>
        <w:suppressAutoHyphens w:val="true"/>
        <w:spacing w:lineRule="auto" w:line="228"/>
        <w:jc w:val="center"/>
        <w:rPr>
          <w:kern w:val="2"/>
          <w:sz w:val="22"/>
        </w:rPr>
      </w:pPr>
      <w:r>
        <w:rPr>
          <w:kern w:val="2"/>
          <w:sz w:val="22"/>
        </w:rPr>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00" w:leader="none"/>
          <w:tab w:val="left" w:pos="1296" w:leader="none"/>
          <w:tab w:val="center" w:pos="8294" w:leader="none"/>
        </w:tabs>
        <w:suppressAutoHyphens w:val="true"/>
        <w:spacing w:lineRule="auto" w:line="228"/>
        <w:jc w:val="both"/>
        <w:rPr>
          <w:spacing w:val="-2"/>
          <w:kern w:val="2"/>
          <w:sz w:val="21"/>
        </w:rPr>
      </w:pPr>
      <w:r>
        <w:rPr>
          <w:spacing w:val="-2"/>
          <w:kern w:val="2"/>
          <w:sz w:val="21"/>
        </w:rPr>
        <w:t>ITEM 1.</w:t>
        <w:tab/>
        <w:t>Legal Proceedings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BodyTextIndent2"/>
        <w:tabs>
          <w:tab w:val="clear" w:pos="346"/>
          <w:tab w:val="clear" w:pos="605"/>
          <w:tab w:val="clear" w:pos="810"/>
          <w:tab w:val="left" w:pos="360" w:leader="none"/>
          <w:tab w:val="left" w:pos="630" w:leader="none"/>
          <w:tab w:val="left" w:pos="1296" w:leader="none"/>
          <w:tab w:val="center" w:pos="8294" w:leader="none"/>
        </w:tabs>
        <w:ind w:hanging="0" w:start="0" w:end="0"/>
        <w:rPr/>
      </w:pPr>
      <w:r>
        <w:rPr/>
        <w:tab/>
        <w:t xml:space="preserve">See Part I. Item 1, Note </w:t>
      </w:r>
      <w:r>
        <w:rPr>
          <w:color w:val="FF0000"/>
        </w:rPr>
        <w:t>3</w:t>
      </w:r>
      <w:r>
        <w:rPr/>
        <w:t xml:space="preserve"> to the Condensed Consolidated Financial Statements entitled “Litigation and Other Contingencies,” which is incorporated herein by reference.</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605" w:leader="none"/>
          <w:tab w:val="left" w:pos="900" w:leader="none"/>
          <w:tab w:val="left" w:pos="1296" w:leader="none"/>
          <w:tab w:val="center" w:pos="8294" w:leader="none"/>
        </w:tabs>
        <w:suppressAutoHyphens w:val="true"/>
        <w:spacing w:lineRule="auto" w:line="228"/>
        <w:jc w:val="both"/>
        <w:rPr>
          <w:spacing w:val="-2"/>
          <w:kern w:val="2"/>
          <w:sz w:val="21"/>
        </w:rPr>
      </w:pPr>
      <w:r>
        <w:rPr>
          <w:spacing w:val="-2"/>
          <w:kern w:val="2"/>
          <w:sz w:val="21"/>
        </w:rPr>
        <w:t>ITEM 6.</w:t>
        <w:tab/>
        <w:t>Exhibits and Reports on Form 8-K</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numPr>
          <w:ilvl w:val="0"/>
          <w:numId w:val="3"/>
        </w:numPr>
        <w:tabs>
          <w:tab w:val="clear" w:pos="720"/>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t>Exhibits.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left" w:pos="346" w:leader="none"/>
          <w:tab w:val="left" w:pos="1800" w:leader="none"/>
          <w:tab w:val="center" w:pos="8294" w:leader="none"/>
        </w:tabs>
        <w:suppressAutoHyphens w:val="true"/>
        <w:spacing w:lineRule="auto" w:line="228"/>
        <w:jc w:val="both"/>
        <w:rPr/>
      </w:pPr>
      <w:r>
        <w:rPr/>
        <w:tab/>
      </w:r>
      <w:r>
        <w:rPr>
          <w:spacing w:val="-2"/>
          <w:kern w:val="2"/>
          <w:sz w:val="21"/>
        </w:rPr>
        <w:t>Exhibit 27</w:t>
        <w:tab/>
        <w:t>Financial Data Schedule</w:t>
      </w:r>
    </w:p>
    <w:p>
      <w:pPr>
        <w:pStyle w:val="Normal"/>
        <w:tabs>
          <w:tab w:val="clear" w:pos="720"/>
          <w:tab w:val="left" w:pos="346" w:leader="none"/>
          <w:tab w:val="left" w:pos="605" w:leader="none"/>
          <w:tab w:val="left" w:pos="950" w:leader="none"/>
          <w:tab w:val="left" w:pos="1440" w:leader="none"/>
          <w:tab w:val="center" w:pos="8294" w:leader="none"/>
        </w:tabs>
        <w:suppressAutoHyphens w:val="true"/>
        <w:spacing w:lineRule="auto" w:line="228" w:before="120" w:after="0"/>
        <w:jc w:val="both"/>
        <w:rPr>
          <w:spacing w:val="-2"/>
          <w:kern w:val="2"/>
          <w:sz w:val="21"/>
        </w:rPr>
      </w:pPr>
      <w:r>
        <w:rPr>
          <w:spacing w:val="-2"/>
          <w:kern w:val="2"/>
          <w:sz w:val="21"/>
        </w:rPr>
      </w:r>
    </w:p>
    <w:p>
      <w:pPr>
        <w:pStyle w:val="Normal"/>
        <w:tabs>
          <w:tab w:val="clear" w:pos="720"/>
          <w:tab w:val="left" w:pos="346" w:leader="none"/>
          <w:tab w:val="left" w:pos="605" w:leader="none"/>
          <w:tab w:val="left" w:pos="950" w:leader="none"/>
          <w:tab w:val="left" w:pos="1440" w:leader="none"/>
          <w:tab w:val="center" w:pos="8294" w:leader="none"/>
        </w:tabs>
        <w:suppressAutoHyphens w:val="true"/>
        <w:spacing w:lineRule="auto" w:line="228"/>
        <w:jc w:val="both"/>
        <w:rPr>
          <w:spacing w:val="-2"/>
          <w:kern w:val="2"/>
          <w:sz w:val="21"/>
        </w:rPr>
      </w:pPr>
      <w:r>
        <w:rPr>
          <w:spacing w:val="-2"/>
          <w:kern w:val="2"/>
          <w:sz w:val="21"/>
        </w:rPr>
        <w:t>(b)</w:t>
        <w:tab/>
        <w:t>Reports on Form 8-K.</w:t>
      </w:r>
    </w:p>
    <w:p>
      <w:pPr>
        <w:pStyle w:val="Normal"/>
        <w:tabs>
          <w:tab w:val="clear" w:pos="720"/>
          <w:tab w:val="left" w:pos="360" w:leader="none"/>
          <w:tab w:val="left" w:pos="540" w:leader="none"/>
          <w:tab w:val="left" w:pos="1980" w:leader="none"/>
          <w:tab w:val="left" w:pos="2520" w:leader="none"/>
        </w:tabs>
        <w:ind w:hanging="2520" w:start="2520" w:end="720"/>
        <w:jc w:val="both"/>
        <w:rPr>
          <w:spacing w:val="-2"/>
          <w:kern w:val="2"/>
          <w:sz w:val="21"/>
        </w:rPr>
      </w:pPr>
      <w:r>
        <w:rPr>
          <w:spacing w:val="-2"/>
          <w:kern w:val="2"/>
          <w:sz w:val="21"/>
        </w:rPr>
      </w:r>
    </w:p>
    <w:p>
      <w:pPr>
        <w:pStyle w:val="Normal"/>
        <w:tabs>
          <w:tab w:val="clear" w:pos="720"/>
          <w:tab w:val="left" w:pos="360" w:leader="none"/>
          <w:tab w:val="left" w:pos="540" w:leader="none"/>
          <w:tab w:val="left" w:pos="2250" w:leader="none"/>
          <w:tab w:val="left" w:pos="2700" w:leader="none"/>
        </w:tabs>
        <w:spacing w:before="120" w:after="0"/>
        <w:ind w:hanging="2520" w:start="2700" w:end="720"/>
        <w:jc w:val="both"/>
        <w:rPr>
          <w:sz w:val="21"/>
        </w:rPr>
      </w:pPr>
      <w:r>
        <w:rPr>
          <w:sz w:val="21"/>
        </w:rPr>
        <w:tab/>
        <w:t>None.</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1"/>
        </w:rPr>
      </w:pPr>
      <w:r>
        <w:rPr>
          <w:spacing w:val="-2"/>
          <w:kern w:val="2"/>
          <w:sz w:val="21"/>
        </w:rPr>
      </w:r>
    </w:p>
    <w:p>
      <w:pPr>
        <w:pStyle w:val="Normal"/>
        <w:tabs>
          <w:tab w:val="clear" w:pos="720"/>
          <w:tab w:val="center" w:pos="4680" w:leader="none"/>
        </w:tabs>
        <w:suppressAutoHyphens w:val="true"/>
        <w:spacing w:lineRule="auto" w:line="228"/>
        <w:jc w:val="both"/>
        <w:rPr>
          <w:spacing w:val="-2"/>
          <w:kern w:val="2"/>
          <w:sz w:val="22"/>
        </w:rPr>
      </w:pPr>
      <w:r>
        <w:rPr>
          <w:spacing w:val="-2"/>
          <w:kern w:val="2"/>
          <w:sz w:val="22"/>
        </w:rPr>
        <w:tab/>
      </w:r>
      <w:r>
        <w:br w:type="page"/>
      </w:r>
    </w:p>
    <w:p>
      <w:pPr>
        <w:pStyle w:val="Normal"/>
        <w:suppressAutoHyphens w:val="true"/>
        <w:spacing w:lineRule="auto" w:line="228"/>
        <w:jc w:val="both"/>
        <w:rPr>
          <w:spacing w:val="-2"/>
          <w:kern w:val="2"/>
          <w:sz w:val="22"/>
        </w:rPr>
      </w:pPr>
      <w:r>
        <w:rPr>
          <w:spacing w:val="-2"/>
          <w:kern w:val="2"/>
          <w:sz w:val="22"/>
        </w:rPr>
      </w:r>
    </w:p>
    <w:p>
      <w:pPr>
        <w:pStyle w:val="Normal"/>
        <w:suppressAutoHyphens w:val="true"/>
        <w:spacing w:lineRule="auto" w:line="228"/>
        <w:jc w:val="both"/>
        <w:rPr>
          <w:spacing w:val="-2"/>
          <w:kern w:val="2"/>
          <w:sz w:val="22"/>
        </w:rPr>
      </w:pPr>
      <w:r>
        <w:rPr>
          <w:spacing w:val="-2"/>
          <w:kern w:val="2"/>
          <w:sz w:val="22"/>
        </w:rPr>
      </w:r>
    </w:p>
    <w:p>
      <w:pPr>
        <w:pStyle w:val="Normal"/>
        <w:tabs>
          <w:tab w:val="clear" w:pos="720"/>
          <w:tab w:val="center" w:pos="4680" w:leader="none"/>
        </w:tabs>
        <w:suppressAutoHyphens w:val="true"/>
        <w:spacing w:lineRule="auto" w:line="228"/>
        <w:jc w:val="both"/>
        <w:rPr>
          <w:spacing w:val="-2"/>
          <w:kern w:val="2"/>
          <w:sz w:val="22"/>
        </w:rPr>
      </w:pPr>
      <w:r>
        <w:rPr>
          <w:spacing w:val="-2"/>
          <w:kern w:val="2"/>
          <w:sz w:val="22"/>
        </w:rPr>
        <w:tab/>
        <w:t>SIGNATURES</w:t>
      </w:r>
    </w:p>
    <w:p>
      <w:pPr>
        <w:pStyle w:val="Normal"/>
        <w:tabs>
          <w:tab w:val="clear" w:pos="720"/>
          <w:tab w:val="left" w:pos="346" w:leader="none"/>
          <w:tab w:val="left" w:pos="605" w:leader="none"/>
          <w:tab w:val="left" w:pos="950" w:leader="none"/>
          <w:tab w:val="left" w:pos="1296" w:leader="none"/>
          <w:tab w:val="center" w:pos="8294"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360" w:leader="none"/>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tab/>
        <w:t>Pursuant to the requirements of the Securities Exchange Act of 1934, the Registrant has duly caused this report to be signed on its behalf by the undersigned thereunto duly authorized.</w:t>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EOTT ENERGY PARTNERS, L.P.</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(A Delaware Limited Partnership)</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 xml:space="preserve">Date:  June 19, 2000 </w:t>
        <w:tab/>
        <w:t>By:</w:t>
        <w:tab/>
        <w:t>EOTT ENERGY CORP. as</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ab/>
        <w:t>General Partner</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left" w:pos="720" w:leader="none"/>
          <w:tab w:val="left" w:pos="1469" w:leader="none"/>
          <w:tab w:val="left" w:pos="5040" w:leader="none"/>
          <w:tab w:val="center" w:pos="6840" w:leader="none"/>
          <w:tab w:val="right" w:pos="8640" w:leader="none"/>
        </w:tabs>
        <w:suppressAutoHyphens w:val="true"/>
        <w:spacing w:lineRule="auto" w:line="228"/>
        <w:jc w:val="both"/>
        <w:rPr>
          <w:spacing w:val="-2"/>
          <w:kern w:val="2"/>
          <w:sz w:val="22"/>
        </w:rPr>
      </w:pPr>
      <w:r>
        <w:rPr>
          <w:spacing w:val="-2"/>
          <w:kern w:val="2"/>
          <w:sz w:val="22"/>
        </w:rPr>
        <w:tab/>
        <w:tab/>
        <w:tab/>
      </w:r>
      <w:r>
        <w:rPr>
          <w:spacing w:val="-2"/>
          <w:kern w:val="2"/>
          <w:sz w:val="22"/>
          <w:u w:val="single"/>
        </w:rPr>
        <w:tab/>
        <w:t>/s/     LORI L. MADDOX</w:t>
        <w:tab/>
      </w:r>
    </w:p>
    <w:p>
      <w:pPr>
        <w:pStyle w:val="Normal"/>
        <w:tabs>
          <w:tab w:val="left" w:pos="720" w:leader="none"/>
          <w:tab w:val="left" w:pos="1469" w:leader="none"/>
          <w:tab w:val="left" w:pos="5040" w:leader="none"/>
          <w:tab w:val="left" w:pos="5530" w:leader="none"/>
        </w:tabs>
        <w:suppressAutoHyphens w:val="true"/>
        <w:spacing w:lineRule="auto" w:line="228" w:before="120" w:after="0"/>
        <w:jc w:val="both"/>
        <w:rPr>
          <w:spacing w:val="-2"/>
          <w:kern w:val="2"/>
          <w:sz w:val="22"/>
        </w:rPr>
      </w:pPr>
      <w:r>
        <w:rPr>
          <w:spacing w:val="-2"/>
          <w:kern w:val="2"/>
          <w:sz w:val="22"/>
        </w:rPr>
        <w:tab/>
        <w:tab/>
        <w:tab/>
        <w:t>Lori L. Maddox</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Controller</w:t>
      </w:r>
    </w:p>
    <w:p>
      <w:pPr>
        <w:pStyle w:val="Normal"/>
        <w:tabs>
          <w:tab w:val="left" w:pos="720" w:leader="none"/>
          <w:tab w:val="left" w:pos="1469" w:leader="none"/>
          <w:tab w:val="left" w:pos="5040" w:leader="none"/>
          <w:tab w:val="left" w:pos="5530" w:leader="none"/>
        </w:tabs>
        <w:suppressAutoHyphens w:val="true"/>
        <w:spacing w:lineRule="auto" w:line="228"/>
        <w:jc w:val="both"/>
        <w:rPr>
          <w:spacing w:val="-2"/>
          <w:kern w:val="2"/>
          <w:sz w:val="22"/>
        </w:rPr>
      </w:pPr>
      <w:r>
        <w:rPr>
          <w:spacing w:val="-2"/>
          <w:kern w:val="2"/>
          <w:sz w:val="22"/>
        </w:rPr>
        <w:tab/>
        <w:tab/>
        <w:tab/>
        <w:t>(Principal Accounting Officer)</w:t>
      </w:r>
    </w:p>
    <w:p>
      <w:pPr>
        <w:sectPr>
          <w:headerReference w:type="default" r:id="rId19"/>
          <w:headerReference w:type="first" r:id="rId20"/>
          <w:footerReference w:type="default" r:id="rId21"/>
          <w:footerReference w:type="first" r:id="rId22"/>
          <w:type w:val="nextPage"/>
          <w:pgSz w:w="12240" w:h="15840"/>
          <w:pgMar w:left="1440" w:right="1440" w:gutter="0" w:header="1080" w:top="1440" w:footer="1080" w:bottom="1440"/>
          <w:pgNumType w:fmt="decimal"/>
          <w:formProt w:val="false"/>
          <w:textDirection w:val="lrTb"/>
          <w:docGrid w:type="default" w:linePitch="360" w:charSpace="0"/>
        </w:sectPr>
        <w:pStyle w:val="Normal"/>
        <w:tabs>
          <w:tab w:val="left" w:pos="720" w:leader="none"/>
          <w:tab w:val="left" w:pos="1469" w:leader="none"/>
          <w:tab w:val="left" w:pos="5098" w:leader="none"/>
          <w:tab w:val="left" w:pos="5530" w:leader="none"/>
        </w:tabs>
        <w:suppressAutoHyphens w:val="true"/>
        <w:spacing w:lineRule="auto" w:line="228"/>
        <w:jc w:val="both"/>
        <w:rPr>
          <w:spacing w:val="-2"/>
          <w:kern w:val="2"/>
          <w:sz w:val="22"/>
        </w:rPr>
      </w:pPr>
      <w:r>
        <w:rPr>
          <w:spacing w:val="-2"/>
          <w:kern w:val="2"/>
          <w:sz w:val="22"/>
        </w:rPr>
      </w:r>
    </w:p>
    <w:p>
      <w:pPr>
        <w:pStyle w:val="Normal"/>
        <w:tabs>
          <w:tab w:val="clear" w:pos="720"/>
          <w:tab w:val="right" w:pos="5400" w:leader="none"/>
        </w:tabs>
        <w:suppressAutoHyphens w:val="true"/>
        <w:jc w:val="both"/>
        <w:rPr>
          <w:spacing w:val="-2"/>
          <w:kern w:val="2"/>
          <w:sz w:val="22"/>
        </w:rPr>
      </w:pPr>
      <w:r>
        <w:rPr>
          <w:spacing w:val="-2"/>
          <w:kern w:val="2"/>
          <w:sz w:val="22"/>
        </w:rPr>
      </w:r>
    </w:p>
    <w:sectPr>
      <w:headerReference w:type="default" r:id="rId23"/>
      <w:headerReference w:type="first" r:id="rId24"/>
      <w:footerReference w:type="default" r:id="rId25"/>
      <w:footerReference w:type="first" r:id="rId26"/>
      <w:type w:val="nextPage"/>
      <w:pgSz w:w="12240" w:h="15840"/>
      <w:pgMar w:left="1440" w:right="1440" w:gutter="0" w:header="1080" w:top="144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76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324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ITEM 3.  QUANTITATIVE AND QUALITATIVE DISCLOSURES ABOUT MARKET RISK</w:t>
    </w:r>
  </w:p>
  <w:p>
    <w:pPr>
      <w:pStyle w:val="Header"/>
      <w:jc w:val="center"/>
      <w:rPr>
        <w:b/>
      </w:rPr>
    </w:pPr>
    <w:r>
      <w:rPr>
        <w:b/>
      </w:rPr>
      <w:t>EOTT ENERGY PARTNERS, L.P.</w:t>
    </w:r>
  </w:p>
  <w:p>
    <w:pPr>
      <w:pStyle w:val="Header"/>
      <w:jc w:val="center"/>
      <w:rPr>
        <w:b/>
      </w:rPr>
    </w:pPr>
    <w:r>
      <w:rPr>
        <w:b/>
      </w:rPr>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EOTT ENERGY PARTNERS, L.P.</w:t>
    </w:r>
  </w:p>
  <w:p>
    <w:pPr>
      <w:pStyle w:val="Header"/>
      <w:jc w:val="center"/>
      <w:rPr>
        <w:b/>
      </w:rPr>
    </w:pPr>
    <w:r>
      <w:rPr>
        <w:b/>
      </w:rPr>
      <w:t>NOTES TO CONDENSED CONSOLIDATED FINANCIAL STATEMENTS</w:t>
    </w:r>
  </w:p>
  <w:p>
    <w:pPr>
      <w:pStyle w:val="Header"/>
      <w:jc w:val="center"/>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EOTT ENERGY PARTNERS, L.P.</w:t>
    </w:r>
  </w:p>
  <w:p>
    <w:pPr>
      <w:pStyle w:val="Header"/>
      <w:jc w:val="center"/>
      <w:rPr>
        <w:b/>
      </w:rPr>
    </w:pPr>
    <w:r>
      <w:rPr>
        <w:b/>
      </w:rPr>
      <w:t>NOTES TO CONDENSED CONSOLIDATED FINANCIAL STATEMENTS</w:t>
    </w:r>
  </w:p>
  <w:p>
    <w:pPr>
      <w:pStyle w:val="Header"/>
      <w:jc w:val="center"/>
      <w:rPr>
        <w:b/>
      </w:rPr>
    </w:pPr>
    <w:r>
      <w:rPr>
        <w:b/>
      </w:rPr>
    </w:r>
  </w:p>
  <w:p>
    <w:pPr>
      <w:pStyle w:val="Header"/>
      <w:jc w:val="cent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MANAGEMENT’S DISCUSSION AND ANALYSIS OF</w:t>
    </w:r>
  </w:p>
  <w:p>
    <w:pPr>
      <w:pStyle w:val="Header"/>
      <w:jc w:val="center"/>
      <w:rPr>
        <w:b/>
      </w:rPr>
    </w:pPr>
    <w:r>
      <w:rPr>
        <w:b/>
      </w:rPr>
      <w:t>FINANCIAL CONDITION AND RESULTS OF OPERATIONS</w:t>
    </w:r>
  </w:p>
  <w:p>
    <w:pPr>
      <w:pStyle w:val="Header"/>
      <w:jc w:val="center"/>
      <w:rPr>
        <w:b/>
      </w:rPr>
    </w:pPr>
    <w:r>
      <w:rPr>
        <w:b/>
      </w:rPr>
      <w:t>EOTT ENERGY PARTNERS, L.P.</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MANAGEMENT’S DISCUSSION AND ANALYSIS OF</w:t>
    </w:r>
  </w:p>
  <w:p>
    <w:pPr>
      <w:pStyle w:val="Header"/>
      <w:jc w:val="center"/>
      <w:rPr>
        <w:b/>
      </w:rPr>
    </w:pPr>
    <w:r>
      <w:rPr>
        <w:b/>
      </w:rPr>
      <w:t>FINANCIAL CONDITION AND RESULTS OF OPERATIONS</w:t>
    </w:r>
  </w:p>
  <w:p>
    <w:pPr>
      <w:pStyle w:val="Header"/>
      <w:jc w:val="center"/>
      <w:rPr>
        <w:b/>
      </w:rPr>
    </w:pPr>
    <w:r>
      <w:rPr>
        <w:b/>
      </w:rPr>
      <w:t>EOTT ENERGY PARTNERS, L.P.</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ITEM 3.  QUANTITATIVE AND QUALITATIVE DISCLOSURES ABOUT MARKET RISK</w:t>
    </w:r>
  </w:p>
  <w:p>
    <w:pPr>
      <w:pStyle w:val="Header"/>
      <w:jc w:val="center"/>
      <w:rPr>
        <w:b/>
      </w:rPr>
    </w:pPr>
    <w:r>
      <w:rPr>
        <w:b/>
      </w:rPr>
      <w:t>EOTT ENERGY PARTNERS, L.P.</w:t>
    </w:r>
  </w:p>
  <w:p>
    <w:pPr>
      <w:pStyle w:val="Header"/>
      <w:jc w:val="center"/>
      <w:rPr>
        <w:b/>
      </w:rPr>
    </w:pPr>
    <w:r>
      <w:rPr>
        <w:b/>
      </w:rPr>
    </w:r>
  </w:p>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900"/>
        </w:tabs>
        <w:ind w:start="9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680" w:leader="none"/>
        <w:tab w:val="center" w:pos="5220" w:leader="none"/>
        <w:tab w:val="decimal" w:pos="5760" w:leader="none"/>
        <w:tab w:val="left" w:pos="6120" w:leader="none"/>
        <w:tab w:val="center" w:pos="6660" w:leader="none"/>
        <w:tab w:val="decimal" w:pos="7200" w:leader="none"/>
        <w:tab w:val="left" w:pos="7560" w:leader="none"/>
        <w:tab w:val="center" w:pos="8100" w:leader="none"/>
        <w:tab w:val="decimal" w:pos="8640" w:leader="none"/>
        <w:tab w:val="left" w:pos="9000" w:leader="none"/>
        <w:tab w:val="center" w:pos="9450" w:leader="none"/>
        <w:tab w:val="decimal" w:pos="9900" w:leader="none"/>
      </w:tabs>
      <w:suppressAutoHyphens w:val="true"/>
      <w:spacing w:lineRule="auto" w:line="216"/>
      <w:jc w:val="both"/>
      <w:outlineLvl w:val="0"/>
    </w:pPr>
    <w:rPr>
      <w:b/>
      <w:spacing w:val="-2"/>
      <w:kern w:val="2"/>
      <w:sz w:val="17"/>
      <w:lang w:eastAsia="en-US"/>
    </w:rPr>
  </w:style>
  <w:style w:type="paragraph" w:styleId="Heading2">
    <w:name w:val="heading 2"/>
    <w:basedOn w:val="Normal"/>
    <w:next w:val="Normal"/>
    <w:qFormat/>
    <w:pPr>
      <w:keepNext w:val="true"/>
      <w:numPr>
        <w:ilvl w:val="1"/>
        <w:numId w:val="1"/>
      </w:numPr>
      <w:tabs>
        <w:tab w:val="left" w:pos="259" w:leader="none"/>
        <w:tab w:val="left" w:pos="540" w:leader="none"/>
        <w:tab w:val="left" w:pos="720" w:leader="none"/>
        <w:tab w:val="left" w:pos="6840" w:leader="dot"/>
        <w:tab w:val="left" w:pos="7020" w:leader="none"/>
        <w:tab w:val="decimal" w:pos="8100" w:leader="none"/>
        <w:tab w:val="left" w:pos="8280" w:leader="none"/>
        <w:tab w:val="decimal" w:pos="9360" w:leader="none"/>
      </w:tabs>
      <w:suppressAutoHyphens w:val="true"/>
      <w:spacing w:lineRule="auto" w:line="300"/>
      <w:jc w:val="both"/>
      <w:outlineLvl w:val="1"/>
    </w:pPr>
    <w:rPr>
      <w:b/>
      <w:spacing w:val="-2"/>
      <w:kern w:val="2"/>
      <w:sz w:val="21"/>
      <w:lang w:eastAsia="en-US"/>
    </w:rPr>
  </w:style>
  <w:style w:type="paragraph" w:styleId="Heading3">
    <w:name w:val="heading 3"/>
    <w:basedOn w:val="Normal"/>
    <w:next w:val="Normal"/>
    <w:qFormat/>
    <w:pPr>
      <w:keepNext w:val="true"/>
      <w:numPr>
        <w:ilvl w:val="2"/>
        <w:numId w:val="1"/>
      </w:numPr>
      <w:tabs>
        <w:tab w:val="clear" w:pos="720"/>
        <w:tab w:val="left" w:pos="360" w:leader="none"/>
        <w:tab w:val="left" w:pos="4320" w:leader="none"/>
      </w:tabs>
      <w:suppressAutoHyphens w:val="true"/>
      <w:jc w:val="center"/>
      <w:outlineLvl w:val="2"/>
    </w:pPr>
    <w:rPr>
      <w:b/>
      <w:spacing w:val="-2"/>
      <w:kern w:val="2"/>
      <w:sz w:val="16"/>
      <w:lang w:eastAsia="en-US"/>
    </w:rPr>
  </w:style>
  <w:style w:type="paragraph" w:styleId="Heading4">
    <w:name w:val="heading 4"/>
    <w:basedOn w:val="Normal"/>
    <w:next w:val="Normal"/>
    <w:qFormat/>
    <w:pPr>
      <w:keepNext w:val="true"/>
      <w:numPr>
        <w:ilvl w:val="3"/>
        <w:numId w:val="1"/>
      </w:numPr>
      <w:tabs>
        <w:tab w:val="left" w:pos="360" w:leader="none"/>
        <w:tab w:val="left" w:pos="720" w:leader="none"/>
        <w:tab w:val="left" w:pos="3960" w:leader="none"/>
        <w:tab w:val="center" w:pos="4410" w:leader="none"/>
        <w:tab w:val="center" w:pos="5490" w:leader="none"/>
        <w:tab w:val="decimal" w:pos="5940" w:leader="none"/>
        <w:tab w:val="left" w:pos="6120" w:leader="none"/>
        <w:tab w:val="center" w:pos="6570" w:leader="none"/>
        <w:tab w:val="right" w:pos="7020" w:leader="none"/>
        <w:tab w:val="left" w:pos="7200" w:leader="none"/>
        <w:tab w:val="center" w:pos="7650" w:leader="none"/>
        <w:tab w:val="right" w:pos="8100" w:leader="none"/>
        <w:tab w:val="left" w:pos="8280" w:leader="none"/>
        <w:tab w:val="center" w:pos="8730" w:leader="none"/>
        <w:tab w:val="right" w:pos="9158" w:leader="none"/>
      </w:tabs>
      <w:suppressAutoHyphens w:val="true"/>
      <w:spacing w:lineRule="auto" w:line="216"/>
      <w:jc w:val="both"/>
      <w:outlineLvl w:val="3"/>
    </w:pPr>
    <w:rPr>
      <w:b/>
      <w:spacing w:val="-2"/>
      <w:kern w:val="2"/>
      <w:sz w:val="16"/>
      <w:lang w:eastAsia="en-US"/>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180" w:leader="none"/>
        <w:tab w:val="left" w:pos="3780" w:leader="dot"/>
        <w:tab w:val="left" w:pos="3960" w:leader="none"/>
        <w:tab w:val="decimal" w:pos="4860" w:leader="none"/>
        <w:tab w:val="left" w:pos="5220" w:leader="none"/>
        <w:tab w:val="decimal" w:pos="6120" w:leader="none"/>
        <w:tab w:val="left" w:pos="6480" w:leader="none"/>
        <w:tab w:val="decimal" w:pos="7380" w:leader="none"/>
        <w:tab w:val="left" w:pos="7740" w:leader="none"/>
        <w:tab w:val="decimal" w:pos="8640" w:leader="none"/>
      </w:tabs>
      <w:suppressAutoHyphens w:val="true"/>
      <w:spacing w:before="120" w:after="0"/>
      <w:jc w:val="both"/>
      <w:outlineLvl w:val="4"/>
    </w:pPr>
    <w:rPr>
      <w:b/>
      <w:spacing w:val="-1"/>
      <w:sz w:val="18"/>
      <w:lang w:eastAsia="en-US"/>
    </w:rPr>
  </w:style>
  <w:style w:type="paragraph" w:styleId="Heading6">
    <w:name w:val="heading 6"/>
    <w:basedOn w:val="Normal"/>
    <w:next w:val="Normal"/>
    <w:qFormat/>
    <w:pPr>
      <w:keepNext w:val="true"/>
      <w:numPr>
        <w:ilvl w:val="5"/>
        <w:numId w:val="1"/>
      </w:numPr>
      <w:tabs>
        <w:tab w:val="clear" w:pos="720"/>
        <w:tab w:val="left" w:pos="-1440" w:leader="none"/>
        <w:tab w:val="left" w:pos="-720" w:leader="none"/>
        <w:tab w:val="left" w:pos="0" w:leader="none"/>
        <w:tab w:val="left" w:pos="360" w:leader="none"/>
      </w:tabs>
      <w:suppressAutoHyphens w:val="true"/>
      <w:jc w:val="both"/>
      <w:outlineLvl w:val="5"/>
    </w:pPr>
    <w:rPr>
      <w:i/>
      <w:sz w:val="21"/>
      <w:lang w:eastAsia="en-US"/>
    </w:rPr>
  </w:style>
  <w:style w:type="paragraph" w:styleId="Heading7">
    <w:name w:val="heading 7"/>
    <w:basedOn w:val="Normal"/>
    <w:next w:val="Normal"/>
    <w:qFormat/>
    <w:pPr>
      <w:keepNext w:val="true"/>
      <w:numPr>
        <w:ilvl w:val="6"/>
        <w:numId w:val="1"/>
      </w:numPr>
      <w:tabs>
        <w:tab w:val="left" w:pos="720" w:leader="none"/>
      </w:tabs>
      <w:spacing w:before="40" w:after="0"/>
      <w:jc w:val="both"/>
      <w:outlineLvl w:val="6"/>
    </w:pPr>
    <w:rPr>
      <w:i/>
    </w:rPr>
  </w:style>
  <w:style w:type="paragraph" w:styleId="Heading8">
    <w:name w:val="heading 8"/>
    <w:basedOn w:val="Normal"/>
    <w:next w:val="Normal"/>
    <w:qFormat/>
    <w:pPr>
      <w:keepNext w:val="true"/>
      <w:keepLines/>
      <w:numPr>
        <w:ilvl w:val="7"/>
        <w:numId w:val="1"/>
      </w:numPr>
      <w:tabs>
        <w:tab w:val="left" w:pos="720" w:leader="none"/>
      </w:tabs>
      <w:outlineLvl w:val="7"/>
    </w:pPr>
    <w:rPr>
      <w:i/>
      <w:sz w:val="21"/>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8820" w:leader="none"/>
      </w:tabs>
      <w:suppressAutoHyphens w:val="true"/>
      <w:jc w:val="center"/>
    </w:pPr>
    <w:rPr>
      <w:kern w:val="2"/>
      <w:sz w:val="36"/>
      <w:lang w:eastAsia="en-US"/>
    </w:rPr>
  </w:style>
  <w:style w:type="paragraph" w:styleId="BodyText">
    <w:name w:val="Body Text"/>
    <w:basedOn w:val="Normal"/>
    <w:pPr>
      <w:tabs>
        <w:tab w:val="left" w:pos="720" w:leader="none"/>
        <w:tab w:val="left" w:pos="1080" w:leader="none"/>
        <w:tab w:val="left" w:pos="2520" w:leader="none"/>
        <w:tab w:val="center" w:pos="3060" w:leader="none"/>
        <w:tab w:val="left" w:pos="3510" w:leader="none"/>
        <w:tab w:val="left" w:pos="3960" w:leader="none"/>
        <w:tab w:val="left" w:pos="4320" w:leader="none"/>
        <w:tab w:val="left" w:pos="4770" w:leader="none"/>
        <w:tab w:val="left" w:pos="4950" w:leader="none"/>
        <w:tab w:val="left" w:pos="5670" w:leader="none"/>
        <w:tab w:val="right" w:pos="6300" w:leader="none"/>
        <w:tab w:val="left" w:pos="6660" w:leader="none"/>
        <w:tab w:val="right" w:pos="7290" w:leader="none"/>
        <w:tab w:val="left" w:pos="7650" w:leader="none"/>
        <w:tab w:val="right" w:pos="8280" w:leader="none"/>
      </w:tabs>
      <w:jc w:val="both"/>
    </w:pPr>
    <w:rPr>
      <w:spacing w:val="-2"/>
      <w:kern w:val="2"/>
      <w:sz w:val="1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46" w:leader="none"/>
        <w:tab w:val="left" w:pos="1710" w:leader="none"/>
        <w:tab w:val="center" w:pos="8294" w:leader="none"/>
      </w:tabs>
      <w:suppressAutoHyphens w:val="true"/>
      <w:spacing w:lineRule="auto" w:line="228"/>
      <w:ind w:hanging="1710" w:start="1710" w:end="0"/>
      <w:jc w:val="both"/>
    </w:pPr>
    <w:rPr>
      <w:spacing w:val="-2"/>
      <w:kern w:val="2"/>
      <w:sz w:val="21"/>
      <w:lang w:eastAsia="en-US"/>
    </w:rPr>
  </w:style>
  <w:style w:type="paragraph" w:styleId="BlockText">
    <w:name w:val="Block Text"/>
    <w:basedOn w:val="Normal"/>
    <w:qFormat/>
    <w:pPr>
      <w:tabs>
        <w:tab w:val="clear" w:pos="720"/>
        <w:tab w:val="left" w:pos="540" w:leader="none"/>
        <w:tab w:val="left" w:pos="900" w:leader="none"/>
      </w:tabs>
      <w:ind w:hanging="0" w:start="180" w:end="720"/>
      <w:jc w:val="both"/>
    </w:pPr>
    <w:rPr>
      <w:sz w:val="18"/>
      <w:lang w:eastAsia="en-US"/>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0"/>
      <w:szCs w:val="20"/>
      <w:lang w:val="en-US" w:eastAsia="en-US" w:bidi="hi-IN"/>
    </w:rPr>
  </w:style>
  <w:style w:type="paragraph" w:styleId="FootnoteBase">
    <w:name w:val="Footnote Base"/>
    <w:basedOn w:val="Normal"/>
    <w:qFormat/>
    <w:pPr/>
    <w:rPr>
      <w:lang w:eastAsia="en-US"/>
    </w:rPr>
  </w:style>
  <w:style w:type="paragraph" w:styleId="BodyTextIndent2">
    <w:name w:val="Body Text Indent 2"/>
    <w:basedOn w:val="Normal"/>
    <w:qFormat/>
    <w:pPr>
      <w:tabs>
        <w:tab w:val="clear" w:pos="720"/>
        <w:tab w:val="left" w:pos="346" w:leader="none"/>
        <w:tab w:val="left" w:pos="605" w:leader="none"/>
        <w:tab w:val="left" w:pos="810" w:leader="none"/>
        <w:tab w:val="left" w:pos="1296" w:leader="none"/>
        <w:tab w:val="center" w:pos="8294" w:leader="none"/>
      </w:tabs>
      <w:suppressAutoHyphens w:val="true"/>
      <w:spacing w:lineRule="auto" w:line="228"/>
      <w:ind w:hanging="360" w:start="360" w:end="0"/>
      <w:jc w:val="both"/>
    </w:pPr>
    <w:rPr>
      <w:spacing w:val="-2"/>
      <w:kern w:val="2"/>
      <w:sz w:val="21"/>
      <w:lang w:eastAsia="en-US"/>
    </w:rPr>
  </w:style>
  <w:style w:type="paragraph" w:styleId="BodyText3">
    <w:name w:val="Body Text 3"/>
    <w:basedOn w:val="Normal"/>
    <w:qFormat/>
    <w:pPr>
      <w:tabs>
        <w:tab w:val="clear" w:pos="720"/>
        <w:tab w:val="left" w:pos="270" w:leader="none"/>
        <w:tab w:val="left" w:pos="540" w:leader="none"/>
      </w:tabs>
      <w:ind w:hanging="0" w:start="0" w:end="1440"/>
      <w:jc w:val="both"/>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hAnsi="CG Times" w:cs="CG Times"/>
      <w:lang w:eastAsia="en-US"/>
    </w:rPr>
  </w:style>
  <w:style w:type="paragraph" w:styleId="Header">
    <w:name w:val="header"/>
    <w:basedOn w:val="Normal"/>
    <w:pPr>
      <w:tabs>
        <w:tab w:val="clear" w:pos="720"/>
        <w:tab w:val="center" w:pos="4320" w:leader="none"/>
        <w:tab w:val="right" w:pos="8640" w:leader="none"/>
      </w:tabs>
    </w:pPr>
    <w:rPr>
      <w:rFonts w:ascii="CG Times" w:hAnsi="CG Times" w:cs="CG Times"/>
      <w:lang w:eastAsia="en-US"/>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355" w:leader="none"/>
        <w:tab w:val="left" w:pos="720" w:leader="none"/>
      </w:tabs>
      <w:jc w:val="both"/>
    </w:pPr>
    <w:rPr>
      <w:sz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2000-06-19T17:25:00Z</dcterms:created>
  <dc:creator>EOTT Energy</dc:creator>
  <dc:description/>
  <dc:language>en-CA</dc:language>
  <cp:lastModifiedBy>Preferred Customer</cp:lastModifiedBy>
  <cp:lastPrinted>2000-06-19T14:48:00Z</cp:lastPrinted>
  <dcterms:modified xsi:type="dcterms:W3CDTF">2000-06-19T17:26:00Z</dcterms:modified>
  <cp:revision>4</cp:revision>
  <dc:subject/>
  <dc:title>SECURITIES AND EXCHANGE COMMISSION</dc:title>
</cp:coreProperties>
</file>