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November 7, 2001</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Patricia Guzman</w:t>
      </w:r>
    </w:p>
    <w:p>
      <w:pPr>
        <w:pStyle w:val="Normal"/>
        <w:rPr>
          <w:rFonts w:ascii="Arial" w:hAnsi="Arial" w:cs="Arial"/>
          <w:sz w:val="20"/>
        </w:rPr>
      </w:pPr>
      <w:r>
        <w:rPr>
          <w:rFonts w:cs="Arial" w:ascii="Arial" w:hAnsi="Arial"/>
          <w:sz w:val="20"/>
        </w:rPr>
        <w:t>Principal/Partner</w:t>
      </w:r>
    </w:p>
    <w:p>
      <w:pPr>
        <w:pStyle w:val="Normal"/>
        <w:rPr>
          <w:rFonts w:ascii="Arial" w:hAnsi="Arial" w:cs="Arial"/>
          <w:sz w:val="20"/>
        </w:rPr>
      </w:pPr>
      <w:r>
        <w:rPr>
          <w:rFonts w:cs="Arial" w:ascii="Arial" w:hAnsi="Arial"/>
          <w:sz w:val="20"/>
        </w:rPr>
        <w:t xml:space="preserve">PricewaterhouseCoopers LLP </w:t>
      </w:r>
    </w:p>
    <w:p>
      <w:pPr>
        <w:pStyle w:val="Normal"/>
        <w:rPr>
          <w:rFonts w:ascii="Arial" w:hAnsi="Arial" w:cs="Arial"/>
          <w:sz w:val="20"/>
        </w:rPr>
      </w:pPr>
      <w:r>
        <w:rPr>
          <w:rFonts w:cs="Arial" w:ascii="Arial" w:hAnsi="Arial"/>
          <w:sz w:val="20"/>
        </w:rPr>
        <w:t>1201 Louisiana, Suite 2900</w:t>
      </w:r>
    </w:p>
    <w:p>
      <w:pPr>
        <w:pStyle w:val="Normal"/>
        <w:rPr>
          <w:rFonts w:ascii="Arial" w:hAnsi="Arial" w:cs="Arial"/>
          <w:sz w:val="20"/>
        </w:rPr>
      </w:pPr>
      <w:r>
        <w:rPr>
          <w:rFonts w:cs="Arial" w:ascii="Arial" w:hAnsi="Arial"/>
          <w:sz w:val="20"/>
        </w:rPr>
        <w:t>Houston, Texas  77002-5678</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Re: </w:t>
        <w:tab/>
        <w:t>EnronOnline Private eMarketplace Sales Support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The purpose of this letter is to document the terms under which PricewaterhouseCoopers LLP (“PwC”) will provide support to EnronOnline LLC (“EOL”) in a potential sale of a license to EnronOnline’s e-Solution (as outlined below). </w:t>
      </w:r>
    </w:p>
    <w:p>
      <w:pPr>
        <w:pStyle w:val="Normal"/>
        <w:rPr>
          <w:rFonts w:ascii="Arial" w:hAnsi="Arial" w:cs="Arial"/>
          <w:sz w:val="20"/>
        </w:rPr>
      </w:pPr>
      <w:r>
        <w:rPr>
          <w:rFonts w:cs="Arial" w:ascii="Arial" w:hAnsi="Arial"/>
          <w:sz w:val="20"/>
        </w:rPr>
      </w:r>
    </w:p>
    <w:p>
      <w:pPr>
        <w:pStyle w:val="Normal"/>
        <w:rPr>
          <w:rFonts w:ascii="Arial" w:hAnsi="Arial" w:cs="Arial"/>
          <w:b/>
          <w:sz w:val="20"/>
        </w:rPr>
      </w:pPr>
      <w:r>
        <w:rPr>
          <w:rFonts w:cs="Arial" w:ascii="Arial" w:hAnsi="Arial"/>
          <w:b/>
          <w:sz w:val="20"/>
        </w:rPr>
        <w:t>Background:</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t>EOL and its’ affiliates currently own and operate software for the EnronOnline e-marketplace. This e-Solution software will be offered to a certain identified company or entity (“Prospect”) in a fully hosted ASP offering environment or an object code offering environment. Modifications may be required in order to make the e-Solution suitable for a given buyer. The determination of the actual e-Solution to be sold to the Prospect will be based upon negotiations between EOL and the Prospect and will be structured in such a manner as to complement the commercial or other business needs of the Prospect.  It is agreed that EOL will be solely responsible for all negotiations associated with any transaction including final pricing and terms.</w:t>
      </w:r>
    </w:p>
    <w:p>
      <w:pPr>
        <w:pStyle w:val="Normal"/>
        <w:rPr>
          <w:rFonts w:ascii="Arial" w:hAnsi="Arial" w:cs="Arial"/>
          <w:sz w:val="20"/>
        </w:rPr>
      </w:pPr>
      <w:r>
        <w:rPr>
          <w:rFonts w:cs="Arial" w:ascii="Arial" w:hAnsi="Arial"/>
          <w:sz w:val="20"/>
        </w:rPr>
      </w:r>
    </w:p>
    <w:p>
      <w:pPr>
        <w:pStyle w:val="Normal"/>
        <w:rPr>
          <w:rFonts w:ascii="Arial" w:hAnsi="Arial" w:cs="Arial"/>
          <w:b/>
          <w:sz w:val="20"/>
        </w:rPr>
      </w:pPr>
      <w:r>
        <w:rPr>
          <w:rFonts w:cs="Arial" w:ascii="Arial" w:hAnsi="Arial"/>
          <w:b/>
          <w:sz w:val="20"/>
        </w:rPr>
        <w:t>PwC Support Effort:</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t>PwC will assist EOL in identifying the Prospect. PwC will use its knowledge and understanding of companies that would have an interest in developing a private e-marketplace and in identifying a candidate with legitimate interest in such a purchase. Once having identified a Prospect and submitted the Prospect’s name to EOL, EOL will confirm whether the Prospect is an acceptable candidate for the e-Solution and, if deemed acceptable, the name of and contact information for the Prospect will be inserted below:</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Prospect Name:</w:t>
        <w:tab/>
        <w:tab/>
        <w:t>Cargill, Incorporated</w:t>
      </w:r>
    </w:p>
    <w:p>
      <w:pPr>
        <w:pStyle w:val="Normal"/>
        <w:rPr>
          <w:rFonts w:ascii="Arial" w:hAnsi="Arial" w:cs="Arial"/>
          <w:sz w:val="20"/>
        </w:rPr>
      </w:pPr>
      <w:r>
        <w:rPr>
          <w:rFonts w:cs="Arial" w:ascii="Arial" w:hAnsi="Arial"/>
          <w:sz w:val="20"/>
        </w:rPr>
        <w:t>Prospect Address:</w:t>
        <w:tab/>
        <w:t>_________________________________</w:t>
      </w:r>
    </w:p>
    <w:p>
      <w:pPr>
        <w:pStyle w:val="Normal"/>
        <w:rPr>
          <w:rFonts w:ascii="Arial" w:hAnsi="Arial" w:cs="Arial"/>
          <w:sz w:val="20"/>
        </w:rPr>
      </w:pPr>
      <w:r>
        <w:rPr>
          <w:rFonts w:cs="Arial" w:ascii="Arial" w:hAnsi="Arial"/>
          <w:sz w:val="20"/>
        </w:rPr>
        <w:tab/>
        <w:tab/>
        <w:tab/>
        <w:t>_________________________________</w:t>
      </w:r>
    </w:p>
    <w:p>
      <w:pPr>
        <w:pStyle w:val="Normal"/>
        <w:rPr>
          <w:rFonts w:ascii="Arial" w:hAnsi="Arial" w:cs="Arial"/>
          <w:sz w:val="20"/>
        </w:rPr>
      </w:pPr>
      <w:r>
        <w:rPr>
          <w:rFonts w:cs="Arial" w:ascii="Arial" w:hAnsi="Arial"/>
          <w:sz w:val="20"/>
        </w:rPr>
        <w:t>Contact Name:</w:t>
        <w:tab/>
        <w:tab/>
        <w:t>_________________________________</w:t>
      </w:r>
    </w:p>
    <w:p>
      <w:pPr>
        <w:pStyle w:val="Normal"/>
        <w:rPr>
          <w:rFonts w:ascii="Arial" w:hAnsi="Arial" w:cs="Arial"/>
          <w:sz w:val="20"/>
        </w:rPr>
      </w:pPr>
      <w:r>
        <w:rPr>
          <w:rFonts w:cs="Arial" w:ascii="Arial" w:hAnsi="Arial"/>
          <w:sz w:val="20"/>
        </w:rPr>
        <w:t>Contact Phone:</w:t>
        <w:tab/>
        <w:tab/>
        <w:t>_________________________________</w:t>
      </w:r>
    </w:p>
    <w:p>
      <w:pPr>
        <w:pStyle w:val="Normal"/>
        <w:rPr>
          <w:rFonts w:ascii="Arial" w:hAnsi="Arial" w:cs="Arial"/>
          <w:sz w:val="20"/>
        </w:rPr>
      </w:pPr>
      <w:r>
        <w:rPr>
          <w:rFonts w:cs="Arial" w:ascii="Arial" w:hAnsi="Arial"/>
          <w:sz w:val="20"/>
        </w:rPr>
        <w:t>Contact Fax:</w:t>
        <w:tab/>
        <w:tab/>
        <w:t>_________________________________</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In addition to identifying a Prospect, PwC will assist EOL in its preparation for the e-Solution presentation process. This will include collaborating on presentation materials for the product offering, competitive positioning, identifying Prospect specific issues, and supporting the sales-cycle management.</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Finally, PwC will arrange at a minimum the initial meeting(s) with the Prospect and EOL.</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No other prospect other than the identified Prospect or potential opportunity is intended to be subject to the terms of this letter agreement unless otherwise agreed in writing by PwC and EOL. Any additional prospects that PwC would like to present to EOL for acceptance as a possible candidate for the purchase of the e-Solution will be submitted to and approved by Mr. Michael Bridges of EOL.</w:t>
      </w:r>
    </w:p>
    <w:p>
      <w:pPr>
        <w:pStyle w:val="Normal"/>
        <w:rPr>
          <w:rFonts w:ascii="Arial" w:hAnsi="Arial" w:cs="Arial"/>
          <w:sz w:val="20"/>
        </w:rPr>
      </w:pPr>
      <w:r>
        <w:rPr>
          <w:rFonts w:cs="Arial" w:ascii="Arial" w:hAnsi="Arial"/>
          <w:sz w:val="20"/>
        </w:rPr>
      </w:r>
    </w:p>
    <w:p>
      <w:pPr>
        <w:pStyle w:val="Normal"/>
        <w:rPr>
          <w:rFonts w:ascii="Arial" w:hAnsi="Arial" w:cs="Arial"/>
          <w:b/>
          <w:sz w:val="20"/>
        </w:rPr>
      </w:pPr>
      <w:r>
        <w:rPr>
          <w:rFonts w:cs="Arial" w:ascii="Arial" w:hAnsi="Arial"/>
          <w:b/>
          <w:sz w:val="20"/>
        </w:rPr>
        <w:t>EOL Obligations:</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t xml:space="preserve">In the event that EOL completes a transaction involving the e-Solution with the Prospect, EOL agrees that it will use reasonable efforts to present PwC as the preferred provider of systems integration services for the e-Solution at the Prospect’s site; however, EOL shall not be required to obligate the Prospect to use PwC services.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If EOL determines that it will hire outside resources to supplement its efforts internally with respect to supporting the e Solution for the Prospect, then EOL will give consideration to PwC in support of those needs; however, there shall be no requirement that EOL use PwC for additional support in such efforts. </w:t>
      </w:r>
    </w:p>
    <w:p>
      <w:pPr>
        <w:pStyle w:val="Normal"/>
        <w:rPr>
          <w:rFonts w:ascii="Arial" w:hAnsi="Arial" w:cs="Arial"/>
          <w:sz w:val="20"/>
        </w:rPr>
      </w:pPr>
      <w:r>
        <w:rPr>
          <w:rFonts w:cs="Arial" w:ascii="Arial" w:hAnsi="Arial"/>
          <w:sz w:val="20"/>
        </w:rPr>
      </w:r>
    </w:p>
    <w:p>
      <w:pPr>
        <w:pStyle w:val="Normal"/>
        <w:rPr>
          <w:rFonts w:ascii="Arial" w:hAnsi="Arial" w:cs="Arial"/>
          <w:b/>
          <w:sz w:val="20"/>
        </w:rPr>
      </w:pPr>
      <w:r>
        <w:rPr>
          <w:rFonts w:cs="Arial" w:ascii="Arial" w:hAnsi="Arial"/>
          <w:b/>
          <w:sz w:val="20"/>
        </w:rPr>
        <w:t>Term/Termination:</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t>This letter shall be effective from the date signed until November 30, 2001. After this date, neither PwC or EOL will have further obligations to each other under this letter, save for each party’s obligations of confidentiality hereunder.   NOTWITHSTANDING ANYTHING TO THE CONTRARY CONTAINED IN THIS LETTER AGREEMENT, NEITHER PWC NOR EOL SHALL, UNDER ANY CIRCUMSTANCES, BE LIABLE TO EACH OTHER FOR ANY CONSEQUENTIAL, INCIDENTAL, INDIRECT, PUNITIVE, EXEMPLARY OR SPECIAL DAMAGES OF ANY NATURE WHATSOEVER.</w:t>
      </w:r>
    </w:p>
    <w:p>
      <w:pPr>
        <w:pStyle w:val="Normal"/>
        <w:rPr>
          <w:rFonts w:ascii="Arial" w:hAnsi="Arial" w:cs="Arial"/>
          <w:sz w:val="20"/>
        </w:rPr>
      </w:pPr>
      <w:r>
        <w:rPr>
          <w:rFonts w:cs="Arial" w:ascii="Arial" w:hAnsi="Arial"/>
          <w:sz w:val="20"/>
        </w:rPr>
      </w:r>
    </w:p>
    <w:p>
      <w:pPr>
        <w:pStyle w:val="Normal"/>
        <w:rPr>
          <w:rFonts w:ascii="Arial" w:hAnsi="Arial" w:cs="Arial"/>
          <w:b/>
          <w:sz w:val="20"/>
        </w:rPr>
      </w:pPr>
      <w:r>
        <w:rPr>
          <w:rFonts w:cs="Arial" w:ascii="Arial" w:hAnsi="Arial"/>
          <w:b/>
          <w:sz w:val="20"/>
        </w:rPr>
        <w:t>Confidentiality:</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t>The agreement between EOL and PwC, together with any information exchanged between EOL and PwC in relation to the Prospect and a transaction involving the e-Solution, shall be deemed to be “Confidential Information” of the disclosing party and will be governed by the terms of that certain Non-Disclosure Agreement entered into between EOL and PwC on August 22, 2001,the terms and conditions of which are hereby incorporated into this letter of agreement.</w:t>
      </w:r>
    </w:p>
    <w:p>
      <w:pPr>
        <w:pStyle w:val="Normal"/>
        <w:rPr>
          <w:rFonts w:ascii="Arial" w:hAnsi="Arial" w:cs="Arial"/>
          <w:sz w:val="20"/>
        </w:rPr>
      </w:pPr>
      <w:r>
        <w:rPr>
          <w:rFonts w:cs="Arial" w:ascii="Arial" w:hAnsi="Arial"/>
          <w:sz w:val="20"/>
        </w:rPr>
      </w:r>
    </w:p>
    <w:p>
      <w:pPr>
        <w:pStyle w:val="Normal"/>
        <w:rPr>
          <w:rFonts w:ascii="Arial" w:hAnsi="Arial" w:cs="Arial"/>
          <w:b/>
          <w:sz w:val="20"/>
        </w:rPr>
      </w:pPr>
      <w:r>
        <w:rPr>
          <w:rFonts w:cs="Arial" w:ascii="Arial" w:hAnsi="Arial"/>
          <w:b/>
          <w:sz w:val="20"/>
        </w:rPr>
        <w:t>Assignment:</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t>PwC acknowledges that EOL has agreed to work with PwC based upon its ability to assist with a possible transaction involving the e-Solution and the Prospect.  Accordingly, PwC may not assign or transfer its rights and obligations hereunder to any third party (including any affiliate or subsidiary of PwC), without the express written consent of EOL.</w:t>
      </w:r>
    </w:p>
    <w:p>
      <w:pPr>
        <w:pStyle w:val="Normal"/>
        <w:rPr>
          <w:rFonts w:ascii="Arial" w:hAnsi="Arial" w:cs="Arial"/>
          <w:sz w:val="20"/>
        </w:rPr>
      </w:pPr>
      <w:r>
        <w:rPr>
          <w:rFonts w:cs="Arial" w:ascii="Arial" w:hAnsi="Arial"/>
          <w:sz w:val="20"/>
        </w:rPr>
      </w:r>
    </w:p>
    <w:p>
      <w:pPr>
        <w:pStyle w:val="Heading3"/>
        <w:ind w:hanging="0" w:start="0"/>
        <w:rPr/>
      </w:pPr>
      <w:r>
        <w:rPr/>
        <w:t>Independent Contractor</w:t>
      </w:r>
    </w:p>
    <w:p>
      <w:pPr>
        <w:pStyle w:val="Normal"/>
        <w:jc w:val="both"/>
        <w:rPr>
          <w:rFonts w:ascii="Arial" w:hAnsi="Arial" w:cs="Arial"/>
          <w:sz w:val="20"/>
        </w:rPr>
      </w:pPr>
      <w:r>
        <w:rPr>
          <w:rFonts w:cs="Arial" w:ascii="Arial" w:hAnsi="Arial"/>
          <w:sz w:val="20"/>
        </w:rPr>
        <w:t>Throughout the term of this agreement, each party shall be an independent contractor and shall have no authority to act on behalf of the other party in any formal capacity nor to bind the other party to any agreements with other parties.  The relationship between EOL and PwC under this agreement shall not be deemed or construed as creating a joint venture, partnership or agency relationship between EOL and PwC for any purposes.</w:t>
      </w:r>
    </w:p>
    <w:p>
      <w:pPr>
        <w:pStyle w:val="Normal"/>
        <w:jc w:val="both"/>
        <w:rPr>
          <w:rFonts w:ascii="Arial" w:hAnsi="Arial" w:cs="Arial"/>
          <w:sz w:val="20"/>
        </w:rPr>
      </w:pPr>
      <w:r>
        <w:rPr>
          <w:rFonts w:cs="Arial" w:ascii="Arial" w:hAnsi="Arial"/>
          <w:sz w:val="20"/>
        </w:rPr>
      </w:r>
    </w:p>
    <w:p>
      <w:pPr>
        <w:pStyle w:val="Heading3"/>
        <w:ind w:hanging="0" w:start="0"/>
        <w:rPr/>
      </w:pPr>
      <w:r>
        <w:rPr/>
        <w:t>Governing Law</w:t>
      </w:r>
    </w:p>
    <w:p>
      <w:pPr>
        <w:pStyle w:val="Normal"/>
        <w:jc w:val="both"/>
        <w:rPr>
          <w:rFonts w:ascii="Arial" w:hAnsi="Arial" w:cs="Arial"/>
          <w:sz w:val="20"/>
        </w:rPr>
      </w:pPr>
      <w:r>
        <w:rPr>
          <w:rFonts w:cs="Arial" w:ascii="Arial" w:hAnsi="Arial"/>
          <w:sz w:val="20"/>
        </w:rPr>
        <w:t>The terms and conditions set forth herein shall be governed by and interpreted in accordance with the laws of the State of Texas, without regard to any conflict of law principals.</w:t>
      </w:r>
    </w:p>
    <w:p>
      <w:pPr>
        <w:pStyle w:val="Normal"/>
        <w:rPr>
          <w:rFonts w:ascii="Arial" w:hAnsi="Arial" w:cs="Arial"/>
          <w:sz w:val="20"/>
        </w:rPr>
      </w:pPr>
      <w:r>
        <w:rPr>
          <w:rFonts w:cs="Arial" w:ascii="Arial" w:hAnsi="Arial"/>
          <w:sz w:val="20"/>
        </w:rPr>
      </w:r>
      <w:r>
        <w:br w:type="page"/>
      </w:r>
    </w:p>
    <w:p>
      <w:pPr>
        <w:pStyle w:val="Normal"/>
        <w:rPr>
          <w:rFonts w:ascii="Arial" w:hAnsi="Arial" w:cs="Arial"/>
          <w:b/>
          <w:sz w:val="20"/>
        </w:rPr>
      </w:pPr>
      <w:r>
        <w:rPr>
          <w:rFonts w:cs="Arial" w:ascii="Arial" w:hAnsi="Arial"/>
          <w:b/>
          <w:sz w:val="20"/>
        </w:rPr>
        <w:t>Acceptance of Proposal:</w:t>
      </w:r>
    </w:p>
    <w:p>
      <w:pPr>
        <w:pStyle w:val="Normal"/>
        <w:rPr>
          <w:rFonts w:ascii="Arial" w:hAnsi="Arial" w:cs="Arial"/>
          <w:b/>
          <w:sz w:val="20"/>
        </w:rPr>
      </w:pPr>
      <w:r>
        <w:rPr>
          <w:rFonts w:cs="Arial" w:ascii="Arial" w:hAnsi="Arial"/>
          <w:b/>
          <w:sz w:val="20"/>
        </w:rPr>
      </w:r>
    </w:p>
    <w:p>
      <w:pPr>
        <w:pStyle w:val="Normal"/>
        <w:rPr>
          <w:rFonts w:ascii="Arial" w:hAnsi="Arial" w:cs="Arial"/>
          <w:sz w:val="20"/>
        </w:rPr>
      </w:pPr>
      <w:r>
        <w:rPr>
          <w:rFonts w:cs="Arial" w:ascii="Arial" w:hAnsi="Arial"/>
          <w:sz w:val="20"/>
        </w:rPr>
        <w:t>If PwC is in agreement with the provisions of this letter, please have an authorized officer sign an original of this proposal where indicated below and deliver the signed proposal to the attention of Mr. Michael Bridges, EnronOnline LLC, 1400 Smith Street, Houston, Texas 77002.</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Thank you for your interest in assisting EOL in the pursuit of the sale of its e-Solution.</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 xml:space="preserve">Sincerely, </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________________________</w:t>
      </w:r>
    </w:p>
    <w:p>
      <w:pPr>
        <w:pStyle w:val="Normal"/>
        <w:rPr>
          <w:rFonts w:ascii="Arial" w:hAnsi="Arial" w:cs="Arial"/>
          <w:sz w:val="20"/>
        </w:rPr>
      </w:pPr>
      <w:r>
        <w:rPr>
          <w:rFonts w:cs="Arial" w:ascii="Arial" w:hAnsi="Arial"/>
          <w:sz w:val="20"/>
        </w:rPr>
        <w:t>Vice President</w:t>
      </w:r>
    </w:p>
    <w:p>
      <w:pPr>
        <w:pStyle w:val="Normal"/>
        <w:rPr>
          <w:rFonts w:ascii="Arial" w:hAnsi="Arial" w:cs="Arial"/>
          <w:sz w:val="20"/>
        </w:rPr>
      </w:pPr>
      <w:r>
        <w:rPr>
          <w:rFonts w:cs="Arial" w:ascii="Arial" w:hAnsi="Arial"/>
          <w:sz w:val="20"/>
        </w:rPr>
        <w:t>EnronOnline LLC</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ACKNOWLEDGED AND AGREED TO</w:t>
      </w:r>
    </w:p>
    <w:p>
      <w:pPr>
        <w:pStyle w:val="Normal"/>
        <w:rPr>
          <w:rFonts w:ascii="Arial" w:hAnsi="Arial" w:cs="Arial"/>
          <w:sz w:val="20"/>
        </w:rPr>
      </w:pPr>
      <w:r>
        <w:rPr>
          <w:rFonts w:cs="Arial" w:ascii="Arial" w:hAnsi="Arial"/>
          <w:sz w:val="20"/>
        </w:rPr>
        <w:t>ON THE _____ DAY OF NOVEMBER, 2001:</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PricewaterhouseCoopers LLP</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_________________________________________</w:t>
      </w:r>
    </w:p>
    <w:p>
      <w:pPr>
        <w:pStyle w:val="Normal"/>
        <w:rPr>
          <w:rFonts w:ascii="Arial" w:hAnsi="Arial" w:cs="Arial"/>
          <w:color w:val="000000"/>
          <w:sz w:val="20"/>
        </w:rPr>
      </w:pPr>
      <w:r>
        <w:rPr>
          <w:rFonts w:cs="Arial" w:ascii="Arial" w:hAnsi="Arial"/>
          <w:color w:val="000000"/>
          <w:sz w:val="20"/>
        </w:rPr>
        <w:t xml:space="preserve">By </w:t>
      </w:r>
    </w:p>
    <w:p>
      <w:pPr>
        <w:pStyle w:val="Normal"/>
        <w:rPr>
          <w:rFonts w:ascii="Arial" w:hAnsi="Arial" w:cs="Arial"/>
          <w:color w:val="000000"/>
          <w:sz w:val="20"/>
        </w:rPr>
      </w:pPr>
      <w:r>
        <w:rPr>
          <w:rFonts w:cs="Arial" w:ascii="Arial" w:hAnsi="Arial"/>
          <w:color w:val="000000"/>
          <w:sz w:val="20"/>
        </w:rPr>
        <w:t>Patricia Guzman</w:t>
      </w:r>
    </w:p>
    <w:p>
      <w:pPr>
        <w:pStyle w:val="Header"/>
        <w:tabs>
          <w:tab w:val="clear" w:pos="4320"/>
          <w:tab w:val="clear" w:pos="8640"/>
        </w:tabs>
        <w:rPr>
          <w:rFonts w:ascii="Arial" w:hAnsi="Arial" w:cs="Arial"/>
          <w:color w:val="000000"/>
        </w:rPr>
      </w:pPr>
      <w:r>
        <w:rPr>
          <w:rFonts w:cs="Arial" w:ascii="Arial" w:hAnsi="Arial"/>
          <w:color w:val="000000"/>
        </w:rPr>
        <w:t>Principal/Partner</w:t>
      </w:r>
    </w:p>
    <w:sectPr>
      <w:headerReference w:type="default" r:id="rId2"/>
      <w:footerReference w:type="default" r:id="rId3"/>
      <w:type w:val="nextPage"/>
      <w:pgSz w:w="12240" w:h="15840"/>
      <w:pgMar w:left="1800" w:right="1620" w:gutter="0" w:header="0" w:top="2004" w:footer="1060" w:bottom="111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rPr>
    </w:pPr>
    <w:r>
      <w:rPr>
        <w:i/>
      </w:rPr>
      <w:t>Proprietary and Confidential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start="-1800" w:end="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2">
    <w:name w:val="heading 2"/>
    <w:basedOn w:val="Normal"/>
    <w:next w:val="Normal"/>
    <w:qFormat/>
    <w:pPr>
      <w:keepNext w:val="true"/>
      <w:numPr>
        <w:ilvl w:val="1"/>
        <w:numId w:val="1"/>
      </w:numPr>
      <w:jc w:val="both"/>
      <w:outlineLvl w:val="1"/>
    </w:pPr>
    <w:rPr>
      <w:b/>
      <w:bCs/>
      <w:u w:val="single"/>
    </w:rPr>
  </w:style>
  <w:style w:type="paragraph" w:styleId="Heading3">
    <w:name w:val="heading 3"/>
    <w:basedOn w:val="Normal"/>
    <w:next w:val="Normal"/>
    <w:qFormat/>
    <w:pPr>
      <w:keepNext w:val="true"/>
      <w:numPr>
        <w:ilvl w:val="2"/>
        <w:numId w:val="1"/>
      </w:numPr>
      <w:jc w:val="both"/>
      <w:outlineLvl w:val="2"/>
    </w:pPr>
    <w:rPr>
      <w:rFonts w:ascii="Arial" w:hAnsi="Arial" w:cs="Arial"/>
      <w:b/>
      <w:bCs/>
      <w:sz w:val="20"/>
      <w:u w:val="single"/>
    </w:rPr>
  </w:style>
  <w:style w:type="paragraph" w:styleId="Heading4">
    <w:name w:val="heading 4"/>
    <w:basedOn w:val="Normal"/>
    <w:next w:val="BodyText"/>
    <w:qFormat/>
    <w:pPr>
      <w:numPr>
        <w:ilvl w:val="3"/>
        <w:numId w:val="1"/>
      </w:numPr>
      <w:spacing w:lineRule="atLeast" w:line="290"/>
      <w:outlineLvl w:val="3"/>
    </w:pPr>
    <w:rPr/>
  </w:style>
  <w:style w:type="paragraph" w:styleId="Heading5">
    <w:name w:val="heading 5"/>
    <w:basedOn w:val="Normal"/>
    <w:next w:val="BodyText"/>
    <w:qFormat/>
    <w:pPr>
      <w:numPr>
        <w:ilvl w:val="4"/>
        <w:numId w:val="1"/>
      </w:numPr>
      <w:tabs>
        <w:tab w:val="clear" w:pos="720"/>
        <w:tab w:val="left" w:pos="2160" w:leader="none"/>
      </w:tabs>
      <w:spacing w:lineRule="atLeast" w:line="290"/>
      <w:outlineLvl w:val="4"/>
    </w:pPr>
    <w:rPr/>
  </w:style>
  <w:style w:type="paragraph" w:styleId="Heading6">
    <w:name w:val="heading 6"/>
    <w:basedOn w:val="Normal"/>
    <w:next w:val="BodyText"/>
    <w:qFormat/>
    <w:pPr>
      <w:numPr>
        <w:ilvl w:val="5"/>
        <w:numId w:val="1"/>
      </w:numPr>
      <w:spacing w:lineRule="atLeast" w:line="290"/>
      <w:outlineLvl w:val="5"/>
    </w:pPr>
    <w:rPr/>
  </w:style>
  <w:style w:type="paragraph" w:styleId="Heading7">
    <w:name w:val="heading 7"/>
    <w:basedOn w:val="Normal"/>
    <w:next w:val="Normal"/>
    <w:qFormat/>
    <w:pPr>
      <w:numPr>
        <w:ilvl w:val="6"/>
        <w:numId w:val="1"/>
      </w:numPr>
      <w:spacing w:lineRule="atLeast" w:line="290"/>
      <w:outlineLvl w:val="6"/>
    </w:pPr>
    <w:rPr/>
  </w:style>
  <w:style w:type="paragraph" w:styleId="Heading8">
    <w:name w:val="heading 8"/>
    <w:basedOn w:val="Normal"/>
    <w:next w:val="Normal"/>
    <w:qFormat/>
    <w:pPr>
      <w:numPr>
        <w:ilvl w:val="7"/>
        <w:numId w:val="1"/>
      </w:numPr>
      <w:spacing w:lineRule="atLeast" w:line="290"/>
      <w:outlineLvl w:val="7"/>
    </w:pPr>
    <w:rPr/>
  </w:style>
  <w:style w:type="paragraph" w:styleId="Heading9">
    <w:name w:val="heading 9"/>
    <w:basedOn w:val="Normal"/>
    <w:next w:val="Normal"/>
    <w:qFormat/>
    <w:pPr>
      <w:numPr>
        <w:ilvl w:val="8"/>
        <w:numId w:val="1"/>
      </w:numPr>
      <w:spacing w:lineRule="atLeast" w:line="290"/>
      <w:outlineLvl w:val="8"/>
    </w:pP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szCs w:val="20"/>
    </w:rPr>
  </w:style>
  <w:style w:type="paragraph" w:styleId="Footer">
    <w:name w:val="footer"/>
    <w:basedOn w:val="Normal"/>
    <w:pPr>
      <w:tabs>
        <w:tab w:val="clear" w:pos="720"/>
        <w:tab w:val="center" w:pos="4320" w:leader="none"/>
        <w:tab w:val="right" w:pos="8640" w:leader="none"/>
      </w:tabs>
    </w:pPr>
    <w:rPr>
      <w:sz w:val="20"/>
      <w:szCs w:val="20"/>
    </w:rPr>
  </w:style>
  <w:style w:type="paragraph" w:styleId="BodyText2">
    <w:name w:val="Body Text 2"/>
    <w:basedOn w:val="Normal"/>
    <w:qFormat/>
    <w:pPr>
      <w:spacing w:lineRule="atLeast" w:line="240"/>
    </w:pPr>
    <w:rPr>
      <w:rFonts w:ascii="Arial" w:hAnsi="Arial" w:cs="Arial"/>
      <w:color w:val="000000"/>
      <w:sz w:val="20"/>
      <w:szCs w:val="20"/>
    </w:rPr>
  </w:style>
  <w:style w:type="paragraph" w:styleId="1BulletList">
    <w:name w:val="1Bullet List"/>
    <w:qFormat/>
    <w:pPr>
      <w:widowControl/>
      <w:tabs>
        <w:tab w:val="left" w:pos="720" w:leader="none"/>
      </w:tabs>
      <w:autoSpaceDE w:val="false"/>
      <w:bidi w:val="0"/>
      <w:ind w:hanging="720" w:start="720" w:end="0"/>
    </w:pPr>
    <w:rPr>
      <w:rFonts w:ascii="Times New Roman" w:hAnsi="Times New Roman" w:eastAsia="Times New Roman" w:cs="Times New Roman"/>
      <w:color w:val="auto"/>
      <w:sz w:val="20"/>
      <w:szCs w:val="20"/>
      <w:lang w:val="en-US" w:bidi="ar-SA" w:eastAsia="zh-CN"/>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2001-11-07T13:25:00Z</dcterms:created>
  <dc:creator>Ross Mesquita</dc:creator>
  <dc:description/>
  <dc:language>en-CA</dc:language>
  <cp:lastModifiedBy>mgreenbe</cp:lastModifiedBy>
  <cp:lastPrinted>2001-09-25T08:18:00Z</cp:lastPrinted>
  <dcterms:modified xsi:type="dcterms:W3CDTF">2001-11-07T13:29:00Z</dcterms:modified>
  <cp:revision>4</cp:revision>
  <dc:subject/>
  <dc:title>August 9, 2001</dc:title>
</cp:coreProperties>
</file>