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280" w:leader="none"/>
          <w:tab w:val="left" w:pos="5472" w:leader="none"/>
          <w:tab w:val="left" w:pos="6480" w:leader="none"/>
        </w:tabs>
        <w:jc w:val="end"/>
        <w:rPr>
          <w:rFonts w:ascii="Arial" w:hAnsi="Arial" w:cs="Arial"/>
          <w:sz w:val="20"/>
        </w:rPr>
      </w:pPr>
      <w:r>
        <w:rPr>
          <w:rFonts w:cs="Arial" w:ascii="Arial" w:hAnsi="Arial"/>
          <w:sz w:val="20"/>
        </w:rPr>
        <w:t>November 17, 1999</w:t>
      </w:r>
    </w:p>
    <w:p>
      <w:pPr>
        <w:pStyle w:val="Normal"/>
        <w:tabs>
          <w:tab w:val="clear" w:pos="720"/>
          <w:tab w:val="left" w:pos="1440" w:leader="none"/>
          <w:tab w:val="left" w:pos="2160" w:leader="none"/>
          <w:tab w:val="left" w:pos="5280" w:leader="none"/>
          <w:tab w:val="left" w:pos="5472" w:leader="none"/>
          <w:tab w:val="left" w:pos="6480" w:leader="none"/>
        </w:tabs>
        <w:rPr>
          <w:rFonts w:ascii="Arial" w:hAnsi="Arial" w:cs="Arial"/>
          <w:sz w:val="20"/>
        </w:rPr>
      </w:pPr>
      <w:r>
        <w:rPr>
          <w:rFonts w:cs="Arial" w:ascii="Arial" w:hAnsi="Arial"/>
          <w:sz w:val="20"/>
        </w:rPr>
      </w:r>
    </w:p>
    <w:p>
      <w:pPr>
        <w:pStyle w:val="Normal"/>
        <w:tabs>
          <w:tab w:val="clear" w:pos="720"/>
          <w:tab w:val="left" w:pos="1440" w:leader="none"/>
          <w:tab w:val="left" w:pos="2160" w:leader="none"/>
          <w:tab w:val="left" w:pos="5280" w:leader="none"/>
          <w:tab w:val="left" w:pos="5472" w:leader="none"/>
          <w:tab w:val="left" w:pos="6480" w:leader="none"/>
        </w:tabs>
        <w:rPr>
          <w:rFonts w:ascii="Arial" w:hAnsi="Arial" w:cs="Arial"/>
          <w:sz w:val="20"/>
        </w:rPr>
      </w:pPr>
      <w:r>
        <w:rPr>
          <w:rFonts w:cs="Arial" w:ascii="Arial" w:hAnsi="Arial"/>
          <w:sz w:val="20"/>
        </w:rPr>
        <w:t>Enron North America Corp.</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1400 Smith Street</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Houston, Texas  77251-1188</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u w:val="single"/>
        </w:rPr>
      </w:pPr>
      <w:r>
        <w:rPr>
          <w:rFonts w:cs="Arial" w:ascii="Arial" w:hAnsi="Arial"/>
          <w:sz w:val="20"/>
          <w:u w:val="single"/>
        </w:rPr>
        <w:t>Attention:</w:t>
        <w:tab/>
        <w:t>Jeff Shankman</w:t>
      </w:r>
    </w:p>
    <w:p>
      <w:pPr>
        <w:pStyle w:val="Normal"/>
        <w:tabs>
          <w:tab w:val="clear" w:pos="720"/>
          <w:tab w:val="left" w:pos="900" w:leader="none"/>
          <w:tab w:val="left" w:pos="1440" w:leader="none"/>
          <w:tab w:val="left" w:pos="2160" w:leader="none"/>
          <w:tab w:val="left" w:pos="5280" w:leader="none"/>
          <w:tab w:val="left" w:pos="5472" w:leader="none"/>
          <w:tab w:val="left" w:pos="6480" w:leader="none"/>
        </w:tabs>
        <w:jc w:val="center"/>
        <w:rPr>
          <w:rFonts w:ascii="Arial" w:hAnsi="Arial" w:cs="Arial"/>
          <w:b/>
          <w:sz w:val="20"/>
          <w:u w:val="single"/>
        </w:rPr>
      </w:pPr>
      <w:r>
        <w:rPr>
          <w:rFonts w:cs="Arial" w:ascii="Arial" w:hAnsi="Arial"/>
          <w:b/>
          <w:sz w:val="20"/>
          <w:u w:val="single"/>
        </w:rPr>
      </w:r>
    </w:p>
    <w:p>
      <w:pPr>
        <w:pStyle w:val="Normal"/>
        <w:tabs>
          <w:tab w:val="clear" w:pos="720"/>
          <w:tab w:val="left" w:pos="1080" w:leader="none"/>
          <w:tab w:val="left" w:pos="2160" w:leader="none"/>
          <w:tab w:val="left" w:pos="5280" w:leader="none"/>
          <w:tab w:val="left" w:pos="5472" w:leader="none"/>
          <w:tab w:val="left" w:pos="6480" w:leader="none"/>
        </w:tabs>
        <w:ind w:hanging="1080" w:start="1080" w:end="0"/>
        <w:jc w:val="both"/>
        <w:rPr>
          <w:rFonts w:ascii="Arial" w:hAnsi="Arial" w:cs="Arial"/>
          <w:b/>
          <w:sz w:val="20"/>
        </w:rPr>
      </w:pPr>
      <w:r>
        <w:rPr>
          <w:rFonts w:cs="Arial" w:ascii="Arial" w:hAnsi="Arial"/>
          <w:b/>
          <w:sz w:val="20"/>
        </w:rPr>
        <w:t xml:space="preserve">Re: </w:t>
        <w:tab/>
        <w:t>Agreement relating to certain Short Term Canadian Physical Gas Transactions completed through EnronOnline between Enron North America Corp. (“ENA”) and Enron Canada Corp. (“Enron Canada”)</w:t>
      </w:r>
    </w:p>
    <w:p>
      <w:pPr>
        <w:pStyle w:val="Normal"/>
        <w:tabs>
          <w:tab w:val="clear" w:pos="720"/>
          <w:tab w:val="left" w:pos="1440" w:leader="none"/>
          <w:tab w:val="left" w:pos="2160" w:leader="none"/>
          <w:tab w:val="left" w:pos="5280" w:leader="none"/>
          <w:tab w:val="left" w:pos="5472" w:leader="none"/>
          <w:tab w:val="left" w:pos="6480" w:leader="none"/>
        </w:tabs>
        <w:ind w:hanging="1440" w:start="1440" w:end="0"/>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 xml:space="preserve">This letter agreement confirms the agreement reached between ENA and Enron Canada relating to the characterization of certain short-term Canadian physical gas transactions completed between ENA and Enron Canada through the facilities of EnronOnline.  </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BodyText"/>
        <w:rPr/>
      </w:pPr>
      <w:r>
        <w:rPr/>
        <w:t>By the execution hereof, the parties agree that, with respect to those short term Canadian physical gas products (the “Products”) offered through the facilities of EnronOnline and set forth in the attached Annex A, all transactions entered into between ENA and Enron Canada through the facilities of EnronOnline with respect to the Products shall be booked and accounted for by both ENA and Enron Canada as financial transactions based upon the pricing described in Annex A, notwithstanding that such Products are transacted through the facilities of EnronOnline as physical transactions.  The parties to this letter agreement acknowledge that such treatment shall only apply to transactions relating to the Products and completed through the facilities of EnronOnline.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cs="Arial"/>
          <w:sz w:val="20"/>
        </w:rPr>
      </w:pPr>
      <w:r>
        <w:rPr>
          <w:rFonts w:cs="Arial" w:ascii="Arial" w:hAnsi="Arial"/>
          <w:sz w:val="20"/>
        </w:rPr>
      </w:r>
    </w:p>
    <w:p>
      <w:pPr>
        <w:pStyle w:val="BodyText"/>
        <w:rPr/>
      </w:pPr>
      <w:r>
        <w:rPr/>
        <w:t>The parties hereto further acknowledge that Annex A may be amended from time to time to expand or restrict the Products and such Annex A, when amended, attached to this letter agreement and initialed by the persons executing this letter agreement or such other person as shall, at the time that Annex A is amended, hold a title similar to the persons executing this letter agreement, shall constitute and comprise an integral part of this letter agreement from and after the date such amended Annex A is attached hereto.</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Please confirm that the foregoing accurately states our agreement by executing both copies of this letter agreement and returning one fully executed copy to my attention.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before="0" w:after="120"/>
        <w:jc w:val="both"/>
        <w:rPr>
          <w:rFonts w:ascii="Arial" w:hAnsi="Arial" w:cs="Arial"/>
          <w:sz w:val="20"/>
        </w:rPr>
      </w:pPr>
      <w:r>
        <w:rPr>
          <w:rFonts w:cs="Arial" w:ascii="Arial" w:hAnsi="Arial"/>
          <w:sz w:val="20"/>
        </w:rPr>
      </w:r>
    </w:p>
    <w:p>
      <w:pPr>
        <w:pStyle w:val="Normal"/>
        <w:tabs>
          <w:tab w:val="clear" w:pos="720"/>
          <w:tab w:val="left" w:pos="4248" w:leader="none"/>
          <w:tab w:val="left" w:pos="9468" w:leader="none"/>
        </w:tabs>
        <w:ind w:start="4230" w:end="0"/>
        <w:rPr>
          <w:rFonts w:ascii="Arial" w:hAnsi="Arial" w:cs="Arial"/>
          <w:b/>
          <w:sz w:val="20"/>
        </w:rPr>
      </w:pPr>
      <w:r>
        <w:rPr>
          <w:rFonts w:cs="Arial" w:ascii="Arial" w:hAnsi="Arial"/>
          <w:sz w:val="20"/>
        </w:rPr>
        <w:t xml:space="preserve">Yours truly, </w:t>
      </w:r>
    </w:p>
    <w:p>
      <w:pPr>
        <w:pStyle w:val="Normal"/>
        <w:tabs>
          <w:tab w:val="clear" w:pos="720"/>
          <w:tab w:val="left" w:pos="4248" w:leader="none"/>
          <w:tab w:val="left" w:pos="9468" w:leader="none"/>
        </w:tabs>
        <w:ind w:start="4230" w:end="0"/>
        <w:rPr>
          <w:rFonts w:ascii="Arial" w:hAnsi="Arial" w:cs="Arial"/>
          <w:b/>
          <w:sz w:val="20"/>
        </w:rPr>
      </w:pPr>
      <w:r>
        <w:rPr>
          <w:rFonts w:cs="Arial" w:ascii="Arial" w:hAnsi="Arial"/>
          <w:b/>
          <w:sz w:val="20"/>
        </w:rPr>
      </w:r>
    </w:p>
    <w:p>
      <w:pPr>
        <w:pStyle w:val="Normal"/>
        <w:tabs>
          <w:tab w:val="clear" w:pos="720"/>
          <w:tab w:val="left" w:pos="4248" w:leader="none"/>
          <w:tab w:val="left" w:pos="9468" w:leader="none"/>
        </w:tabs>
        <w:ind w:start="4230" w:end="0"/>
        <w:rPr>
          <w:rFonts w:ascii="Arial" w:hAnsi="Arial" w:cs="Arial"/>
          <w:sz w:val="20"/>
        </w:rPr>
      </w:pPr>
      <w:r>
        <w:rPr>
          <w:rFonts w:cs="Arial" w:ascii="Arial" w:hAnsi="Arial"/>
          <w:b/>
          <w:sz w:val="20"/>
        </w:rPr>
        <w:t>ENRON CANADA CORP.</w:t>
      </w:r>
    </w:p>
    <w:p>
      <w:pPr>
        <w:pStyle w:val="Normal"/>
        <w:tabs>
          <w:tab w:val="clear" w:pos="720"/>
          <w:tab w:val="left" w:pos="4248" w:leader="none"/>
          <w:tab w:val="left" w:pos="9468" w:leader="none"/>
        </w:tabs>
        <w:ind w:start="4230" w:end="0"/>
        <w:rPr>
          <w:rFonts w:ascii="Arial" w:hAnsi="Arial" w:cs="Arial"/>
          <w:sz w:val="20"/>
        </w:rPr>
      </w:pPr>
      <w:r>
        <w:rPr>
          <w:rFonts w:cs="Arial" w:ascii="Arial" w:hAnsi="Arial"/>
          <w:sz w:val="20"/>
        </w:rPr>
      </w:r>
    </w:p>
    <w:p>
      <w:pPr>
        <w:pStyle w:val="Normal"/>
        <w:tabs>
          <w:tab w:val="clear" w:pos="720"/>
          <w:tab w:val="left" w:pos="4248" w:leader="none"/>
          <w:tab w:val="left" w:pos="9468" w:leader="none"/>
        </w:tabs>
        <w:ind w:start="4230" w:end="0"/>
        <w:rPr>
          <w:rFonts w:ascii="Arial" w:hAnsi="Arial" w:cs="Arial"/>
          <w:sz w:val="20"/>
        </w:rPr>
      </w:pPr>
      <w:r>
        <w:rPr>
          <w:rFonts w:cs="Arial" w:ascii="Arial" w:hAnsi="Arial"/>
          <w:sz w:val="20"/>
        </w:rPr>
      </w:r>
    </w:p>
    <w:p>
      <w:pPr>
        <w:pStyle w:val="Normal"/>
        <w:tabs>
          <w:tab w:val="clear" w:pos="720"/>
          <w:tab w:val="left" w:pos="4248" w:leader="none"/>
          <w:tab w:val="left" w:pos="9468" w:leader="none"/>
        </w:tabs>
        <w:ind w:start="4230" w:end="0"/>
        <w:rPr>
          <w:rFonts w:ascii="Arial" w:hAnsi="Arial" w:cs="Arial"/>
          <w:sz w:val="20"/>
        </w:rPr>
      </w:pPr>
      <w:r>
        <w:rPr>
          <w:rFonts w:cs="Arial" w:ascii="Arial" w:hAnsi="Arial"/>
          <w:sz w:val="20"/>
        </w:rPr>
        <w:t>John Lavorato</w:t>
      </w:r>
    </w:p>
    <w:p>
      <w:pPr>
        <w:pStyle w:val="Normal"/>
        <w:tabs>
          <w:tab w:val="clear" w:pos="720"/>
          <w:tab w:val="left" w:pos="4248" w:leader="none"/>
          <w:tab w:val="left" w:pos="9468" w:leader="none"/>
        </w:tabs>
        <w:ind w:start="4230" w:end="0"/>
        <w:rPr>
          <w:rFonts w:ascii="Arial" w:hAnsi="Arial" w:cs="Arial"/>
          <w:sz w:val="20"/>
        </w:rPr>
      </w:pPr>
      <w:r>
        <w:rPr>
          <w:rFonts w:cs="Arial" w:ascii="Arial" w:hAnsi="Arial"/>
          <w:sz w:val="20"/>
        </w:rPr>
        <w:t>President &amp; CEO</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120"/>
        <w:jc w:val="both"/>
        <w:rPr>
          <w:rFonts w:ascii="Arial" w:hAnsi="Arial" w:cs="Arial"/>
          <w:sz w:val="20"/>
        </w:rPr>
      </w:pPr>
      <w:r>
        <w:rPr>
          <w:rFonts w:cs="Arial" w:ascii="Arial" w:hAnsi="Arial"/>
          <w:sz w:val="20"/>
        </w:rPr>
      </w:r>
    </w:p>
    <w:p>
      <w:pPr>
        <w:pStyle w:val="BodyTextIndent"/>
        <w:ind w:hanging="4230" w:end="0"/>
        <w:rPr/>
      </w:pPr>
      <w:r>
        <w:rPr/>
        <w:t>Acknowledged, accepted and agreed effective as of the ____ day of November, 1999.</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ENRON NORTH AMERICA CORP.</w:t>
      </w:r>
    </w:p>
    <w:p>
      <w:pPr>
        <w:pStyle w:val="Header"/>
        <w:tabs>
          <w:tab w:val="clear" w:pos="4320"/>
          <w:tab w:val="clear" w:pos="8640"/>
        </w:tabs>
        <w:ind w:firstLine="720" w:start="3510" w:end="0"/>
        <w:rPr>
          <w:rFonts w:ascii="Arial" w:hAnsi="Arial" w:cs="Arial"/>
          <w:b/>
          <w:sz w:val="20"/>
        </w:rPr>
      </w:pPr>
      <w:r>
        <w:rPr>
          <w:rFonts w:cs="Arial" w:ascii="Arial" w:hAnsi="Arial"/>
          <w:b/>
          <w:sz w:val="20"/>
        </w:rPr>
      </w:r>
    </w:p>
    <w:p>
      <w:pPr>
        <w:pStyle w:val="Header"/>
        <w:tabs>
          <w:tab w:val="clear" w:pos="4320"/>
          <w:tab w:val="clear" w:pos="8640"/>
        </w:tabs>
        <w:ind w:firstLine="720" w:start="3510" w:end="0"/>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t>Jeff Shankman</w:t>
      </w:r>
    </w:p>
    <w:p>
      <w:pPr>
        <w:pStyle w:val="Header"/>
        <w:tabs>
          <w:tab w:val="clear" w:pos="4320"/>
          <w:tab w:val="clear" w:pos="8640"/>
        </w:tabs>
        <w:rPr>
          <w:rFonts w:ascii="Arial" w:hAnsi="Arial" w:cs="Arial"/>
          <w:sz w:val="20"/>
        </w:rPr>
      </w:pPr>
      <w:r>
        <w:rPr>
          <w:rFonts w:cs="Arial" w:ascii="Arial" w:hAnsi="Arial"/>
          <w:sz w:val="20"/>
        </w:rPr>
        <w:t>Managing Director</w:t>
      </w:r>
      <w:r>
        <w:br w:type="page"/>
      </w:r>
    </w:p>
    <w:p>
      <w:pPr>
        <w:pStyle w:val="Header"/>
        <w:tabs>
          <w:tab w:val="clear" w:pos="4320"/>
          <w:tab w:val="clear" w:pos="8640"/>
        </w:tabs>
        <w:jc w:val="center"/>
        <w:rPr>
          <w:rFonts w:ascii="Arial" w:hAnsi="Arial" w:cs="Arial"/>
          <w:b/>
          <w:sz w:val="20"/>
        </w:rPr>
      </w:pPr>
      <w:r>
        <w:rPr>
          <w:rFonts w:cs="Arial" w:ascii="Arial" w:hAnsi="Arial"/>
          <w:b/>
          <w:sz w:val="20"/>
        </w:rPr>
        <w:t>ANNEX A</w:t>
      </w:r>
    </w:p>
    <w:p>
      <w:pPr>
        <w:pStyle w:val="Header"/>
        <w:tabs>
          <w:tab w:val="clear" w:pos="4320"/>
          <w:tab w:val="clear" w:pos="8640"/>
        </w:tabs>
        <w:jc w:val="center"/>
        <w:rPr>
          <w:rFonts w:ascii="Arial" w:hAnsi="Arial" w:cs="Arial"/>
          <w:b/>
          <w:sz w:val="20"/>
        </w:rPr>
      </w:pPr>
      <w:r>
        <w:rPr>
          <w:rFonts w:cs="Arial" w:ascii="Arial" w:hAnsi="Arial"/>
          <w:b/>
          <w:sz w:val="20"/>
        </w:rPr>
      </w:r>
    </w:p>
    <w:p>
      <w:pPr>
        <w:pStyle w:val="Header"/>
        <w:tabs>
          <w:tab w:val="clear" w:pos="4320"/>
          <w:tab w:val="clear" w:pos="8640"/>
        </w:tabs>
        <w:jc w:val="both"/>
        <w:rPr>
          <w:rFonts w:ascii="Arial" w:hAnsi="Arial" w:cs="Arial"/>
          <w:sz w:val="20"/>
        </w:rPr>
      </w:pPr>
      <w:r>
        <w:rPr>
          <w:rFonts w:cs="Arial" w:ascii="Arial" w:hAnsi="Arial"/>
          <w:sz w:val="20"/>
        </w:rPr>
      </w:r>
    </w:p>
    <w:p>
      <w:pPr>
        <w:pStyle w:val="Header"/>
        <w:tabs>
          <w:tab w:val="clear" w:pos="4320"/>
          <w:tab w:val="clear" w:pos="8640"/>
        </w:tabs>
        <w:jc w:val="both"/>
        <w:rPr>
          <w:rFonts w:ascii="Arial" w:hAnsi="Arial" w:cs="Arial"/>
          <w:sz w:val="20"/>
          <w:u w:val="single"/>
        </w:rPr>
      </w:pPr>
      <w:r>
        <w:rPr>
          <w:rFonts w:cs="Arial" w:ascii="Arial" w:hAnsi="Arial"/>
          <w:sz w:val="20"/>
          <w:u w:val="single"/>
        </w:rPr>
        <w:t>PRODUCTS</w:t>
      </w:r>
      <w:r>
        <w:rPr>
          <w:rStyle w:val="FootnoteCharacters"/>
          <w:rStyle w:val="FootnoteReference"/>
          <w:rFonts w:cs="Arial" w:ascii="Arial" w:hAnsi="Arial"/>
          <w:sz w:val="20"/>
        </w:rPr>
        <w:footnoteReference w:customMarkFollows="1" w:id="2"/>
        <w:t>*</w:t>
      </w:r>
    </w:p>
    <w:p>
      <w:pPr>
        <w:pStyle w:val="Header"/>
        <w:tabs>
          <w:tab w:val="clear" w:pos="4320"/>
          <w:tab w:val="clear" w:pos="8640"/>
        </w:tabs>
        <w:jc w:val="both"/>
        <w:rPr>
          <w:rFonts w:ascii="Arial" w:hAnsi="Arial" w:cs="Arial"/>
          <w:sz w:val="20"/>
          <w:u w:val="single"/>
        </w:rPr>
      </w:pPr>
      <w:r>
        <w:rPr>
          <w:rFonts w:cs="Arial" w:ascii="Arial" w:hAnsi="Arial"/>
          <w:sz w:val="20"/>
          <w:u w:val="single"/>
        </w:rPr>
      </w:r>
    </w:p>
    <w:p>
      <w:pPr>
        <w:pStyle w:val="Header"/>
        <w:numPr>
          <w:ilvl w:val="0"/>
          <w:numId w:val="2"/>
        </w:numPr>
        <w:tabs>
          <w:tab w:val="clear" w:pos="4320"/>
          <w:tab w:val="clear" w:pos="8640"/>
        </w:tabs>
        <w:jc w:val="both"/>
        <w:rPr>
          <w:rFonts w:ascii="Arial" w:hAnsi="Arial" w:cs="Arial"/>
          <w:sz w:val="20"/>
        </w:rPr>
      </w:pPr>
      <w:r>
        <w:rPr>
          <w:rFonts w:cs="Arial" w:ascii="Arial" w:hAnsi="Arial"/>
          <w:sz w:val="20"/>
        </w:rPr>
        <w:t>Canadian Gas Physical Forward Firm West &gt;31 &lt;1 year – “prompt month” NOVA NIT (CAD/GJ) based upon pricing of fixed versus AECO “C” Daily Index (CAD/GJ)</w:t>
      </w:r>
    </w:p>
    <w:p>
      <w:pPr>
        <w:pStyle w:val="Header"/>
        <w:tabs>
          <w:tab w:val="clear" w:pos="4320"/>
          <w:tab w:val="clear" w:pos="8640"/>
        </w:tabs>
        <w:jc w:val="both"/>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caps/>
        <w:sz w:val="16"/>
      </w:rPr>
      <w:t>LEGAL\CONTRACT\</w:t>
    </w:r>
    <w:r>
      <w:rPr>
        <w:rFonts w:cs="Arial" w:ascii="Arial" w:hAnsi="Arial"/>
        <w:caps/>
        <w:sz w:val="16"/>
      </w:rPr>
      <w:fldChar w:fldCharType="begin"/>
    </w:r>
    <w:r>
      <w:rPr>
        <w:caps/>
        <w:sz w:val="16"/>
        <w:rFonts w:cs="Arial" w:ascii="Arial" w:hAnsi="Arial"/>
      </w:rPr>
      <w:instrText xml:space="preserve"> FILENAME </w:instrText>
    </w:r>
    <w:r>
      <w:rPr>
        <w:caps/>
        <w:sz w:val="16"/>
        <w:rFonts w:cs="Arial" w:ascii="Arial" w:hAnsi="Arial"/>
      </w:rPr>
      <w:fldChar w:fldCharType="separate"/>
    </w:r>
    <w:r>
      <w:rPr>
        <w:caps/>
        <w:sz w:val="16"/>
        <w:rFonts w:cs="Arial" w:ascii="Arial" w:hAnsi="Arial"/>
      </w:rPr>
      <w:t>EOL_physical_financial_agreement.doc</w:t>
    </w:r>
    <w:r>
      <w:rPr>
        <w:caps/>
        <w:sz w:val="16"/>
        <w:rFonts w:cs="Arial" w:ascii="Arial" w:hAnsi="Arial"/>
      </w:rPr>
      <w:fldChar w:fldCharType="end"/>
    </w:r>
    <w:r>
      <w:rPr>
        <w:rFonts w:cs="Arial" w:ascii="Arial" w:hAnsi="Arial"/>
        <w:caps/>
        <w:sz w:val="16"/>
      </w:rPr>
      <w:tab/>
      <w:tab/>
    </w:r>
    <w:r>
      <w:rPr>
        <w:rFonts w:cs="Arial" w:ascii="Arial" w:hAnsi="Arial"/>
        <w:caps/>
        <w:sz w:val="16"/>
      </w:rPr>
      <w:fldChar w:fldCharType="begin"/>
    </w:r>
    <w:r>
      <w:rPr>
        <w:caps/>
        <w:sz w:val="16"/>
        <w:rFonts w:cs="Arial" w:ascii="Arial" w:hAnsi="Arial"/>
      </w:rPr>
      <w:instrText xml:space="preserve"> DATE \@"MMMM\ d', 'yyyy" </w:instrText>
    </w:r>
    <w:r>
      <w:rPr>
        <w:caps/>
        <w:sz w:val="16"/>
        <w:rFonts w:cs="Arial" w:ascii="Arial" w:hAnsi="Arial"/>
      </w:rPr>
      <w:fldChar w:fldCharType="separate"/>
    </w:r>
    <w:r>
      <w:rPr>
        <w:caps/>
        <w:sz w:val="16"/>
        <w:rFonts w:cs="Arial" w:ascii="Arial" w:hAnsi="Arial"/>
      </w:rPr>
      <w:t>September 28, 2025</w:t>
    </w:r>
    <w:r>
      <w:rPr>
        <w:caps/>
        <w:sz w:val="16"/>
        <w:rFonts w:cs="Arial" w:ascii="Arial" w:hAnsi="Arial"/>
      </w:rPr>
      <w:fldChar w:fldCharType="end"/>
    </w:r>
    <w:r>
      <w:rPr>
        <w:rFonts w:cs="Arial" w:ascii="Arial" w:hAnsi="Arial"/>
        <w:caps/>
        <w:sz w:val="16"/>
      </w:rPr>
      <w:t xml:space="preserve">  </w:t>
    </w:r>
    <w:r>
      <w:rPr>
        <w:rFonts w:cs="Arial" w:ascii="Arial" w:hAnsi="Arial"/>
        <w:caps/>
        <w:sz w:val="16"/>
      </w:rPr>
      <w:fldChar w:fldCharType="begin"/>
    </w:r>
    <w:r>
      <w:rPr>
        <w:caps/>
        <w:sz w:val="16"/>
        <w:rFonts w:cs="Arial" w:ascii="Arial" w:hAnsi="Arial"/>
      </w:rPr>
      <w:instrText xml:space="preserve"> DATE \@"M/d/yyyy" </w:instrText>
    </w:r>
    <w:r>
      <w:rPr>
        <w:caps/>
        <w:sz w:val="16"/>
        <w:rFonts w:cs="Arial" w:ascii="Arial" w:hAnsi="Arial"/>
      </w:rPr>
      <w:fldChar w:fldCharType="separate"/>
    </w:r>
    <w:r>
      <w:rPr>
        <w:caps/>
        <w:sz w:val="16"/>
        <w:rFonts w:cs="Arial" w:ascii="Arial" w:hAnsi="Arial"/>
      </w:rPr>
      <w:t>9/28/2025</w:t>
    </w:r>
    <w:r>
      <w:rPr>
        <w:caps/>
        <w:sz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EOL_physical_financial_agreement.doc</w:t>
    </w:r>
    <w:r>
      <w:rPr>
        <w:sz w:val="16"/>
        <w:rFonts w:cs="Arial" w:ascii="Arial" w:hAnsi="Arial"/>
      </w:rPr>
      <w:fldChar w:fldCharType="end"/>
    </w:r>
    <w:r>
      <w:rPr>
        <w:rFonts w:cs="Arial" w:ascii="Arial" w:hAnsi="Arial"/>
        <w:sz w:val="16"/>
      </w:rPr>
      <w:tab/>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pPr>
      <w:r>
        <w:rPr>
          <w:rStyle w:val="FootnoteCharacters"/>
        </w:rPr>
        <w:t>*</w:t>
      </w:r>
      <w:r>
        <w:rPr>
          <w:rFonts w:cs="Arial" w:ascii="Arial" w:hAnsi="Arial"/>
          <w:sz w:val="18"/>
        </w:rPr>
        <w:t xml:space="preserve"> </w:t>
      </w:r>
      <w:r>
        <w:rPr>
          <w:rFonts w:cs="Arial" w:ascii="Arial" w:hAnsi="Arial"/>
          <w:sz w:val="18"/>
        </w:rPr>
        <w:t>This Annex A may be amended from time to time and, when amended, attached to the letter agreement between ENA and Enron Canada dated November 17, 1999 and initialed by the persons executing such letter agreement or such other person as shall, at the time that this Annex A is amended, hold a title similar to the persons executing such letter agreement, shall constitute and comprise an integral part of such letter agreement from and after the date such amended Annex A is attached thereto.</w:t>
      </w:r>
    </w:p>
    <w:p>
      <w:pPr>
        <w:pStyle w:val="FootnoteText"/>
        <w:rPr>
          <w:rFonts w:ascii="Arial" w:hAnsi="Arial" w:cs="Arial"/>
          <w:sz w:val="18"/>
        </w:rPr>
      </w:pPr>
      <w:r>
        <w:rPr>
          <w:rFonts w:cs="Arial" w:ascii="Arial" w:hAnsi="Arial"/>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sz w:val="20"/>
        <w:u w:val="single"/>
      </w:rPr>
    </w:pPr>
    <w:r>
      <w:rPr/>
    </w:r>
  </w:p>
  <w:p>
    <w:pPr>
      <w:pStyle w:val="Header"/>
      <w:jc w:val="end"/>
      <w:rPr>
        <w:rStyle w:val="PageNumber"/>
        <w:rFonts w:ascii="Arial" w:hAnsi="Arial" w:cs="Arial"/>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N);Arial" w:hAnsi="CG Times (WN);Arial" w:cs="CG Times (WN);Arial"/>
      <w:sz w:val="26"/>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2z0">
    <w:name w:val="WW8Num2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Justified">
    <w:name w:val="Justified"/>
    <w:basedOn w:val="Normal"/>
    <w:next w:val="Heading2"/>
    <w:qFormat/>
    <w:pPr>
      <w:spacing w:before="0" w:after="120"/>
      <w:jc w:val="both"/>
    </w:pPr>
    <w:rPr>
      <w:rFonts w:ascii="CG Times (WN);Arial" w:hAnsi="CG Times (WN);Arial" w:cs="CG Times (WN);Arial"/>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2"/>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2"/>
    </w:rPr>
  </w:style>
  <w:style w:type="paragraph" w:styleId="BodyTextIndent">
    <w:name w:val="Body Text Indent"/>
    <w:basedOn w:val="Normal"/>
    <w:pPr>
      <w:tabs>
        <w:tab w:val="clear" w:pos="720"/>
        <w:tab w:val="left" w:pos="-1440" w:leader="none"/>
        <w:tab w:val="left" w:pos="-720" w:leader="none"/>
      </w:tabs>
      <w:ind w:hanging="4320" w:start="4230" w:end="0"/>
    </w:pPr>
    <w:rPr>
      <w:rFonts w:ascii="Arial" w:hAnsi="Arial" w:cs="Arial"/>
      <w:sz w:val="20"/>
    </w:rPr>
  </w:style>
  <w:style w:type="paragraph" w:styleId="FootnoteText">
    <w:name w:val="footnote text"/>
    <w:basedOn w:val="Normal"/>
    <w:pPr/>
    <w:rPr>
      <w:sz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1999-11-17T21:01:00Z</dcterms:created>
  <dc:creator>ushah</dc:creator>
  <dc:description/>
  <dc:language>en-CA</dc:language>
  <cp:lastModifiedBy>gjohnst</cp:lastModifiedBy>
  <cp:lastPrinted>1999-11-17T17:30:00Z</cp:lastPrinted>
  <dcterms:modified xsi:type="dcterms:W3CDTF">1999-11-18T13:17:00Z</dcterms:modified>
  <cp:revision>9</cp:revision>
  <dc:subject/>
  <dc:title>March 26, 1996</dc:title>
</cp:coreProperties>
</file>