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VIRTUAL GAS STORAGE</w:t>
      </w:r>
    </w:p>
    <w:p>
      <w:pPr>
        <w:pStyle w:val="Heading1"/>
        <w:widowControl/>
        <w:spacing w:before="0" w:after="0"/>
        <w:ind w:hanging="0" w:start="0"/>
        <w:rPr/>
      </w:pPr>
      <w:r>
        <w:rPr>
          <w:rFonts w:cs="Arial Narrow" w:ascii="Arial Narrow" w:hAnsi="Arial Narrow"/>
          <w:bCs/>
          <w:caps w:val="false"/>
          <w:smallCaps w:val="false"/>
          <w:sz w:val="18"/>
        </w:rPr>
        <w:t>GENERAL TERMS AND CONDITIONS ("</w:t>
      </w:r>
      <w:r>
        <w:rPr>
          <w:rFonts w:cs="Arial Narrow" w:ascii="Arial Narrow" w:hAnsi="Arial Narrow"/>
          <w:bCs/>
          <w:caps w:val="false"/>
          <w:smallCaps w:val="false"/>
          <w:sz w:val="18"/>
          <w:u w:val="single"/>
        </w:rPr>
        <w:t>GTC</w:t>
      </w:r>
      <w:r>
        <w:rPr>
          <w:rFonts w:cs="Arial Narrow" w:ascii="Arial Narrow" w:hAnsi="Arial Narrow"/>
          <w:bCs/>
          <w:caps w:val="false"/>
          <w:smallCaps w:val="false"/>
          <w:sz w:val="18"/>
        </w:rPr>
        <w:t>")</w:t>
      </w:r>
    </w:p>
    <w:p>
      <w:pPr>
        <w:pStyle w:val="Justified"/>
        <w:rPr>
          <w:rFonts w:ascii="Arial Narrow" w:hAnsi="Arial Narrow" w:cs="Arial Narrow"/>
          <w:bCs/>
          <w:caps/>
          <w:sz w:val="18"/>
        </w:rPr>
      </w:pPr>
      <w:r>
        <w:rPr>
          <w:rFonts w:cs="Arial Narrow" w:ascii="Arial Narrow" w:hAnsi="Arial Narrow"/>
          <w:bCs/>
          <w:caps/>
          <w:sz w:val="18"/>
        </w:rPr>
      </w:r>
    </w:p>
    <w:p>
      <w:pPr>
        <w:pStyle w:val="Normal"/>
        <w:spacing w:lineRule="auto" w:line="360"/>
        <w:jc w:val="center"/>
        <w:rPr>
          <w:rFonts w:ascii="Arial Narrow" w:hAnsi="Arial Narrow" w:cs="Arial Narrow"/>
          <w:b/>
          <w:bCs/>
          <w:sz w:val="18"/>
        </w:rPr>
      </w:pPr>
      <w:r>
        <w:rPr>
          <w:rFonts w:cs="Arial Narrow" w:ascii="Arial Narrow" w:hAnsi="Arial Narrow"/>
          <w:b/>
          <w:bCs/>
          <w:sz w:val="18"/>
        </w:rPr>
        <w:t>1.  TRANSACTION SUMMARIES</w:t>
      </w:r>
    </w:p>
    <w:p>
      <w:pPr>
        <w:pStyle w:val="BodyTextIndent"/>
        <w:spacing w:before="0" w:after="120"/>
        <w:rPr/>
      </w:pPr>
      <w:r>
        <w:rPr>
          <w:rFonts w:cs="Arial Narrow" w:ascii="Arial Narrow" w:hAnsi="Arial Narrow"/>
          <w:sz w:val="18"/>
        </w:rPr>
        <w:t xml:space="preserve">The parties shall engage in Transaction Summaries pursuant to this GTC and the terms set forth in the website referencing this GTC, submitted by Customer and accepted by Enron.  "Enron" shall mean Enron North America Corp., and "Customer" shall mean the counter-party submitting an offer for acceptance by Enron under this GTC (each a "Party" and collectively the "Parties").  All Transaction Summaries between the Parties shall be considered a single master agreement governed by this GTC.  The </w:t>
      </w:r>
      <w:r>
        <w:rPr>
          <w:rFonts w:cs="Arial Narrow" w:ascii="Arial Narrow" w:hAnsi="Arial Narrow"/>
          <w:b/>
          <w:bCs/>
          <w:sz w:val="18"/>
        </w:rPr>
        <w:t>Daily Injection Quantity</w:t>
      </w:r>
      <w:r>
        <w:rPr>
          <w:rFonts w:cs="Arial Narrow" w:ascii="Arial Narrow" w:hAnsi="Arial Narrow"/>
          <w:sz w:val="18"/>
        </w:rPr>
        <w:t xml:space="preserve"> and the </w:t>
      </w:r>
      <w:r>
        <w:rPr>
          <w:rFonts w:cs="Arial Narrow" w:ascii="Arial Narrow" w:hAnsi="Arial Narrow"/>
          <w:b/>
          <w:bCs/>
          <w:sz w:val="18"/>
        </w:rPr>
        <w:t>Daily Withdrawal Quantity</w:t>
      </w:r>
      <w:r>
        <w:rPr>
          <w:rFonts w:cs="Arial Narrow" w:ascii="Arial Narrow" w:hAnsi="Arial Narrow"/>
          <w:sz w:val="18"/>
        </w:rPr>
        <w:t xml:space="preserve"> shall be received and re-delivered by Enron and Customer at the </w:t>
      </w:r>
      <w:r>
        <w:rPr>
          <w:rFonts w:cs="Arial Narrow" w:ascii="Arial Narrow" w:hAnsi="Arial Narrow"/>
          <w:b/>
          <w:bCs/>
          <w:sz w:val="18"/>
        </w:rPr>
        <w:t>Common Meter Point</w:t>
      </w:r>
      <w:r>
        <w:rPr>
          <w:rFonts w:cs="Arial Narrow" w:ascii="Arial Narrow" w:hAnsi="Arial Narrow"/>
          <w:sz w:val="18"/>
        </w:rPr>
        <w:t xml:space="preserve"> during the </w:t>
      </w:r>
      <w:r>
        <w:rPr>
          <w:rFonts w:cs="Arial Narrow" w:ascii="Arial Narrow" w:hAnsi="Arial Narrow"/>
          <w:b/>
          <w:bCs/>
          <w:sz w:val="18"/>
        </w:rPr>
        <w:t xml:space="preserve">Injection Period </w:t>
      </w:r>
      <w:r>
        <w:rPr>
          <w:rFonts w:cs="Arial Narrow" w:ascii="Arial Narrow" w:hAnsi="Arial Narrow"/>
          <w:sz w:val="18"/>
        </w:rPr>
        <w:t xml:space="preserve">and the </w:t>
      </w:r>
      <w:r>
        <w:rPr>
          <w:rFonts w:cs="Arial Narrow" w:ascii="Arial Narrow" w:hAnsi="Arial Narrow"/>
          <w:b/>
          <w:bCs/>
          <w:sz w:val="18"/>
        </w:rPr>
        <w:t>Withdrawal Period</w:t>
      </w:r>
      <w:r>
        <w:rPr>
          <w:rFonts w:cs="Arial Narrow" w:ascii="Arial Narrow" w:hAnsi="Arial Narrow"/>
          <w:sz w:val="18"/>
        </w:rPr>
        <w:t xml:space="preserve">, respectively, and at the </w:t>
      </w:r>
      <w:r>
        <w:rPr>
          <w:rFonts w:cs="Arial Narrow" w:ascii="Arial Narrow" w:hAnsi="Arial Narrow"/>
          <w:b/>
          <w:bCs/>
          <w:sz w:val="18"/>
        </w:rPr>
        <w:t>Virtual Gas Storage Fees</w:t>
      </w:r>
      <w:r>
        <w:rPr>
          <w:rFonts w:cs="Arial Narrow" w:ascii="Arial Narrow" w:hAnsi="Arial Narrow"/>
          <w:sz w:val="18"/>
        </w:rPr>
        <w:t xml:space="preserve"> as provided in each Transaction Summary.  </w:t>
      </w:r>
    </w:p>
    <w:p>
      <w:pPr>
        <w:pStyle w:val="Justified"/>
        <w:jc w:val="center"/>
        <w:rPr>
          <w:rFonts w:ascii="Arial Narrow" w:hAnsi="Arial Narrow" w:cs="Arial Narrow"/>
          <w:sz w:val="18"/>
        </w:rPr>
      </w:pPr>
      <w:r>
        <w:rPr>
          <w:rFonts w:cs="Arial" w:ascii="Arial Narrow" w:hAnsi="Arial Narrow"/>
          <w:b/>
          <w:bCs/>
          <w:sz w:val="18"/>
        </w:rPr>
        <w:t>2.  EFFECT AND ACCEPTANCE OF TRANSACTION SUMMARIES</w:t>
      </w:r>
    </w:p>
    <w:p>
      <w:pPr>
        <w:pStyle w:val="Heading2"/>
        <w:spacing w:before="0" w:after="0"/>
        <w:rPr>
          <w:rFonts w:ascii="Arial Narrow" w:hAnsi="Arial Narrow" w:cs="Arial Narrow"/>
          <w:sz w:val="18"/>
        </w:rPr>
      </w:pPr>
      <w:r>
        <w:rPr>
          <w:rFonts w:cs="Arial Narrow" w:ascii="Arial Narrow" w:hAnsi="Arial Narrow"/>
          <w:sz w:val="18"/>
        </w:rPr>
        <w:t>2.1</w:t>
        <w:tab/>
        <w:t>The Agreement shall become effective when the Customer has submitted a Transaction Summary (or more than one Transaction Summary) to Enron, either:</w:t>
      </w:r>
    </w:p>
    <w:p>
      <w:pPr>
        <w:pStyle w:val="Heading2"/>
        <w:spacing w:before="0" w:after="0"/>
        <w:ind w:hanging="0" w:start="1080" w:end="0"/>
        <w:rPr>
          <w:rFonts w:ascii="Arial Narrow" w:hAnsi="Arial Narrow" w:cs="Arial"/>
          <w:sz w:val="18"/>
        </w:rPr>
      </w:pPr>
      <w:r>
        <w:rPr>
          <w:rFonts w:cs="Arial" w:ascii="Arial Narrow" w:hAnsi="Arial Narrow"/>
          <w:sz w:val="18"/>
        </w:rPr>
        <w:t>(a)</w:t>
        <w:tab/>
        <w:t>by sending a written Transaction Summary to Enron which the Customer has signed; or</w:t>
      </w:r>
    </w:p>
    <w:p>
      <w:pPr>
        <w:pStyle w:val="Justified"/>
        <w:numPr>
          <w:ilvl w:val="0"/>
          <w:numId w:val="2"/>
        </w:numPr>
        <w:spacing w:before="0" w:after="0"/>
        <w:rPr>
          <w:rFonts w:ascii="Arial Narrow" w:hAnsi="Arial Narrow" w:cs="Arial"/>
          <w:sz w:val="18"/>
        </w:rPr>
      </w:pPr>
      <w:r>
        <w:rPr>
          <w:rFonts w:cs="Arial" w:ascii="Arial Narrow" w:hAnsi="Arial Narrow"/>
          <w:sz w:val="18"/>
        </w:rPr>
        <w:t>by electronically submitting a Transaction Summary to Enron via the EnronOnline website; and</w:t>
      </w:r>
    </w:p>
    <w:p>
      <w:pPr>
        <w:pStyle w:val="Justified"/>
        <w:spacing w:before="0" w:after="0"/>
        <w:rPr>
          <w:rFonts w:ascii="Arial Narrow" w:hAnsi="Arial Narrow" w:cs="Arial"/>
          <w:b/>
          <w:bCs/>
          <w:sz w:val="18"/>
        </w:rPr>
      </w:pPr>
      <w:r>
        <w:rPr>
          <w:rFonts w:cs="Arial" w:ascii="Arial Narrow" w:hAnsi="Arial Narrow"/>
          <w:sz w:val="18"/>
        </w:rPr>
        <w:t>Enron has accepted the Transaction Summary (or more than one Transaction Summary) in accordance with Section 2.2.</w:t>
      </w:r>
    </w:p>
    <w:p>
      <w:pPr>
        <w:pStyle w:val="Heading2"/>
        <w:spacing w:before="0" w:after="0"/>
        <w:rPr>
          <w:rFonts w:ascii="Arial Narrow" w:hAnsi="Arial Narrow" w:cs="Arial"/>
          <w:sz w:val="18"/>
        </w:rPr>
      </w:pPr>
      <w:r>
        <w:rPr>
          <w:rFonts w:cs="Arial" w:ascii="Arial Narrow" w:hAnsi="Arial Narrow"/>
          <w:sz w:val="18"/>
        </w:rPr>
        <w:t xml:space="preserve">2.2 </w:t>
        <w:tab/>
        <w:t>A Transaction Summary may be accepted by Enron:</w:t>
      </w:r>
    </w:p>
    <w:p>
      <w:pPr>
        <w:pStyle w:val="Justified"/>
        <w:spacing w:before="0" w:after="0"/>
        <w:ind w:hanging="360" w:start="1440" w:end="0"/>
        <w:rPr>
          <w:rFonts w:ascii="Arial Narrow" w:hAnsi="Arial Narrow" w:cs="Arial"/>
          <w:sz w:val="18"/>
        </w:rPr>
      </w:pPr>
      <w:r>
        <w:rPr>
          <w:rFonts w:cs="Arial" w:ascii="Arial Narrow" w:hAnsi="Arial Narrow"/>
          <w:sz w:val="18"/>
        </w:rPr>
        <w:t>(a)</w:t>
        <w:tab/>
        <w:t>in the case of a written Transaction Summary submitted in accordance with clause Section 2.1(a), by countersigning the Transaction Summary and sending it to the Customer; or</w:t>
      </w:r>
    </w:p>
    <w:p>
      <w:pPr>
        <w:pStyle w:val="Heading2"/>
        <w:numPr>
          <w:ilvl w:val="0"/>
          <w:numId w:val="6"/>
        </w:numPr>
        <w:spacing w:before="0" w:after="0"/>
        <w:rPr>
          <w:rFonts w:ascii="Arial Narrow" w:hAnsi="Arial Narrow" w:cs="Arial"/>
          <w:sz w:val="18"/>
        </w:rPr>
      </w:pPr>
      <w:r>
        <w:rPr>
          <w:rFonts w:cs="Arial" w:ascii="Arial Narrow" w:hAnsi="Arial Narrow"/>
          <w:sz w:val="18"/>
        </w:rPr>
        <w:t>in the case of a Transaction Summary submitted electronically in accordance with Section 2.1(b), by preparing a written Transaction Summary containing the same information as the electronic version, signing it and sending it to the Customer.</w:t>
      </w:r>
    </w:p>
    <w:p>
      <w:pPr>
        <w:pStyle w:val="Expanded"/>
        <w:spacing w:before="120" w:after="120"/>
        <w:rPr>
          <w:rFonts w:ascii="Arial Narrow" w:hAnsi="Arial Narrow" w:cs="Arial Narrow"/>
          <w:b/>
          <w:caps/>
        </w:rPr>
      </w:pPr>
      <w:r>
        <w:rPr>
          <w:rFonts w:cs="Arial Narrow" w:ascii="Arial Narrow" w:hAnsi="Arial Narrow"/>
          <w:b/>
          <w:caps/>
        </w:rPr>
        <w:t>3.  virtual Gas storage Services.</w:t>
      </w:r>
    </w:p>
    <w:p>
      <w:pPr>
        <w:pStyle w:val="BodyTextIndent2"/>
        <w:rPr/>
      </w:pPr>
      <w:r>
        <w:rPr>
          <w:rFonts w:cs="Times New Roman" w:ascii="Arial Narrow" w:hAnsi="Arial Narrow"/>
        </w:rPr>
        <w:t xml:space="preserve">Pursuant to the terms, conditions and limitations contained herein, Enron agrees to provide to Customer virtual Gas storage services by receipt and re-delivery on a </w:t>
      </w:r>
      <w:r>
        <w:rPr>
          <w:rFonts w:cs="Times New Roman" w:ascii="Arial Narrow" w:hAnsi="Arial Narrow"/>
          <w:i/>
          <w:iCs/>
        </w:rPr>
        <w:t>[firm basis]</w:t>
      </w:r>
      <w:r>
        <w:rPr>
          <w:rFonts w:cs="Times New Roman" w:ascii="Arial Narrow" w:hAnsi="Arial Narrow"/>
        </w:rPr>
        <w:t xml:space="preserve"> of the Total Quantity of Customer's Gas in such pre-determined amounts and during the specified periods pursuant to Section 4 and 5 of this Agreement.  In no event shall Enron be obligated to deliver or receive a volume of Gas during any Day hereunder which differs from the Daily Injection Quantity of Daily Daily Withdrawal Quantity for such Day.  </w:t>
      </w:r>
    </w:p>
    <w:p>
      <w:pPr>
        <w:pStyle w:val="Expanded"/>
        <w:rPr>
          <w:rFonts w:ascii="Arial Narrow" w:hAnsi="Arial Narrow" w:cs="Arial Narrow"/>
          <w:b/>
          <w:caps/>
        </w:rPr>
      </w:pPr>
      <w:r>
        <w:rPr>
          <w:rFonts w:cs="Arial Narrow" w:ascii="Arial Narrow" w:hAnsi="Arial Narrow"/>
          <w:b/>
          <w:caps/>
        </w:rPr>
        <w:t>4.  INJECTION.</w:t>
      </w:r>
    </w:p>
    <w:p>
      <w:pPr>
        <w:pStyle w:val="BodyTextIndent2"/>
        <w:rPr/>
      </w:pPr>
      <w:r>
        <w:rPr>
          <w:rFonts w:cs="Times New Roman" w:ascii="Arial Narrow" w:hAnsi="Arial Narrow"/>
        </w:rPr>
        <w:t>The total amount of Gas specified on the Website and in the applicable Transaction Summary by Enron (the "</w:t>
      </w:r>
      <w:r>
        <w:rPr>
          <w:rFonts w:cs="Times New Roman" w:ascii="Arial Narrow" w:hAnsi="Arial Narrow"/>
          <w:u w:val="single"/>
        </w:rPr>
        <w:t>Total Quantity</w:t>
      </w:r>
      <w:r>
        <w:rPr>
          <w:rFonts w:cs="Times New Roman" w:ascii="Arial Narrow" w:hAnsi="Arial Narrow"/>
        </w:rPr>
        <w:t>") shall be injected and by Customer delivered to Enron at the agreed to Common Meter Point in an equivalent number of MMBtu's each Day (the "</w:t>
      </w:r>
      <w:r>
        <w:rPr>
          <w:rFonts w:cs="Times New Roman" w:ascii="Arial Narrow" w:hAnsi="Arial Narrow"/>
          <w:u w:val="single"/>
        </w:rPr>
        <w:t>Daily Injection Quantity</w:t>
      </w:r>
      <w:r>
        <w:rPr>
          <w:rFonts w:cs="Times New Roman" w:ascii="Arial Narrow" w:hAnsi="Arial Narrow"/>
        </w:rPr>
        <w:t>") during the period of months specified on the Website and the applicable Transaction Summary (the "</w:t>
      </w:r>
      <w:r>
        <w:rPr>
          <w:rFonts w:cs="Times New Roman" w:ascii="Arial Narrow" w:hAnsi="Arial Narrow"/>
          <w:u w:val="single"/>
        </w:rPr>
        <w:t>Injection Period</w:t>
      </w:r>
      <w:r>
        <w:rPr>
          <w:rFonts w:cs="Times New Roman" w:ascii="Arial Narrow" w:hAnsi="Arial Narrow"/>
        </w:rPr>
        <w:t xml:space="preserve">").  For example, if the Total Quantity is equal to 100,000 MMBtu's and the Injection Period is April 1 through June 30, Customer shall deliver to Enron at the agreed to Common Meter Point a Daily Injection Quantity of 1099 MMBtu a Day each Day during the Injection Period.  </w:t>
      </w:r>
    </w:p>
    <w:p>
      <w:pPr>
        <w:pStyle w:val="Expanded"/>
        <w:rPr>
          <w:rFonts w:ascii="Arial Narrow" w:hAnsi="Arial Narrow" w:cs="Arial Narrow"/>
          <w:b/>
          <w:caps/>
        </w:rPr>
      </w:pPr>
      <w:r>
        <w:rPr>
          <w:rFonts w:cs="Arial Narrow" w:ascii="Arial Narrow" w:hAnsi="Arial Narrow"/>
          <w:b/>
          <w:caps/>
        </w:rPr>
        <w:t>5.  WITHDRAWAL.</w:t>
      </w:r>
    </w:p>
    <w:p>
      <w:pPr>
        <w:pStyle w:val="BodyTextIndent2"/>
        <w:rPr/>
      </w:pPr>
      <w:r>
        <w:rPr>
          <w:rFonts w:cs="Times New Roman" w:ascii="Arial Narrow" w:hAnsi="Arial Narrow"/>
        </w:rPr>
        <w:t>Customer shall withdraw and receive the Total Quantity from Enron in an equivalent number of MMBtu’s each Day for each of twenty (20) Days for each Month during the period of Months specified on the Website and the applicable Transaction Summary (the "</w:t>
      </w:r>
      <w:r>
        <w:rPr>
          <w:rFonts w:cs="Times New Roman" w:ascii="Arial Narrow" w:hAnsi="Arial Narrow"/>
          <w:u w:val="single"/>
        </w:rPr>
        <w:t>Withdrawal Period</w:t>
      </w:r>
      <w:r>
        <w:rPr>
          <w:rFonts w:cs="Times New Roman" w:ascii="Arial Narrow" w:hAnsi="Arial Narrow"/>
        </w:rPr>
        <w:t>") following the Injection Period.  The daily amount of Gas that shall be delivered to Customer from Enron pursuant during the Withdrawal Period shall be known as the "</w:t>
      </w:r>
      <w:r>
        <w:rPr>
          <w:rFonts w:cs="Times New Roman" w:ascii="Arial Narrow" w:hAnsi="Arial Narrow"/>
          <w:u w:val="single"/>
        </w:rPr>
        <w:t>Daily Withdrawal Quantity</w:t>
      </w:r>
      <w:r>
        <w:rPr>
          <w:rFonts w:cs="Times New Roman" w:ascii="Arial Narrow" w:hAnsi="Arial Narrow"/>
        </w:rPr>
        <w:t>".  The Daily Withdrawal Quantity shall be equal to the following:</w:t>
      </w:r>
    </w:p>
    <w:p>
      <w:pPr>
        <w:pStyle w:val="BodyTextIndent2"/>
        <w:rPr/>
      </w:pPr>
      <w:r>
        <w:rPr>
          <w:rFonts w:cs="Times New Roman" w:ascii="Arial Narrow" w:hAnsi="Arial Narrow"/>
          <w:b/>
          <w:bCs/>
        </w:rPr>
        <w:t>Total Quantity divided by (# of Months during the Withdrawal Period, mutliplied by twenty (20) Days)</w:t>
      </w:r>
      <w:r>
        <w:rPr>
          <w:rFonts w:cs="Times New Roman" w:ascii="Arial Narrow" w:hAnsi="Arial Narrow"/>
        </w:rPr>
        <w:t xml:space="preserve"> </w:t>
      </w:r>
    </w:p>
    <w:p>
      <w:pPr>
        <w:pStyle w:val="Expanded"/>
        <w:rPr>
          <w:rFonts w:ascii="Arial Narrow" w:hAnsi="Arial Narrow" w:cs="Arial Narrow"/>
          <w:b/>
          <w:caps/>
        </w:rPr>
      </w:pPr>
      <w:r>
        <w:rPr>
          <w:rFonts w:cs="Arial Narrow" w:ascii="Arial Narrow" w:hAnsi="Arial Narrow"/>
          <w:b/>
          <w:caps/>
        </w:rPr>
        <w:t>6.  VIRTUAL GAS STORAGE FEES.</w:t>
      </w:r>
    </w:p>
    <w:p>
      <w:pPr>
        <w:pStyle w:val="Normal"/>
        <w:rPr>
          <w:rFonts w:ascii="Arial Narrow" w:hAnsi="Arial Narrow" w:cs="Arial Narrow"/>
          <w:b/>
          <w:bCs/>
          <w:i/>
          <w:i/>
          <w:iCs/>
          <w:sz w:val="18"/>
        </w:rPr>
      </w:pPr>
      <w:r>
        <w:rPr>
          <w:rFonts w:eastAsia="Arial Narrow" w:cs="Arial Narrow" w:ascii="Arial Narrow" w:hAnsi="Arial Narrow"/>
          <w:b/>
          <w:bCs/>
          <w:i/>
          <w:iCs/>
          <w:sz w:val="18"/>
        </w:rPr>
        <w:t xml:space="preserve"> </w:t>
      </w:r>
      <w:r>
        <w:rPr>
          <w:rFonts w:cs="Arial Narrow" w:ascii="Arial Narrow" w:hAnsi="Arial Narrow"/>
          <w:b/>
          <w:bCs/>
          <w:i/>
          <w:iCs/>
          <w:sz w:val="18"/>
        </w:rPr>
        <w:t>[Do we need to charge a injection or a withdrawel fee per MMBtu? Virtual Gas storage Fees]</w:t>
      </w:r>
    </w:p>
    <w:p>
      <w:pPr>
        <w:pStyle w:val="Normal"/>
        <w:rPr>
          <w:rFonts w:ascii="Arial Narrow" w:hAnsi="Arial Narrow" w:cs="Arial Narrow"/>
          <w:b/>
          <w:bCs/>
          <w:i/>
          <w:i/>
          <w:iCs/>
          <w:sz w:val="18"/>
        </w:rPr>
      </w:pPr>
      <w:r>
        <w:rPr>
          <w:rFonts w:cs="Arial Narrow" w:ascii="Arial Narrow" w:hAnsi="Arial Narrow"/>
          <w:b/>
          <w:bCs/>
          <w:i/>
          <w:iCs/>
          <w:sz w:val="18"/>
        </w:rPr>
      </w:r>
    </w:p>
    <w:p>
      <w:pPr>
        <w:pStyle w:val="Normal"/>
        <w:spacing w:lineRule="auto" w:line="360"/>
        <w:jc w:val="center"/>
        <w:rPr>
          <w:rFonts w:ascii="Arial Narrow" w:hAnsi="Arial Narrow" w:cs="Arial Narrow"/>
          <w:b/>
          <w:bCs/>
          <w:sz w:val="18"/>
        </w:rPr>
      </w:pPr>
      <w:r>
        <w:rPr>
          <w:rFonts w:cs="Arial Narrow" w:ascii="Arial Narrow" w:hAnsi="Arial Narrow"/>
          <w:b/>
          <w:bCs/>
          <w:sz w:val="18"/>
        </w:rPr>
        <w:t>7.  WARRANTIES AND INDEMNIFICATIONS</w:t>
      </w:r>
    </w:p>
    <w:p>
      <w:pPr>
        <w:pStyle w:val="BodyTextIndent"/>
        <w:spacing w:before="0" w:after="120"/>
        <w:rPr>
          <w:rFonts w:ascii="Arial Narrow" w:hAnsi="Arial Narrow" w:cs="Arial Narrow"/>
          <w:sz w:val="18"/>
        </w:rPr>
      </w:pPr>
      <w:r>
        <w:rPr>
          <w:rFonts w:cs="Arial Narrow" w:ascii="Arial Narrow" w:hAnsi="Arial Narrow"/>
          <w:sz w:val="18"/>
        </w:rPr>
        <w:t xml:space="preserve">Customer warrants title to all Gas delivered by it hereunder for its account, that it has the right to deliver same hereunder and that such Gas is free from liens and adverse claims of every kind.  Customer will indemnify and save Enron harmless against all losses, damages and expenses of every character with respect to the Gas delivered by Customer or on account of royalties, taxes, payments, or other charges applicable before or upon delivery of the Gas hereunder. </w:t>
      </w:r>
    </w:p>
    <w:p>
      <w:pPr>
        <w:pStyle w:val="Normal"/>
        <w:widowControl/>
        <w:spacing w:before="0" w:after="120"/>
        <w:ind w:firstLine="720" w:end="0"/>
        <w:rPr>
          <w:rFonts w:ascii="Arial Narrow" w:hAnsi="Arial Narrow" w:cs="Arial Narrow"/>
          <w:sz w:val="18"/>
        </w:rPr>
      </w:pPr>
      <w:r>
        <w:rPr>
          <w:rFonts w:cs="Arial Narrow" w:ascii="Arial Narrow" w:hAnsi="Arial Narrow"/>
          <w:sz w:val="18"/>
        </w:rPr>
        <w:t>Enron shall have no obligation under this GTC if Enron, in its sole discretion, determines at any time that Customer has breached any applicable representation or warranty referenced above or that the service to be provided hereunder does not so qualify.  Customer agrees to indemnify and hold Enron harmless from and against any and all suits, actions, damages, costs, losses and expenses sustained by Enron relative to any breach by Customer of any representation or warranty herein expressed.</w:t>
      </w:r>
    </w:p>
    <w:p>
      <w:pPr>
        <w:pStyle w:val="Expanded"/>
        <w:rPr>
          <w:rFonts w:ascii="Arial Narrow" w:hAnsi="Arial Narrow" w:cs="Arial Narrow"/>
          <w:b/>
          <w:caps/>
        </w:rPr>
      </w:pPr>
      <w:r>
        <w:rPr>
          <w:rFonts w:cs="Arial Narrow" w:ascii="Arial Narrow" w:hAnsi="Arial Narrow"/>
          <w:b/>
          <w:caps/>
        </w:rPr>
        <w:t>8.  PRESSURES.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The Gas delivered by Customer to the Common Meter Point hereunder shall be delivered at a pressure sufficient to overcome the operating pressure existing in Transporter’s facilities from time to time; provided, however, in no event shall such pressures ever exceed the Maximum Allowable Operating Pressure ("MAOP") of the Transporter’s facilities.  The Gas withdrawn and delivered by Enron to the Common Meter Point shall be delivered at the pressure existing in Transporter’s facilities from time to time.</w:t>
      </w:r>
    </w:p>
    <w:p>
      <w:pPr>
        <w:pStyle w:val="Normal"/>
        <w:spacing w:before="0" w:after="120"/>
        <w:jc w:val="center"/>
        <w:rPr>
          <w:rFonts w:ascii="Arial Narrow" w:hAnsi="Arial Narrow" w:cs="Arial Narrow"/>
          <w:b/>
          <w:bCs/>
          <w:sz w:val="18"/>
        </w:rPr>
      </w:pPr>
      <w:r>
        <w:rPr>
          <w:rFonts w:cs="Arial Narrow" w:ascii="Arial Narrow" w:hAnsi="Arial Narrow"/>
          <w:b/>
          <w:bCs/>
          <w:sz w:val="18"/>
        </w:rPr>
        <w:t>9. RISK OF LOSS.</w:t>
      </w:r>
    </w:p>
    <w:p>
      <w:pPr>
        <w:pStyle w:val="Normal"/>
        <w:ind w:firstLine="720" w:end="0"/>
        <w:rPr/>
      </w:pPr>
      <w:r>
        <w:rPr>
          <w:rFonts w:cs="Arial Narrow" w:ascii="Arial Narrow" w:hAnsi="Arial Narrow"/>
          <w:sz w:val="18"/>
        </w:rPr>
        <w:t>Customer shall be deemed to be in exclusive control and possession of all Gas until it is delivered to Enron at the Common Meter Point specified in the Transaction Summary, and after it has been delivered to Customer or for its account at the Common Meter Point.  Enron shall be deemed to be in exclusive control and possession of all Gas hereunder after it is injected and received by Enron at the Common Meter Point and until it is withdrawn and redelivered to Customer or for its account at the Common Meter Point.  The Party deemed to be in exclusive control and possession of the Gas collected shall be responsible for and shall indemnify the other Party against any injury or damage arising from such control or possession, except with regard to injury or damage caused by or arising out of the sole negligence or willful misconduct of the</w:t>
      </w:r>
      <w:r>
        <w:rPr>
          <w:sz w:val="18"/>
        </w:rPr>
        <w:t xml:space="preserve"> </w:t>
      </w:r>
      <w:r>
        <w:rPr>
          <w:rFonts w:cs="Arial Narrow" w:ascii="Arial Narrow" w:hAnsi="Arial Narrow"/>
          <w:sz w:val="18"/>
        </w:rPr>
        <w:t>nonpossessory Party.</w:t>
      </w:r>
      <w:r>
        <w:rPr>
          <w:sz w:val="18"/>
        </w:rPr>
        <w:t xml:space="preserve">  </w:t>
      </w:r>
    </w:p>
    <w:p>
      <w:pPr>
        <w:pStyle w:val="BodyTextIndent2"/>
        <w:spacing w:before="120" w:after="120"/>
        <w:jc w:val="center"/>
        <w:rPr>
          <w:rFonts w:ascii="Arial Narrow" w:hAnsi="Arial Narrow" w:cs="Arial Narrow"/>
          <w:b/>
        </w:rPr>
      </w:pPr>
      <w:r>
        <w:rPr>
          <w:rFonts w:cs="Arial Narrow" w:ascii="Arial Narrow" w:hAnsi="Arial Narrow"/>
          <w:b/>
        </w:rPr>
        <w:t>10. LIMITATION OF REMEDIES, LIABILITY AND DAMAGES AND MITIGATION.</w:t>
      </w:r>
    </w:p>
    <w:p>
      <w:pPr>
        <w:pStyle w:val="BodyTextIndent2"/>
        <w:rPr>
          <w:rFonts w:ascii="Arial Narrow" w:hAnsi="Arial Narrow" w:cs="Times New Roman"/>
        </w:rPr>
      </w:pPr>
      <w:r>
        <w:rPr>
          <w:rFonts w:cs="Arial Narrow" w:ascii="Arial Narrow" w:hAnsi="Arial Narrow"/>
          <w:caps/>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BodyTextIndent2"/>
        <w:jc w:val="center"/>
        <w:rPr>
          <w:rFonts w:ascii="Arial Narrow" w:hAnsi="Arial Narrow" w:cs="Arial Narrow"/>
          <w:b/>
          <w:caps/>
        </w:rPr>
      </w:pPr>
      <w:r>
        <w:rPr>
          <w:rFonts w:cs="Arial Narrow" w:ascii="Arial Narrow" w:hAnsi="Arial Narrow"/>
          <w:b/>
          <w:caps/>
        </w:rPr>
        <w:t>11. FAILURE TO INJECT OR WITHDRAW.</w:t>
      </w:r>
    </w:p>
    <w:p>
      <w:pPr>
        <w:pStyle w:val="BodyTextIndent2"/>
        <w:rPr/>
      </w:pPr>
      <w:r>
        <w:rPr>
          <w:rFonts w:cs="Times New Roman" w:ascii="Arial Narrow" w:hAnsi="Arial Narrow"/>
          <w:i/>
          <w:iCs/>
        </w:rPr>
        <w:t xml:space="preserve">[In the event that the actual volume of Gas received during any Day during the Injection Period by Enron is less than the Daily Injection Quantity, </w:t>
      </w:r>
      <w:r>
        <w:rPr>
          <w:rFonts w:cs="Arial Narrow" w:ascii="Arial Narrow" w:hAnsi="Arial Narrow"/>
          <w:i/>
          <w:iCs/>
        </w:rPr>
        <w:t>then such occurrence shall constitute a "</w:t>
      </w:r>
      <w:r>
        <w:rPr>
          <w:rFonts w:cs="Arial Narrow" w:ascii="Arial Narrow" w:hAnsi="Arial Narrow"/>
          <w:i/>
          <w:iCs/>
          <w:u w:val="single"/>
        </w:rPr>
        <w:t>Customer's Deficiency Default</w:t>
      </w:r>
      <w:r>
        <w:rPr>
          <w:rFonts w:cs="Arial Narrow" w:ascii="Arial Narrow" w:hAnsi="Arial Narrow"/>
          <w:i/>
          <w:iCs/>
        </w:rPr>
        <w:t>" and "</w:t>
      </w:r>
      <w:r>
        <w:rPr>
          <w:rFonts w:cs="Arial Narrow" w:ascii="Arial Narrow" w:hAnsi="Arial Narrow"/>
          <w:i/>
          <w:iCs/>
          <w:u w:val="single"/>
        </w:rPr>
        <w:t>Customer's Deficiency Quantity</w:t>
      </w:r>
      <w:r>
        <w:rPr>
          <w:rFonts w:cs="Arial Narrow" w:ascii="Arial Narrow" w:hAnsi="Arial Narrow"/>
          <w:i/>
          <w:iCs/>
        </w:rPr>
        <w:t xml:space="preserve">" shall be the numerical difference between the Daily Injection Quantity and the amount of Gas received by Enron for such Gas Day.  In the event of a Customer's Deficiency Default, Customer shall pay Enron the sum of the following: (i) an amount equal to the product of the Customer's Deficiency Quantity multiplied by the Spot Price, </w:t>
      </w:r>
      <w:r>
        <w:rPr>
          <w:rFonts w:cs="Arial Narrow" w:ascii="Arial Narrow" w:hAnsi="Arial Narrow"/>
          <w:i/>
          <w:iCs/>
          <w:u w:val="single"/>
        </w:rPr>
        <w:t>plus</w:t>
      </w:r>
      <w:r>
        <w:rPr>
          <w:rFonts w:cs="Arial Narrow" w:ascii="Arial Narrow" w:hAnsi="Arial Narrow"/>
          <w:i/>
          <w:iCs/>
        </w:rPr>
        <w:t xml:space="preserve"> (ii) liquidated damages equal to $0.10 multiplied by Customer's Deficiency Quantity to cover Enron's administrative and operational costs.  </w:t>
      </w:r>
      <w:r>
        <w:rPr>
          <w:rFonts w:cs="Times New Roman" w:ascii="Arial Narrow" w:hAnsi="Arial Narrow"/>
          <w:i/>
          <w:iCs/>
        </w:rPr>
        <w:t xml:space="preserve">In the event that the actual volume of Gas received by Customer is less than the Daily Withdrawal Quantity, </w:t>
      </w:r>
      <w:r>
        <w:rPr>
          <w:rFonts w:cs="Arial Narrow" w:ascii="Arial Narrow" w:hAnsi="Arial Narrow"/>
          <w:i/>
          <w:iCs/>
        </w:rPr>
        <w:t>then such occurrence shall constitute a "</w:t>
      </w:r>
      <w:r>
        <w:rPr>
          <w:rFonts w:cs="Arial Narrow" w:ascii="Arial Narrow" w:hAnsi="Arial Narrow"/>
          <w:i/>
          <w:iCs/>
          <w:u w:val="single"/>
        </w:rPr>
        <w:t>Customer's Deficiency Withdrawal Default</w:t>
      </w:r>
      <w:r>
        <w:rPr>
          <w:rFonts w:cs="Arial Narrow" w:ascii="Arial Narrow" w:hAnsi="Arial Narrow"/>
          <w:i/>
          <w:iCs/>
        </w:rPr>
        <w:t>" and "</w:t>
      </w:r>
      <w:r>
        <w:rPr>
          <w:rFonts w:cs="Arial Narrow" w:ascii="Arial Narrow" w:hAnsi="Arial Narrow"/>
          <w:i/>
          <w:iCs/>
          <w:u w:val="single"/>
        </w:rPr>
        <w:t>Customer's Deficiency Withdrawal Quantity</w:t>
      </w:r>
      <w:r>
        <w:rPr>
          <w:rFonts w:cs="Arial Narrow" w:ascii="Arial Narrow" w:hAnsi="Arial Narrow"/>
          <w:i/>
          <w:iCs/>
        </w:rPr>
        <w:t>" shall be the numerical difference between the Daily Withdrawal Quantity and the amount of Gas taken by Customer for such Gas Day.</w:t>
      </w:r>
      <w:r>
        <w:rPr>
          <w:rFonts w:cs="Times New Roman" w:ascii="Arial Narrow" w:hAnsi="Arial Narrow"/>
          <w:i/>
          <w:iCs/>
        </w:rPr>
        <w:t xml:space="preserve"> Upon the occurrence of a Customer’s Deficiency Withdrawal Default, the Customer’s Deficiency Withdrawal Quanity shall be forfieted to Enron and Enron shall immediately take title to the Customer’s Deficiency Withdrawal Quantity.]  LET’S DISCUSS.   WHAT SHOULD HAPPEN IF CUSTOMER INITIALLY OVER-DELIVERS OR UNDER-TAKES?</w:t>
      </w:r>
    </w:p>
    <w:p>
      <w:pPr>
        <w:pStyle w:val="Expanded"/>
        <w:rPr>
          <w:rFonts w:ascii="Arial Narrow" w:hAnsi="Arial Narrow" w:cs="Arial Narrow"/>
          <w:b/>
          <w:caps/>
        </w:rPr>
      </w:pPr>
      <w:r>
        <w:rPr>
          <w:rFonts w:cs="Arial Narrow" w:ascii="Arial Narrow" w:hAnsi="Arial Narrow"/>
          <w:b/>
          <w:caps/>
        </w:rPr>
        <w:t>12.  QUALITY.</w:t>
      </w:r>
    </w:p>
    <w:p>
      <w:pPr>
        <w:pStyle w:val="Normal"/>
        <w:ind w:firstLine="720" w:end="0"/>
        <w:rPr>
          <w:rFonts w:ascii="Arial Narrow" w:hAnsi="Arial Narrow" w:cs="Arial Narrow"/>
          <w:sz w:val="18"/>
        </w:rPr>
      </w:pPr>
      <w:r>
        <w:rPr>
          <w:rFonts w:cs="Arial Narrow" w:ascii="Arial Narrow" w:hAnsi="Arial Narrow"/>
          <w:sz w:val="18"/>
        </w:rPr>
        <w:t>Customer represents that all Gas delivered to Enron hereunder shall meet or exceed the specifications of Enron's Transporter.  Enron represents that all Gas withdrawn and re-delivered to Customer hereunder shall meet or exceed the specifications of Customer’s Transporter.</w:t>
      </w:r>
    </w:p>
    <w:p>
      <w:pPr>
        <w:pStyle w:val="Normal"/>
        <w:rPr>
          <w:rFonts w:ascii="Arial Narrow" w:hAnsi="Arial Narrow" w:cs="Arial Narrow"/>
          <w:sz w:val="18"/>
        </w:rPr>
      </w:pPr>
      <w:r>
        <w:rPr>
          <w:rFonts w:cs="Arial Narrow" w:ascii="Arial Narrow" w:hAnsi="Arial Narrow"/>
          <w:sz w:val="18"/>
        </w:rPr>
      </w:r>
    </w:p>
    <w:p>
      <w:pPr>
        <w:pStyle w:val="Expanded"/>
        <w:rPr>
          <w:rFonts w:ascii="Arial Narrow" w:hAnsi="Arial Narrow" w:cs="Arial Narrow"/>
          <w:b/>
          <w:caps/>
        </w:rPr>
      </w:pPr>
      <w:r>
        <w:rPr>
          <w:rFonts w:cs="Arial Narrow" w:ascii="Arial Narrow" w:hAnsi="Arial Narrow"/>
          <w:b/>
          <w:caps/>
        </w:rPr>
        <w:t>13.  METERING FACILITIES AND MEASUREMENT.</w:t>
      </w:r>
    </w:p>
    <w:p>
      <w:pPr>
        <w:pStyle w:val="Normal"/>
        <w:widowControl/>
        <w:spacing w:before="0" w:after="120"/>
        <w:ind w:firstLine="720" w:end="0"/>
        <w:rPr>
          <w:rFonts w:ascii="Arial Narrow" w:hAnsi="Arial Narrow" w:cs="Arial Narrow"/>
          <w:sz w:val="18"/>
        </w:rPr>
      </w:pPr>
      <w:r>
        <w:rPr>
          <w:rFonts w:cs="Arial Narrow" w:ascii="Arial Narrow" w:hAnsi="Arial Narrow"/>
          <w:sz w:val="18"/>
        </w:rPr>
        <w:t xml:space="preserve">Except as otherwise agreed by Enron, the metering facilities to measure the volumes of Gas delivered at each Common Meter Point shall be maintained and operated or caused to be maintained and operated by the Common Meter Point Operator.  The Btu content of the Gas shall be determined by the facilities at the Common Meter Points.  </w:t>
      </w:r>
    </w:p>
    <w:p>
      <w:pPr>
        <w:pStyle w:val="Expanded"/>
        <w:keepNext w:val="false"/>
        <w:rPr>
          <w:rFonts w:ascii="Arial Narrow" w:hAnsi="Arial Narrow" w:cs="Times New Roman"/>
          <w:b/>
        </w:rPr>
      </w:pPr>
      <w:r>
        <w:rPr>
          <w:rFonts w:cs="Times New Roman" w:ascii="Arial Narrow" w:hAnsi="Arial Narrow"/>
          <w:b/>
        </w:rPr>
        <w:t>14.  CONFIDENTIALITY.</w:t>
      </w:r>
    </w:p>
    <w:p>
      <w:pPr>
        <w:pStyle w:val="Normal"/>
        <w:widowControl/>
        <w:spacing w:before="0" w:after="120"/>
        <w:ind w:firstLine="720" w:end="0"/>
        <w:rPr/>
      </w:pPr>
      <w:r>
        <w:rPr>
          <w:rFonts w:cs="Arial Narrow" w:ascii="Arial Narrow" w:hAnsi="Arial Narrow"/>
          <w:sz w:val="18"/>
        </w:rPr>
        <w:t xml:space="preserve">Each Party shall not disclose the terms of any Transaction Summary to a third party (other than the Party's and its affiliates' employees, lenders, counsel, accountants or prospective purchasers of any rights under any Transaction Summaries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Summary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21</w:t>
      </w:r>
      <w:r>
        <w:rPr>
          <w:rFonts w:cs="Arial Narrow" w:ascii="Arial Narrow" w:hAnsi="Arial Narrow"/>
          <w:sz w:val="18"/>
        </w:rPr>
        <w:t>.</w:t>
      </w:r>
    </w:p>
    <w:p>
      <w:pPr>
        <w:pStyle w:val="Expanded"/>
        <w:rPr>
          <w:rFonts w:ascii="Arial Narrow" w:hAnsi="Arial Narrow" w:cs="Arial Narrow"/>
          <w:b/>
          <w:caps/>
        </w:rPr>
      </w:pPr>
      <w:r>
        <w:rPr>
          <w:rFonts w:cs="Arial Narrow" w:ascii="Arial Narrow" w:hAnsi="Arial Narrow"/>
          <w:b/>
          <w:caps/>
        </w:rPr>
        <w:t>15.  FORCE MAJEURE.</w:t>
      </w:r>
    </w:p>
    <w:p>
      <w:pPr>
        <w:pStyle w:val="Expanded"/>
        <w:jc w:val="both"/>
        <w:rPr/>
      </w:pPr>
      <w:r>
        <w:rPr>
          <w:rFonts w:cs="Arial Narrow" w:ascii="Arial Narrow" w:hAnsi="Arial Narrow"/>
        </w:rPr>
        <w:t xml:space="preserve">This </w:t>
      </w:r>
      <w:r>
        <w:rPr>
          <w:rFonts w:cs="Arial Narrow" w:ascii="Arial Narrow" w:hAnsi="Arial Narrow"/>
          <w:u w:val="single"/>
        </w:rPr>
        <w:t>Section 15</w:t>
      </w:r>
      <w:r>
        <w:rPr>
          <w:rFonts w:cs="Arial Narrow" w:ascii="Arial Narrow" w:hAnsi="Arial Narrow"/>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u w:val="single"/>
        </w:rPr>
        <w:t>Force Majeure</w:t>
      </w:r>
      <w:r>
        <w:rPr>
          <w:rFonts w:cs="Arial Narrow" w:ascii="Arial Narrow" w:hAnsi="Arial Narrow"/>
        </w:rPr>
        <w:t xml:space="preserve"> to carry out its obligations hereunder, it is agreed that upon such Party's giving notice and full particulars of such </w:t>
      </w:r>
      <w:r>
        <w:rPr>
          <w:rFonts w:cs="Arial Narrow" w:ascii="Arial Narrow" w:hAnsi="Arial Narrow"/>
          <w:u w:val="single"/>
        </w:rPr>
        <w:t>Force Majeure</w:t>
      </w:r>
      <w:r>
        <w:rPr>
          <w:rFonts w:cs="Arial Narrow" w:ascii="Arial Narrow" w:hAnsi="Arial Narrow"/>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u w:val="single"/>
        </w:rPr>
        <w:t>Force Majeure</w:t>
      </w:r>
      <w:r>
        <w:rPr>
          <w:rFonts w:cs="Arial Narrow" w:ascii="Arial Narrow" w:hAnsi="Arial Narrow"/>
        </w:rPr>
        <w:t xml:space="preserve">.  The Party receiving notice of </w:t>
      </w:r>
      <w:r>
        <w:rPr>
          <w:rFonts w:cs="Arial Narrow" w:ascii="Arial Narrow" w:hAnsi="Arial Narrow"/>
          <w:u w:val="single"/>
        </w:rPr>
        <w:t>Force Majeure</w:t>
      </w:r>
      <w:r>
        <w:rPr>
          <w:rFonts w:cs="Arial Narrow" w:ascii="Arial Narrow" w:hAnsi="Arial Narrow"/>
        </w:rPr>
        <w:t xml:space="preserve"> may immediately take such action as it deems necessary at its expense for the entire </w:t>
      </w:r>
      <w:r>
        <w:rPr>
          <w:rFonts w:cs="Arial Narrow" w:ascii="Arial Narrow" w:hAnsi="Arial Narrow"/>
          <w:u w:val="single"/>
        </w:rPr>
        <w:t>Force Majeure</w:t>
      </w:r>
      <w:r>
        <w:rPr>
          <w:rFonts w:cs="Arial Narrow" w:ascii="Arial Narrow" w:hAnsi="Arial Narrow"/>
        </w:rPr>
        <w:t xml:space="preserve"> period or any part thereof.  The cause of the </w:t>
      </w:r>
      <w:r>
        <w:rPr>
          <w:rFonts w:cs="Arial Narrow" w:ascii="Arial Narrow" w:hAnsi="Arial Narrow"/>
          <w:u w:val="single"/>
        </w:rPr>
        <w:t>Force Majeure</w:t>
      </w:r>
      <w:r>
        <w:rPr>
          <w:rFonts w:cs="Arial Narrow" w:ascii="Arial Narrow" w:hAnsi="Arial Narrow"/>
        </w:rPr>
        <w:t xml:space="preserve"> shall be remedied with all reasonable diligence and dispatch; provided, unless otherwise agreed no provision herein shall require or permit Customer or Enron to deliver or re-deliver quantities of Gas (i) in excess of the Daily Injection Quantity or Daily Withdrawal Quantity, as applicable, or (ii) at points other than the Common Meter Point.</w:t>
      </w:r>
    </w:p>
    <w:p>
      <w:pPr>
        <w:pStyle w:val="Expanded"/>
        <w:rPr>
          <w:rFonts w:ascii="Arial Narrow" w:hAnsi="Arial Narrow" w:cs="Arial Narrow"/>
          <w:b/>
          <w:caps/>
        </w:rPr>
      </w:pPr>
      <w:r>
        <w:rPr>
          <w:rFonts w:cs="Arial Narrow" w:ascii="Arial Narrow" w:hAnsi="Arial Narrow"/>
          <w:b/>
          <w:caps/>
        </w:rPr>
        <w:t>16.  BILLING AND PAYMENT.</w:t>
      </w:r>
    </w:p>
    <w:p>
      <w:pPr>
        <w:pStyle w:val="BodyTextIndent2"/>
        <w:rPr>
          <w:rFonts w:ascii="Arial Narrow" w:hAnsi="Arial Narrow" w:cs="Times New Roman"/>
        </w:rPr>
      </w:pPr>
      <w:r>
        <w:rPr>
          <w:rFonts w:cs="Times New Roman" w:ascii="Arial Narrow" w:hAnsi="Arial Narrow"/>
        </w:rPr>
        <w:t>On or before the fifteenth (15th) Day of each calendar month, Enron will render to Customer a statement setting forth, in terms of Mcf's and MMBtu's, the total quantity of Gas received by Enron hereunder at the Common Meter Points and the quantity of Gas re-delivered by Enron hereunder at the Common Meter Points during the immediately preceding Month and the amount of Virtual Gas Storage Fees payable therefor.  Additionally, such statement shall set forth the previous month the amounts due to Enron for the Customer’s Deficiency Default and the Customer’s Deficiency Quantity as set forth in Section 11, if applicable.  Customer agrees to pay Enron by wire transfer (according to the instructions set forth in the applicable statement or invoice) the full amount payable according to such statement on or before ten (10) Days following the receipt thereof by Customer.  Customer shall, if requested by Enron at any time during the term of this GTC, provide Enron with such payment securities as may be acceptable to Enron. In the event Customer fails to promptly provide payment securities acceptable to Enron when requested by Enron, Enron and Customer agree that Enron may suspend its performance hereunder until such time as Customer furnishes acceptable payment securities to Enron.  In addition to all other remedies available to Enron, should Customer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 xml:space="preserve">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 </w:t>
      </w:r>
    </w:p>
    <w:p>
      <w:pPr>
        <w:pStyle w:val="Expanded"/>
        <w:rPr>
          <w:rFonts w:ascii="Arial Narrow" w:hAnsi="Arial Narrow" w:cs="Arial Narrow"/>
          <w:b/>
          <w:caps/>
        </w:rPr>
      </w:pPr>
      <w:r>
        <w:rPr>
          <w:rFonts w:cs="Arial Narrow" w:ascii="Arial Narrow" w:hAnsi="Arial Narrow"/>
          <w:b/>
          <w:caps/>
        </w:rPr>
        <w:t>17.  TAXES.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Customer agrees to pay to Enron any and all taxes or charges (of every kind and character except corporate franchise and excess profits taxes and taxes measured by net income) levied, assessed or fixed by any municipal or governmental authority against Enron or its business in connection with or attributable to the volumes, value or gross receipts from the virtual Gas storage of the Gas received from Customer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virtual Gas storage of such Gas or upon some other basis.</w:t>
      </w:r>
    </w:p>
    <w:p>
      <w:pPr>
        <w:pStyle w:val="Expanded"/>
        <w:rPr>
          <w:rFonts w:ascii="Arial Narrow" w:hAnsi="Arial Narrow" w:cs="Arial Narrow"/>
          <w:b/>
          <w:caps/>
        </w:rPr>
      </w:pPr>
      <w:r>
        <w:rPr>
          <w:rFonts w:cs="Arial Narrow" w:ascii="Arial Narrow" w:hAnsi="Arial Narrow"/>
          <w:b/>
          <w:caps/>
        </w:rPr>
        <w:t>18.  APPLICABLE LAW.</w:t>
      </w:r>
    </w:p>
    <w:p>
      <w:pPr>
        <w:pStyle w:val="Normal"/>
        <w:widowControl/>
        <w:spacing w:before="0" w:after="120"/>
        <w:ind w:firstLine="720" w:end="0"/>
        <w:rPr>
          <w:rFonts w:ascii="Arial Narrow" w:hAnsi="Arial Narrow" w:cs="Arial Narrow"/>
          <w:sz w:val="18"/>
        </w:rPr>
      </w:pPr>
      <w:r>
        <w:rPr>
          <w:rFonts w:cs="Arial Narrow" w:ascii="Arial Narrow" w:hAnsi="Arial Narrow"/>
          <w:sz w:val="18"/>
        </w:rPr>
        <w:t>THIS GTC SHALL BE INTERPRETED, CONSTRUED AND GOVERNED BY THE LAWS OF THE STATE OF TEXAS EXCLUDING, HOWEVER, ANY CONFLICT OF LAWS RULE WHICH WOULD APPLY THE LAW OF ANOTHER JURISDICTION.</w:t>
      </w:r>
    </w:p>
    <w:p>
      <w:pPr>
        <w:pStyle w:val="Expanded"/>
        <w:rPr>
          <w:rFonts w:ascii="Arial Narrow" w:hAnsi="Arial Narrow" w:cs="Arial Narrow"/>
          <w:b/>
          <w:caps/>
          <w:color w:val="000000"/>
        </w:rPr>
      </w:pPr>
      <w:r>
        <w:rPr>
          <w:rFonts w:cs="Arial Narrow" w:ascii="Arial Narrow" w:hAnsi="Arial Narrow"/>
          <w:b/>
          <w:caps/>
        </w:rPr>
        <w:t>19.  ARBITRATION.</w:t>
      </w:r>
    </w:p>
    <w:p>
      <w:pPr>
        <w:pStyle w:val="Normal"/>
        <w:widowControl/>
        <w:spacing w:before="0" w:after="120"/>
        <w:ind w:firstLine="720" w:end="0"/>
        <w:rPr/>
      </w:pPr>
      <w:r>
        <w:rPr>
          <w:rFonts w:cs="Arial Narrow" w:ascii="Arial Narrow" w:hAnsi="Arial Narrow"/>
          <w:sz w:val="18"/>
        </w:rPr>
        <w:t>Any</w:t>
      </w:r>
      <w:r>
        <w:rPr>
          <w:rFonts w:cs="Arial Narrow" w:ascii="Arial Narrow" w:hAnsi="Arial Narrow"/>
          <w:color w:val="000000"/>
          <w:sz w:val="18"/>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transactions.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rFonts w:cs="Arial Narrow" w:ascii="Arial Narrow" w:hAnsi="Arial Narrow"/>
          <w:b/>
          <w:color w:val="000000"/>
          <w:sz w:val="18"/>
        </w:rPr>
        <w:t>the Parties hereby waiving their rights, if any, to recover attorneys' fees and consequential, special, indirect, treble, exemplary or punitive damages with respect to this GTC</w:t>
      </w:r>
      <w:r>
        <w:rPr>
          <w:rFonts w:cs="Arial Narrow" w:ascii="Arial Narrow" w:hAnsi="Arial Narrow"/>
          <w:color w:val="000000"/>
          <w:sz w:val="18"/>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jc w:val="center"/>
        <w:rPr>
          <w:rFonts w:ascii="Arial Narrow" w:hAnsi="Arial Narrow" w:cs="Arial Narrow"/>
          <w:b/>
          <w:bCs/>
          <w:sz w:val="18"/>
        </w:rPr>
      </w:pPr>
      <w:r>
        <w:rPr>
          <w:rFonts w:cs="Arial Narrow" w:ascii="Arial Narrow" w:hAnsi="Arial Narrow"/>
          <w:b/>
          <w:bCs/>
          <w:sz w:val="18"/>
        </w:rPr>
        <w:t>20.  GOVERNMENTAL REGULATIONS.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a.</w:t>
        <w:tab/>
        <w:t>This GTC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virtual Gas storage service provided for under this GTC, designed to subject or otherwise subjects either Party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GTC without further obligation to the other Party except in the case of Customer to make payment for services rendered hereunder and, in the case of either Enron or Customer, to correct any Gas imbalance existing on the date of such termination.</w:t>
      </w:r>
    </w:p>
    <w:p>
      <w:pPr>
        <w:pStyle w:val="Normal"/>
        <w:widowControl/>
        <w:spacing w:before="0" w:after="120"/>
        <w:ind w:firstLine="720" w:end="0"/>
        <w:rPr>
          <w:rFonts w:ascii="Arial Narrow" w:hAnsi="Arial Narrow" w:cs="Arial Narrow"/>
          <w:sz w:val="18"/>
        </w:rPr>
      </w:pPr>
      <w:r>
        <w:rPr>
          <w:rFonts w:cs="Arial Narrow" w:ascii="Arial Narrow" w:hAnsi="Arial Narrow"/>
          <w:sz w:val="18"/>
        </w:rPr>
        <w:t>b.</w:t>
        <w:tab/>
        <w:t>In the event any governmental or regulatory body exercising jurisdiction over the service hereunder establishes fees for applications or reports filed in conjunction with such service, Customer shall reimburse or cause to be reimbursed Enron upon billing for any fees so paid by Enron.</w:t>
      </w:r>
    </w:p>
    <w:p>
      <w:pPr>
        <w:pStyle w:val="Normal"/>
        <w:keepNext w:val="true"/>
        <w:widowControl/>
        <w:spacing w:before="0" w:after="120"/>
        <w:jc w:val="center"/>
        <w:rPr>
          <w:rFonts w:ascii="Arial Narrow" w:hAnsi="Arial Narrow" w:cs="Arial Narrow"/>
          <w:b/>
          <w:bCs/>
          <w:sz w:val="18"/>
        </w:rPr>
      </w:pPr>
      <w:r>
        <w:rPr>
          <w:rFonts w:cs="Arial Narrow" w:ascii="Arial Narrow" w:hAnsi="Arial Narrow"/>
          <w:b/>
          <w:bCs/>
          <w:sz w:val="18"/>
        </w:rPr>
        <w:t>21.  LIMITATION OF DAMAGES.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 xml:space="preserve">In no event shall Enron be liable to Customer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GTC, lost production or any other form of consequential damage suffered by Customer, and irrespective of whether claims for such damages are based upon contract, warranty, negligence, strict liability or otherwise. </w:t>
      </w:r>
    </w:p>
    <w:p>
      <w:pPr>
        <w:pStyle w:val="Normal"/>
        <w:keepNext w:val="true"/>
        <w:widowControl/>
        <w:spacing w:before="0" w:after="120"/>
        <w:jc w:val="center"/>
        <w:rPr>
          <w:rFonts w:ascii="Arial Narrow" w:hAnsi="Arial Narrow" w:cs="Arial Narrow"/>
          <w:b/>
          <w:bCs/>
          <w:sz w:val="18"/>
        </w:rPr>
      </w:pPr>
      <w:r>
        <w:rPr>
          <w:rFonts w:cs="Arial Narrow" w:ascii="Arial Narrow" w:hAnsi="Arial Narrow"/>
          <w:b/>
          <w:bCs/>
          <w:sz w:val="18"/>
        </w:rPr>
        <w:t>22.  NATURE OF VIRTUAL GAS STORAGE SERVICES</w:t>
      </w:r>
    </w:p>
    <w:p>
      <w:pPr>
        <w:pStyle w:val="Normal"/>
        <w:widowControl/>
        <w:spacing w:before="0" w:after="120"/>
        <w:ind w:firstLine="720" w:end="0"/>
        <w:rPr>
          <w:rFonts w:ascii="Arial Narrow" w:hAnsi="Arial Narrow" w:cs="Arial Narrow"/>
          <w:b/>
          <w:bCs/>
          <w:sz w:val="18"/>
        </w:rPr>
      </w:pPr>
      <w:r>
        <w:rPr>
          <w:rFonts w:cs="Arial Narrow" w:ascii="Arial Narrow" w:hAnsi="Arial Narrow"/>
          <w:b/>
          <w:bCs/>
          <w:sz w:val="18"/>
        </w:rPr>
        <w:t>Nothing in this Agreement shall be construed as meaning that Gas delivered to Enron by Customer must be put in any, or any particular, physical storage facility.  Under the virtual Gas storage services provided by the Agreement, Enron's obligation, as consideration for the transfer of Gas from Customer to Enron by way of delivery (and the payment of the Virtual Gas Storage Fees), is to transfer the same quantity of Gas to the Customer at a later time by way of re-delivery on the terms set out in the Agreement.</w:t>
      </w:r>
    </w:p>
    <w:p>
      <w:pPr>
        <w:pStyle w:val="Normal"/>
        <w:widowControl/>
        <w:spacing w:before="0" w:after="120"/>
        <w:jc w:val="center"/>
        <w:rPr>
          <w:rFonts w:ascii="Arial Narrow" w:hAnsi="Arial Narrow" w:cs="Arial Narrow"/>
          <w:b/>
          <w:bCs/>
          <w:sz w:val="18"/>
        </w:rPr>
      </w:pPr>
      <w:r>
        <w:rPr>
          <w:rFonts w:cs="Arial Narrow" w:ascii="Arial Narrow" w:hAnsi="Arial Narrow"/>
          <w:b/>
          <w:bCs/>
          <w:sz w:val="18"/>
        </w:rPr>
        <w:t>23.  DEFINITIONS.</w:t>
      </w:r>
    </w:p>
    <w:p>
      <w:pPr>
        <w:pStyle w:val="Normal"/>
        <w:widowControl/>
        <w:spacing w:before="0" w:after="120"/>
        <w:ind w:firstLine="720" w:end="0"/>
        <w:rPr>
          <w:rFonts w:ascii="Arial Narrow" w:hAnsi="Arial Narrow" w:cs="Arial Narrow"/>
          <w:sz w:val="18"/>
        </w:rPr>
      </w:pPr>
      <w:r>
        <w:rPr>
          <w:rFonts w:cs="Arial Narrow" w:ascii="Arial Narrow" w:hAnsi="Arial Narrow"/>
          <w:sz w:val="18"/>
        </w:rPr>
        <w:t>The following definitions shall apply to this GTC:</w:t>
      </w:r>
    </w:p>
    <w:p>
      <w:pPr>
        <w:pStyle w:val="Normal"/>
        <w:widowControl/>
        <w:numPr>
          <w:ilvl w:val="0"/>
          <w:numId w:val="5"/>
        </w:numPr>
        <w:tabs>
          <w:tab w:val="clear" w:pos="720"/>
          <w:tab w:val="left" w:pos="1440" w:leader="none"/>
        </w:tabs>
        <w:spacing w:before="0" w:after="120"/>
        <w:ind w:hanging="720" w:start="1440" w:end="0"/>
        <w:rPr>
          <w:rFonts w:ascii="Arial Narrow" w:hAnsi="Arial Narrow" w:cs="Arial Narrow"/>
          <w:sz w:val="18"/>
        </w:rPr>
      </w:pPr>
      <w:r>
        <w:rPr>
          <w:rFonts w:cs="Arial Narrow" w:ascii="Arial Narrow" w:hAnsi="Arial Narrow"/>
          <w:sz w:val="18"/>
          <w:u w:val="single"/>
        </w:rPr>
        <w:t>Day</w:t>
      </w:r>
      <w:r>
        <w:rPr>
          <w:rFonts w:cs="Arial Narrow" w:ascii="Arial Narrow" w:hAnsi="Arial Narrow"/>
          <w:sz w:val="18"/>
        </w:rPr>
        <w:t>.  The term "Day" shall mean a period of time beginning at 9:00 a.m. Central Standard Time on each calendar day and ending at 9:00 a.m. Central Standard Time on the next succeeding calendar day.</w:t>
      </w:r>
    </w:p>
    <w:p>
      <w:pPr>
        <w:pStyle w:val="Normal"/>
        <w:widowControl/>
        <w:numPr>
          <w:ilvl w:val="0"/>
          <w:numId w:val="5"/>
        </w:numPr>
        <w:tabs>
          <w:tab w:val="clear" w:pos="720"/>
          <w:tab w:val="left" w:pos="1440" w:leader="none"/>
        </w:tabs>
        <w:spacing w:before="0" w:after="120"/>
        <w:ind w:hanging="720" w:start="1440" w:end="0"/>
        <w:rPr>
          <w:rFonts w:ascii="Arial Narrow" w:hAnsi="Arial Narrow" w:cs="Arial Narrow"/>
          <w:sz w:val="18"/>
        </w:rPr>
      </w:pPr>
      <w:r>
        <w:rPr>
          <w:rFonts w:cs="Arial Narrow" w:ascii="Arial Narrow" w:hAnsi="Arial Narrow"/>
          <w:sz w:val="18"/>
          <w:u w:val="single"/>
        </w:rPr>
        <w:t>Force Majeure</w:t>
      </w:r>
      <w:r>
        <w:rPr>
          <w:rFonts w:cs="Arial Narrow" w:ascii="Arial Narrow" w:hAnsi="Arial Narrow"/>
          <w:sz w:val="18"/>
        </w:rPr>
        <w:t>.  An event not anticipated as of the Transaction Summary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the loss or failure of Enron's or Customer’s Gas supply, including, without limitation, depletion of reserves or other failure of production, nor Enron's or Customer’s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Enron's or Customer's Transporter.</w:t>
      </w:r>
    </w:p>
    <w:p>
      <w:pPr>
        <w:pStyle w:val="Normal"/>
        <w:widowControl/>
        <w:spacing w:before="0" w:after="120"/>
        <w:ind w:hanging="720" w:start="1440" w:end="0"/>
        <w:rPr/>
      </w:pPr>
      <w:r>
        <w:rPr>
          <w:rFonts w:cs="Arial Narrow" w:ascii="Arial Narrow" w:hAnsi="Arial Narrow"/>
          <w:sz w:val="18"/>
        </w:rPr>
        <w:t>c.</w:t>
        <w:tab/>
      </w:r>
      <w:r>
        <w:rPr>
          <w:rFonts w:cs="Arial Narrow" w:ascii="Arial Narrow" w:hAnsi="Arial Narrow"/>
          <w:sz w:val="18"/>
          <w:u w:val="single"/>
        </w:rPr>
        <w:t>Month</w:t>
      </w:r>
      <w:r>
        <w:rPr>
          <w:rFonts w:cs="Arial Narrow" w:ascii="Arial Narrow" w:hAnsi="Arial Narrow"/>
          <w:sz w:val="18"/>
        </w:rPr>
        <w:t>.  The term "Month" shall mean a period of time beginning at 9:00 a.m. on the first day of a calendar month and ending at 9:00 a.m. on the first day of the next succeeding calendar month.</w:t>
      </w:r>
    </w:p>
    <w:p>
      <w:pPr>
        <w:pStyle w:val="Normal"/>
        <w:widowControl/>
        <w:spacing w:before="0" w:after="120"/>
        <w:ind w:hanging="720" w:start="1440" w:end="0"/>
        <w:rPr/>
      </w:pPr>
      <w:r>
        <w:rPr>
          <w:rFonts w:cs="Arial Narrow" w:ascii="Arial Narrow" w:hAnsi="Arial Narrow"/>
          <w:sz w:val="18"/>
        </w:rPr>
        <w:t>d.</w:t>
        <w:tab/>
      </w:r>
      <w:r>
        <w:rPr>
          <w:rFonts w:cs="Arial Narrow" w:ascii="Arial Narrow" w:hAnsi="Arial Narrow"/>
          <w:sz w:val="18"/>
          <w:u w:val="single"/>
        </w:rPr>
        <w:t>Mcf</w:t>
      </w:r>
      <w:r>
        <w:rPr>
          <w:rFonts w:cs="Arial Narrow" w:ascii="Arial Narrow" w:hAnsi="Arial Narrow"/>
          <w:sz w:val="18"/>
        </w:rPr>
        <w:t>.  The term "Mcf" shall mean one thousand (1,000) cubic feet of Gas measured at a base temperature of sixty degrees (60</w:t>
      </w:r>
      <w:r>
        <w:rPr>
          <w:rFonts w:eastAsia="Symbol" w:cs="Symbol" w:ascii="Symbol" w:hAnsi="Symbol"/>
          <w:sz w:val="18"/>
        </w:rPr>
        <w:sym w:font="Symbol" w:char="f0b0"/>
      </w:r>
      <w:r>
        <w:rPr>
          <w:rFonts w:cs="Arial Narrow" w:ascii="Arial Narrow" w:hAnsi="Arial Narrow"/>
          <w:sz w:val="18"/>
        </w:rPr>
        <w:t>) Fahrenheit, and at a pressure base of fourteen and sixty-five one-hundredths (14.65) pounds per square inch absolute.</w:t>
      </w:r>
    </w:p>
    <w:p>
      <w:pPr>
        <w:pStyle w:val="Normal"/>
        <w:widowControl/>
        <w:spacing w:before="0" w:after="120"/>
        <w:ind w:firstLine="720" w:end="0"/>
        <w:rPr/>
      </w:pPr>
      <w:r>
        <w:rPr>
          <w:rFonts w:cs="Arial Narrow" w:ascii="Arial Narrow" w:hAnsi="Arial Narrow"/>
          <w:sz w:val="18"/>
        </w:rPr>
        <w:t>e.</w:t>
        <w:tab/>
      </w:r>
      <w:r>
        <w:rPr>
          <w:rFonts w:cs="Arial Narrow" w:ascii="Arial Narrow" w:hAnsi="Arial Narrow"/>
          <w:sz w:val="18"/>
          <w:u w:val="single"/>
        </w:rPr>
        <w:t>Gas</w:t>
      </w:r>
      <w:r>
        <w:rPr>
          <w:rFonts w:cs="Arial Narrow" w:ascii="Arial Narrow" w:hAnsi="Arial Narrow"/>
          <w:sz w:val="18"/>
        </w:rPr>
        <w:t>.  The term "Gas" shall mean natural Gas as produced from wells classified as Gas wells or oil wells.</w:t>
      </w:r>
    </w:p>
    <w:p>
      <w:pPr>
        <w:pStyle w:val="Normal"/>
        <w:widowControl/>
        <w:spacing w:before="0" w:after="120"/>
        <w:ind w:firstLine="720" w:end="0"/>
        <w:rPr/>
      </w:pPr>
      <w:r>
        <w:rPr>
          <w:rFonts w:cs="Arial Narrow" w:ascii="Arial Narrow" w:hAnsi="Arial Narrow"/>
          <w:sz w:val="18"/>
        </w:rPr>
        <w:t>f.</w:t>
        <w:tab/>
      </w:r>
      <w:r>
        <w:rPr>
          <w:rFonts w:cs="Arial Narrow" w:ascii="Arial Narrow" w:hAnsi="Arial Narrow"/>
          <w:sz w:val="18"/>
          <w:u w:val="single"/>
        </w:rPr>
        <w:t>Btu</w:t>
      </w:r>
      <w:r>
        <w:rPr>
          <w:rFonts w:cs="Arial Narrow" w:ascii="Arial Narrow" w:hAnsi="Arial Narrow"/>
          <w:sz w:val="18"/>
        </w:rPr>
        <w:t>.  The term "Btu" shall mean British Thermal Unit.</w:t>
      </w:r>
    </w:p>
    <w:p>
      <w:pPr>
        <w:pStyle w:val="Normal"/>
        <w:widowControl/>
        <w:spacing w:before="0" w:after="120"/>
        <w:ind w:firstLine="720" w:end="0"/>
        <w:rPr/>
      </w:pPr>
      <w:r>
        <w:rPr>
          <w:rFonts w:cs="Arial Narrow" w:ascii="Arial Narrow" w:hAnsi="Arial Narrow"/>
          <w:sz w:val="18"/>
        </w:rPr>
        <w:t>g.</w:t>
        <w:tab/>
      </w:r>
      <w:r>
        <w:rPr>
          <w:rFonts w:cs="Arial Narrow" w:ascii="Arial Narrow" w:hAnsi="Arial Narrow"/>
          <w:sz w:val="18"/>
          <w:u w:val="single"/>
        </w:rPr>
        <w:t>MMBtu</w:t>
      </w:r>
      <w:r>
        <w:rPr>
          <w:rFonts w:cs="Arial Narrow" w:ascii="Arial Narrow" w:hAnsi="Arial Narrow"/>
          <w:sz w:val="18"/>
        </w:rPr>
        <w:t>.  The term "MMBtu" shall mean one million (1,000,000) British Thermal Units.</w:t>
      </w:r>
    </w:p>
    <w:p>
      <w:pPr>
        <w:pStyle w:val="Normal"/>
        <w:widowControl/>
        <w:spacing w:before="0" w:after="120"/>
        <w:ind w:firstLine="720" w:end="0"/>
        <w:rPr/>
      </w:pPr>
      <w:r>
        <w:rPr>
          <w:rFonts w:cs="Arial Narrow" w:ascii="Arial Narrow" w:hAnsi="Arial Narrow"/>
          <w:sz w:val="18"/>
        </w:rPr>
        <w:t>h.</w:t>
        <w:tab/>
      </w:r>
      <w:r>
        <w:rPr>
          <w:rFonts w:cs="Arial Narrow" w:ascii="Arial Narrow" w:hAnsi="Arial Narrow"/>
          <w:sz w:val="18"/>
          <w:u w:val="single"/>
        </w:rPr>
        <w:t>Psig</w:t>
      </w:r>
      <w:r>
        <w:rPr>
          <w:rFonts w:cs="Arial Narrow" w:ascii="Arial Narrow" w:hAnsi="Arial Narrow"/>
          <w:sz w:val="18"/>
        </w:rPr>
        <w:t>.  The term "psig" shall mean pounds per square inch gauge.</w:t>
      </w:r>
    </w:p>
    <w:p>
      <w:pPr>
        <w:pStyle w:val="Normal"/>
        <w:widowControl/>
        <w:numPr>
          <w:ilvl w:val="0"/>
          <w:numId w:val="4"/>
        </w:numPr>
        <w:tabs>
          <w:tab w:val="clear" w:pos="720"/>
          <w:tab w:val="left" w:pos="1440" w:leader="none"/>
        </w:tabs>
        <w:spacing w:before="0" w:after="120"/>
        <w:ind w:hanging="1080" w:start="1800" w:end="0"/>
        <w:rPr>
          <w:rFonts w:ascii="Arial Narrow" w:hAnsi="Arial Narrow" w:cs="Arial Narrow"/>
          <w:sz w:val="18"/>
        </w:rPr>
      </w:pPr>
      <w:r>
        <w:rPr>
          <w:rFonts w:cs="Arial Narrow" w:ascii="Arial Narrow" w:hAnsi="Arial Narrow"/>
          <w:sz w:val="18"/>
          <w:u w:val="single"/>
        </w:rPr>
        <w:t>Psia</w:t>
      </w:r>
      <w:r>
        <w:rPr>
          <w:rFonts w:cs="Arial Narrow" w:ascii="Arial Narrow" w:hAnsi="Arial Narrow"/>
          <w:sz w:val="18"/>
        </w:rPr>
        <w:t>.  The term "psia" shall mean pounds per square inch absolute.</w:t>
      </w:r>
    </w:p>
    <w:p>
      <w:pPr>
        <w:pStyle w:val="Normal"/>
        <w:widowControl/>
        <w:numPr>
          <w:ilvl w:val="0"/>
          <w:numId w:val="4"/>
        </w:numPr>
        <w:tabs>
          <w:tab w:val="clear" w:pos="720"/>
          <w:tab w:val="left" w:pos="1440" w:leader="none"/>
        </w:tabs>
        <w:spacing w:before="0" w:after="120"/>
        <w:ind w:hanging="720" w:start="1440" w:end="0"/>
        <w:rPr>
          <w:rFonts w:ascii="Arial Narrow" w:hAnsi="Arial Narrow" w:cs="Arial Narrow"/>
          <w:sz w:val="18"/>
        </w:rPr>
      </w:pPr>
      <w:r>
        <w:rPr>
          <w:rFonts w:cs="Arial Narrow" w:ascii="Arial Narrow" w:hAnsi="Arial Narrow"/>
          <w:bCs/>
          <w:iCs/>
          <w:sz w:val="18"/>
          <w:u w:val="single"/>
        </w:rPr>
        <w:t>Spot Price</w:t>
      </w:r>
      <w:r>
        <w:rPr>
          <w:rFonts w:cs="Arial Narrow" w:ascii="Arial Narrow" w:hAnsi="Arial Narrow"/>
          <w:color w:val="000000"/>
          <w:sz w:val="18"/>
        </w:rPr>
        <w:t xml:space="preserve">.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Common Meter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widowControl/>
        <w:numPr>
          <w:ilvl w:val="0"/>
          <w:numId w:val="3"/>
        </w:numPr>
        <w:spacing w:before="0" w:after="120"/>
        <w:rPr>
          <w:rFonts w:ascii="Arial Narrow" w:hAnsi="Arial Narrow" w:cs="Arial Narrow"/>
          <w:sz w:val="18"/>
        </w:rPr>
      </w:pPr>
      <w:r>
        <w:rPr>
          <w:rFonts w:cs="Arial Narrow" w:ascii="Arial Narrow" w:hAnsi="Arial Narrow"/>
          <w:sz w:val="18"/>
          <w:u w:val="single"/>
        </w:rPr>
        <w:t>Transaction Summary</w:t>
      </w:r>
      <w:r>
        <w:rPr>
          <w:rFonts w:cs="Arial Narrow" w:ascii="Arial Narrow" w:hAnsi="Arial Narrow"/>
          <w:sz w:val="18"/>
        </w:rPr>
        <w:t>.  A statement substantially in the form specified in Schedule 1 attached hereto, for which the details have been completed.</w:t>
      </w:r>
    </w:p>
    <w:p>
      <w:pPr>
        <w:pStyle w:val="Normal"/>
        <w:widowControl/>
        <w:numPr>
          <w:ilvl w:val="0"/>
          <w:numId w:val="3"/>
        </w:numPr>
        <w:spacing w:before="0" w:after="120"/>
        <w:rPr>
          <w:rFonts w:ascii="Arial Narrow" w:hAnsi="Arial Narrow" w:cs="Arial Narrow"/>
          <w:sz w:val="18"/>
        </w:rPr>
      </w:pPr>
      <w:r>
        <w:rPr>
          <w:rFonts w:cs="Arial Narrow" w:ascii="Arial Narrow" w:hAnsi="Arial Narrow"/>
          <w:sz w:val="18"/>
          <w:u w:val="single"/>
        </w:rPr>
        <w:t>Transporter</w:t>
      </w:r>
      <w:r>
        <w:rPr>
          <w:rFonts w:cs="Arial Narrow" w:ascii="Arial Narrow" w:hAnsi="Arial Narrow"/>
          <w:sz w:val="18"/>
        </w:rPr>
        <w:t>.  The company authorized to ship Gas on behalf of itself or others on physical Gas transmission facilities delivering or receiving Gas at a Common Meter Point in a Transaction Summary.</w:t>
      </w:r>
    </w:p>
    <w:p>
      <w:pPr>
        <w:pStyle w:val="Normal"/>
        <w:widowControl/>
        <w:spacing w:before="0" w:after="120"/>
        <w:ind w:firstLine="720" w:end="0"/>
        <w:rPr/>
      </w:pPr>
      <w:r>
        <w:rPr>
          <w:rFonts w:cs="Arial Narrow" w:ascii="Arial Narrow" w:hAnsi="Arial Narrow"/>
          <w:sz w:val="18"/>
        </w:rPr>
        <w:t>l.</w:t>
        <w:tab/>
      </w:r>
      <w:r>
        <w:rPr>
          <w:rFonts w:cs="Arial Narrow" w:ascii="Arial Narrow" w:hAnsi="Arial Narrow"/>
          <w:sz w:val="18"/>
          <w:u w:val="single"/>
        </w:rPr>
        <w:t>Virtual Gas storage Fees</w:t>
      </w:r>
      <w:r>
        <w:rPr>
          <w:rFonts w:cs="Arial Narrow" w:ascii="Arial Narrow" w:hAnsi="Arial Narrow"/>
          <w:sz w:val="18"/>
        </w:rPr>
        <w:t xml:space="preserve">.  The term "Virtual Gas Storage Fees" shall mean the fees specified on the Website per MMBtu.  </w:t>
      </w:r>
    </w:p>
    <w:p>
      <w:pPr>
        <w:pStyle w:val="Normal"/>
        <w:widowControl/>
        <w:spacing w:before="0" w:after="120"/>
        <w:ind w:firstLine="720" w:end="0"/>
        <w:rPr/>
      </w:pPr>
      <w:r>
        <w:rPr>
          <w:rFonts w:cs="Arial Narrow" w:ascii="Arial Narrow" w:hAnsi="Arial Narrow"/>
          <w:sz w:val="18"/>
        </w:rPr>
        <w:t>k.</w:t>
        <w:tab/>
      </w:r>
      <w:r>
        <w:rPr>
          <w:rFonts w:cs="Arial Narrow" w:ascii="Arial Narrow" w:hAnsi="Arial Narrow"/>
          <w:sz w:val="18"/>
          <w:u w:val="single"/>
        </w:rPr>
        <w:t>Website</w:t>
      </w:r>
      <w:r>
        <w:rPr>
          <w:rFonts w:cs="Arial Narrow" w:ascii="Arial Narrow" w:hAnsi="Arial Narrow"/>
          <w:sz w:val="18"/>
        </w:rPr>
        <w:t xml:space="preserve">.  The term "Website" shall mean the EnronOnline Website.  </w:t>
      </w:r>
    </w:p>
    <w:p>
      <w:pPr>
        <w:pStyle w:val="Normal"/>
        <w:widowControl/>
        <w:spacing w:before="0" w:after="120"/>
        <w:ind w:firstLine="720" w:end="0"/>
        <w:rPr>
          <w:rFonts w:ascii="Arial Narrow" w:hAnsi="Arial Narrow" w:cs="Arial Narrow"/>
          <w:sz w:val="18"/>
        </w:rPr>
      </w:pPr>
      <w:r>
        <w:rPr>
          <w:rFonts w:cs="Arial Narrow" w:ascii="Arial Narrow" w:hAnsi="Arial Narrow"/>
          <w:sz w:val="18"/>
        </w:rPr>
      </w:r>
    </w:p>
    <w:p>
      <w:pPr>
        <w:pStyle w:val="BodyTextIndent3"/>
        <w:rPr/>
      </w:pPr>
      <w:r>
        <w:rPr/>
        <w:t>NOTE:  This Agreement assumes that any and all Credit and Collateral issues will be handled during the password application process and before the user is allowed access to the Website.</w:t>
      </w:r>
    </w:p>
    <w:p>
      <w:pPr>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pStyle w:val="BodyTextIndent3"/>
        <w:rPr/>
      </w:pPr>
      <w:r>
        <w:rPr/>
      </w:r>
    </w:p>
    <w:p>
      <w:pPr>
        <w:pStyle w:val="BodyTextIndent3"/>
        <w:jc w:val="center"/>
        <w:rPr>
          <w:i w:val="false"/>
          <w:i w:val="false"/>
          <w:iCs w:val="false"/>
        </w:rPr>
      </w:pPr>
      <w:r>
        <w:rPr>
          <w:i w:val="false"/>
          <w:iCs w:val="false"/>
        </w:rPr>
        <w:t>SCHEDULE 1</w:t>
      </w:r>
    </w:p>
    <w:p>
      <w:pPr>
        <w:pStyle w:val="BodyTextIndent3"/>
        <w:jc w:val="center"/>
        <w:rPr>
          <w:i w:val="false"/>
          <w:i w:val="false"/>
          <w:iCs w:val="false"/>
        </w:rPr>
      </w:pPr>
      <w:r>
        <w:rPr>
          <w:i w:val="false"/>
          <w:iCs w:val="false"/>
        </w:rPr>
        <w:t>TRANSACTION SUMMARY</w:t>
      </w:r>
    </w:p>
    <w:p>
      <w:pPr>
        <w:pStyle w:val="Normal"/>
        <w:jc w:val="center"/>
        <w:rPr>
          <w:rFonts w:ascii="Arial Narrow" w:hAnsi="Arial Narrow" w:cs="Arial Narrow"/>
          <w:i/>
          <w:i/>
          <w:iCs/>
          <w:sz w:val="18"/>
          <w:u w:val="single"/>
        </w:rPr>
      </w:pPr>
      <w:r>
        <w:rPr>
          <w:rFonts w:cs="Arial Narrow" w:ascii="Arial Narrow" w:hAnsi="Arial Narrow"/>
          <w:i/>
          <w:iCs/>
          <w:sz w:val="18"/>
          <w:u w:val="single"/>
        </w:rPr>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rPr/>
      </w:pPr>
      <w:r>
        <w:rPr>
          <w:rFonts w:cs="Arial Narrow" w:ascii="Arial Narrow" w:hAnsi="Arial Narrow"/>
          <w:sz w:val="18"/>
        </w:rPr>
        <w:t>This Transaction Summary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Enron</w:t>
      </w:r>
      <w:r>
        <w:rPr>
          <w:rFonts w:cs="Arial Narrow" w:ascii="Arial Narrow" w:hAnsi="Arial Narrow"/>
          <w:sz w:val="18"/>
        </w:rPr>
        <w:t>") regarding the virtual storage of Gas under the following terms and conditions.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rPr>
          <w:rFonts w:ascii="Arial Narrow" w:hAnsi="Arial Narrow" w:cs="Arial Narrow"/>
          <w:sz w:val="18"/>
        </w:rPr>
      </w:pPr>
      <w:r>
        <w:rPr>
          <w:rFonts w:cs="Arial Narrow" w:ascii="Arial Narrow" w:hAnsi="Arial Narrow"/>
          <w:sz w:val="18"/>
        </w:rPr>
        <w:t>TOTAL QUANTITY (TQ):</w:t>
        <w:tab/>
        <w:t>____________________________</w:t>
      </w:r>
    </w:p>
    <w:p>
      <w:pPr>
        <w:pStyle w:val="Normal"/>
        <w:tabs>
          <w:tab w:val="clear" w:pos="720"/>
          <w:tab w:val="left" w:pos="8640" w:leader="none"/>
        </w:tabs>
        <w:ind w:hanging="5580" w:start="5580" w:end="0"/>
        <w:rPr>
          <w:rFonts w:ascii="Arial Narrow" w:hAnsi="Arial Narrow" w:cs="Arial Narrow"/>
          <w:sz w:val="18"/>
          <w:u w:val="single"/>
        </w:rPr>
      </w:pPr>
      <w:r>
        <w:rPr>
          <w:rFonts w:cs="Arial Narrow" w:ascii="Arial Narrow" w:hAnsi="Arial Narrow"/>
          <w:sz w:val="18"/>
        </w:rPr>
        <w:t>COMMON METER POINT:</w:t>
        <w:tab/>
        <w:t>____________________________</w:t>
      </w:r>
    </w:p>
    <w:p>
      <w:pPr>
        <w:pStyle w:val="Normal"/>
        <w:tabs>
          <w:tab w:val="clear" w:pos="720"/>
          <w:tab w:val="left" w:pos="8640" w:leader="none"/>
        </w:tabs>
        <w:ind w:hanging="5580" w:start="5580" w:end="0"/>
        <w:rPr>
          <w:rFonts w:ascii="Arial Narrow" w:hAnsi="Arial Narrow" w:cs="Arial Narrow"/>
          <w:sz w:val="18"/>
          <w:u w:val="single"/>
        </w:rPr>
      </w:pPr>
      <w:r>
        <w:rPr>
          <w:rFonts w:cs="Arial Narrow" w:ascii="Arial Narrow" w:hAnsi="Arial Narrow"/>
          <w:sz w:val="18"/>
        </w:rPr>
        <w:t>INJECTION PERIOD:</w:t>
        <w:tab/>
        <w:t>____________________________</w:t>
      </w:r>
    </w:p>
    <w:p>
      <w:pPr>
        <w:pStyle w:val="Normal"/>
        <w:tabs>
          <w:tab w:val="clear" w:pos="720"/>
          <w:tab w:val="left" w:pos="8640" w:leader="none"/>
        </w:tabs>
        <w:ind w:hanging="5580" w:start="5580" w:end="0"/>
        <w:rPr>
          <w:rFonts w:ascii="Arial Narrow" w:hAnsi="Arial Narrow" w:cs="Arial Narrow"/>
          <w:sz w:val="18"/>
        </w:rPr>
      </w:pPr>
      <w:r>
        <w:rPr>
          <w:rFonts w:cs="Arial Narrow" w:ascii="Arial Narrow" w:hAnsi="Arial Narrow"/>
          <w:sz w:val="18"/>
        </w:rPr>
        <w:t>DAILY INJECTION QUANTITY:</w:t>
        <w:tab/>
        <w:t>____________________________</w:t>
      </w:r>
    </w:p>
    <w:p>
      <w:pPr>
        <w:pStyle w:val="Normal"/>
        <w:tabs>
          <w:tab w:val="clear" w:pos="720"/>
          <w:tab w:val="left" w:pos="8640" w:leader="none"/>
        </w:tabs>
        <w:ind w:hanging="5580" w:start="5580" w:end="0"/>
        <w:rPr>
          <w:rFonts w:ascii="Arial Narrow" w:hAnsi="Arial Narrow" w:cs="Arial Narrow"/>
          <w:sz w:val="18"/>
        </w:rPr>
      </w:pPr>
      <w:r>
        <w:rPr>
          <w:rFonts w:cs="Arial Narrow" w:ascii="Arial Narrow" w:hAnsi="Arial Narrow"/>
          <w:sz w:val="18"/>
        </w:rPr>
        <w:t>WITHDRAWAL PERIOD:</w:t>
        <w:tab/>
        <w:t>____________________________</w:t>
      </w:r>
    </w:p>
    <w:p>
      <w:pPr>
        <w:pStyle w:val="Normal"/>
        <w:tabs>
          <w:tab w:val="clear" w:pos="720"/>
          <w:tab w:val="left" w:pos="8640" w:leader="none"/>
        </w:tabs>
        <w:ind w:hanging="5580" w:start="5580" w:end="0"/>
        <w:rPr>
          <w:rFonts w:ascii="Arial Narrow" w:hAnsi="Arial Narrow" w:cs="Arial Narrow"/>
          <w:sz w:val="18"/>
        </w:rPr>
      </w:pPr>
      <w:r>
        <w:rPr>
          <w:rFonts w:cs="Arial Narrow" w:ascii="Arial Narrow" w:hAnsi="Arial Narrow"/>
          <w:sz w:val="18"/>
        </w:rPr>
        <w:t>DAYS OF WITHDRAWAL (Max of 20 per Month):</w:t>
        <w:tab/>
        <w:t>____________________________</w:t>
      </w:r>
    </w:p>
    <w:p>
      <w:pPr>
        <w:pStyle w:val="Normal"/>
        <w:tabs>
          <w:tab w:val="clear" w:pos="720"/>
          <w:tab w:val="left" w:pos="8640" w:leader="none"/>
        </w:tabs>
        <w:ind w:hanging="5580" w:start="5580" w:end="0"/>
        <w:rPr>
          <w:rFonts w:ascii="Arial Narrow" w:hAnsi="Arial Narrow" w:cs="Arial Narrow"/>
          <w:sz w:val="18"/>
          <w:u w:val="single"/>
        </w:rPr>
      </w:pPr>
      <w:r>
        <w:rPr>
          <w:rFonts w:cs="Arial Narrow" w:ascii="Arial Narrow" w:hAnsi="Arial Narrow"/>
          <w:sz w:val="18"/>
        </w:rPr>
        <w:t>DAILY WITHDRAWAL QUANTITY:</w:t>
        <w:tab/>
        <w:t>____________________________</w:t>
      </w:r>
    </w:p>
    <w:p>
      <w:pPr>
        <w:pStyle w:val="Normal"/>
        <w:tabs>
          <w:tab w:val="clear" w:pos="720"/>
          <w:tab w:val="left" w:pos="8640" w:leader="none"/>
        </w:tabs>
        <w:ind w:hanging="5580" w:start="5580" w:end="0"/>
        <w:rPr>
          <w:rFonts w:ascii="Arial Narrow" w:hAnsi="Arial Narrow" w:cs="Arial Narrow"/>
          <w:sz w:val="18"/>
        </w:rPr>
      </w:pPr>
      <w:r>
        <w:rPr>
          <w:rFonts w:cs="Arial Narrow" w:ascii="Arial Narrow" w:hAnsi="Arial Narrow"/>
          <w:sz w:val="18"/>
        </w:rPr>
        <w:t>VIRTUAL GAS STORAGE FEE (per MMBtu):</w:t>
        <w:tab/>
        <w:t>____________________________</w:t>
      </w:r>
    </w:p>
    <w:p>
      <w:pPr>
        <w:pStyle w:val="Normal"/>
        <w:tabs>
          <w:tab w:val="clear" w:pos="720"/>
          <w:tab w:val="left" w:pos="8640" w:leader="none"/>
        </w:tabs>
        <w:ind w:hanging="5580" w:start="5580" w:end="0"/>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rPr>
          <w:rFonts w:ascii="Arial Narrow" w:hAnsi="Arial Narrow" w:cs="Arial Narrow"/>
          <w:sz w:val="18"/>
        </w:rPr>
      </w:pPr>
      <w:r>
        <w:rPr>
          <w:rFonts w:cs="Arial Narrow" w:ascii="Arial Narrow" w:hAnsi="Arial Narrow"/>
          <w:sz w:val="18"/>
        </w:rPr>
        <w:t>This Transaction Summary is being provided pursuant to and in accordance with the Virtual Gas Storage, General Terms and Conditions (GTC) in effect between Customer and Enron and constitutes part of and is subject to all of the terms and provisions of such GTC.  Please execute this Transaction Summary and return an executed copy to Enron.  Your execution should reflect the appropriate party in your organization who has the authority to cause Customer to enter into this Transaction Summary.  In the event Customer alters the terms of this Transaction Summary in any manner there will be no agreement pursuant to this Transaction Summary.</w:t>
      </w:r>
    </w:p>
    <w:p>
      <w:pPr>
        <w:pStyle w:val="BodyTextIndent3"/>
        <w:rPr>
          <w:rFonts w:ascii="Arial Narrow" w:hAnsi="Arial Narrow" w:cs="Arial Narrow"/>
          <w:b w:val="false"/>
          <w:bCs w:val="false"/>
          <w:i w:val="false"/>
          <w:i w:val="false"/>
          <w:iCs w:val="false"/>
          <w:sz w:val="18"/>
        </w:rPr>
      </w:pPr>
      <w:r>
        <w:rPr>
          <w:rFonts w:cs="Arial Narrow"/>
          <w:b w:val="false"/>
          <w:bCs w:val="false"/>
          <w:i w:val="false"/>
          <w:iCs w:val="false"/>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BodyTextIndent3"/>
        <w:spacing w:before="0" w:after="120"/>
        <w:ind w:hanging="0" w:end="0"/>
        <w:rPr>
          <w:rFonts w:ascii="Arial Narrow" w:hAnsi="Arial Narrow" w:cs="Arial Narrow"/>
          <w:b w:val="false"/>
          <w:bCs w:val="false"/>
          <w:i w:val="false"/>
          <w:i w:val="false"/>
          <w:iCs w:val="false"/>
          <w:sz w:val="18"/>
          <w:u w:val="single"/>
        </w:rPr>
      </w:pPr>
      <w:r>
        <w:rPr>
          <w:rFonts w:cs="Arial Narrow"/>
          <w:b w:val="false"/>
          <w:bCs w:val="false"/>
          <w:i w:val="false"/>
          <w:iCs w:val="false"/>
          <w:sz w:val="18"/>
          <w:u w:val="single"/>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/mnt/main-storage/datasets/enron-docs/doc/EOL_Virtual_Gas_Storage_GTC1.doc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/mnt/main-storage/datasets/enron-docs/doc/EOL_Virtual_Gas_Storage_GTC1.doc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b/>
        <w:bCs/>
        <w:sz w:val="18"/>
      </w:rPr>
      <w:t>ROUGH DRAFT</w:t>
    </w:r>
    <w:r>
      <w:rPr>
        <w:sz w:val="18"/>
      </w:rPr>
      <w:t xml:space="preserve">, </w:t>
    </w:r>
    <w:r>
      <w:rPr>
        <w:i/>
        <w:iCs/>
        <w:sz w:val="18"/>
      </w:rPr>
      <w:t>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b/>
        <w:bCs/>
        <w:sz w:val="18"/>
      </w:rPr>
      <w:t>ROUGH DRAFT</w:t>
    </w:r>
    <w:r>
      <w:rPr>
        <w:sz w:val="18"/>
      </w:rPr>
      <w:t xml:space="preserve">, </w:t>
    </w:r>
    <w:r>
      <w:rPr>
        <w:i/>
        <w:iCs/>
        <w:sz w:val="18"/>
      </w:rPr>
      <w:t>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360"/>
      </w:pPr>
      <w:rPr/>
    </w:lvl>
  </w:abstractNum>
  <w:abstractNum w:abstractNumId="3">
    <w:lvl w:ilvl="0">
      <w:start w:val="8"/>
      <w:numFmt w:val="lowerLetter"/>
      <w:lvlText w:val="%1."/>
      <w:lvlJc w:val="start"/>
      <w:pPr>
        <w:tabs>
          <w:tab w:val="num" w:pos="1440"/>
        </w:tabs>
        <w:ind w:start="1440" w:hanging="720"/>
      </w:pPr>
      <w:rPr/>
    </w:lvl>
  </w:abstractNum>
  <w:abstractNum w:abstractNumId="4">
    <w:lvl w:ilvl="0">
      <w:start w:val="9"/>
      <w:numFmt w:val="lowerLetter"/>
      <w:lvlText w:val="%1."/>
      <w:lvlJc w:val="start"/>
      <w:pPr>
        <w:tabs>
          <w:tab w:val="num" w:pos="720"/>
        </w:tabs>
        <w:ind w:start="1800" w:hanging="360"/>
      </w:pPr>
      <w:rPr/>
    </w:lvl>
  </w:abstractNum>
  <w:abstractNum w:abstractNumId="5">
    <w:lvl w:ilvl="0">
      <w:start w:val="1"/>
      <w:numFmt w:val="lowerLetter"/>
      <w:lvlText w:val="%1."/>
      <w:lvlJc w:val="start"/>
      <w:pPr>
        <w:tabs>
          <w:tab w:val="num" w:pos="1800"/>
        </w:tabs>
        <w:ind w:start="1800" w:hanging="360"/>
      </w:pPr>
      <w:rPr/>
    </w:lvl>
  </w:abstractNum>
  <w:abstractNum w:abstractNumId="6">
    <w:lvl w:ilvl="0">
      <w:start w:val="2"/>
      <w:numFmt w:val="lowerLetter"/>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rFonts w:ascii="Times New Roman" w:hAnsi="Times New Roman" w:cs="Times New Roman"/>
      <w:sz w:val="26"/>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sz w:val="26"/>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240" w:before="0" w:after="240"/>
      <w:ind w:firstLine="720" w:start="0" w:end="0"/>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keepNext w:val="true"/>
      <w:widowControl/>
      <w:spacing w:before="0" w:after="120"/>
      <w:jc w:val="center"/>
    </w:pPr>
    <w:rPr>
      <w:rFonts w:ascii="Arial" w:hAnsi="Arial" w:cs="Arial"/>
      <w:sz w:val="18"/>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b/>
      <w:bCs/>
      <w:i/>
      <w:iCs/>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2001-03-27T13:19:00Z</dcterms:created>
  <dc:creator>ECT</dc:creator>
  <dc:description>THIS IS A FORM</dc:description>
  <dc:language>en-CA</dc:language>
  <cp:lastModifiedBy>gnemec</cp:lastModifiedBy>
  <cp:lastPrinted>2001-03-28T11:32:00Z</cp:lastPrinted>
  <dcterms:modified xsi:type="dcterms:W3CDTF">2001-03-28T15:04:00Z</dcterms:modified>
  <cp:revision>89</cp:revision>
  <dc:subject>HPL and _____________</dc:subject>
  <dc:title>Interruptible GTA</dc:title>
</cp:coreProperties>
</file>