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Version"/>
        <w:rPr>
          <w:sz w:val="44"/>
        </w:rPr>
      </w:pPr>
      <w:r>
        <w:rPr>
          <w:sz w:val="44"/>
        </w:rPr>
        <w:t>Service Level Agreement</w:t>
      </w:r>
    </w:p>
    <w:p>
      <w:pPr>
        <w:pStyle w:val="InfoBlue"/>
        <w:rPr>
          <w:sz w:val="44"/>
        </w:rPr>
      </w:pPr>
      <w:r>
        <w:rPr>
          <w:sz w:val="44"/>
        </w:rPr>
      </w:r>
    </w:p>
    <w:p>
      <w:pPr>
        <w:pStyle w:val="InfoBlue"/>
        <w:rPr/>
      </w:pPr>
      <w:r>
        <w:rPr/>
      </w:r>
    </w:p>
    <w:p>
      <w:pPr>
        <w:pStyle w:val="InfoBlue"/>
        <w:rPr/>
      </w:pPr>
      <w:r>
        <w:rPr/>
        <w:t xml:space="preserve"> </w:t>
      </w:r>
    </w:p>
    <w:p>
      <w:pPr>
        <w:sectPr>
          <w:headerReference w:type="default" r:id="rId2"/>
          <w:footerReference w:type="default" r:id="rId3"/>
          <w:type w:val="nextPage"/>
          <w:pgSz w:w="12240" w:h="15840"/>
          <w:pgMar w:left="1440" w:right="1440" w:gutter="0" w:header="720" w:top="4290" w:footer="720" w:bottom="1440"/>
          <w:pgNumType w:fmt="decimal"/>
          <w:formProt w:val="false"/>
          <w:vAlign w:val="center"/>
          <w:textDirection w:val="lrTb"/>
          <w:docGrid w:type="default" w:linePitch="360" w:charSpace="0"/>
        </w:sectPr>
        <w:pStyle w:val="TableText"/>
        <w:keepLines w:val="false"/>
        <w:spacing w:before="0" w:after="0"/>
        <w:rPr/>
      </w:pPr>
      <w:r>
        <w:rPr/>
      </w:r>
    </w:p>
    <w:p>
      <w:pPr>
        <w:pStyle w:val="Normal"/>
        <w:rPr/>
      </w:pPr>
      <w:r>
        <w:rPr/>
      </w:r>
    </w:p>
    <w:p>
      <w:pPr>
        <w:pStyle w:val="Normal"/>
        <w:rPr/>
      </w:pPr>
      <w:r>
        <w:rPr/>
      </w:r>
    </w:p>
    <w:p>
      <w:pPr>
        <w:pStyle w:val="Normal"/>
        <w:rPr/>
      </w:pPr>
      <w:r>
        <w:rPr/>
      </w:r>
    </w:p>
    <w:p>
      <w:pPr>
        <w:sectPr>
          <w:headerReference w:type="default" r:id="rId4"/>
          <w:footerReference w:type="default" r:id="rId5"/>
          <w:type w:val="oddPage"/>
          <w:pgSz w:w="12240" w:h="15840"/>
          <w:pgMar w:left="1440" w:right="1440" w:gutter="0" w:header="720" w:top="1440" w:footer="720" w:bottom="1440"/>
          <w:pgNumType w:fmt="decimal"/>
          <w:formProt w:val="false"/>
          <w:textDirection w:val="lrTb"/>
          <w:docGrid w:type="default" w:linePitch="360" w:charSpace="0"/>
        </w:sectPr>
        <w:pStyle w:val="Normal"/>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-405765</wp:posOffset>
                </wp:positionH>
                <wp:positionV relativeFrom="paragraph">
                  <wp:posOffset>4917440</wp:posOffset>
                </wp:positionV>
                <wp:extent cx="6743700" cy="2559050"/>
                <wp:effectExtent l="5080" t="5080" r="5715" b="5715"/>
                <wp:wrapNone/>
                <wp:docPr id="2" name=""/>
                <a:graphic xmlns:a="http://schemas.openxmlformats.org/drawingml/2006/main">
                  <a:graphicData uri="http://schemas.microsoft.com/office/word/2010/wordprocessingShape">
                    <wps:wsp>
                      <wps:cNvSpPr/>
                      <wps:spPr>
                        <a:xfrm>
                          <a:off x="0" y="0"/>
                          <a:ext cx="6743880" cy="25588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31.95pt;margin-top:387.2pt;width:530.95pt;height:201.45pt;mso-wrap-style:none;v-text-anchor:middle">
                <v:fill o:detectmouseclick="t" on="false"/>
                <v:stroke color="#0066cc" weight="9360" joinstyle="miter" endcap="flat"/>
                <w10:wrap type="none"/>
              </v:roundrect>
            </w:pict>
          </mc:Fallback>
        </mc:AlternateContent>
      </w:r>
      <w:r>
        <mc:AlternateContent>
          <mc:Choice Requires="wps">
            <w:drawing>
              <wp:anchor behindDoc="0" distT="0" distB="0" distL="114935" distR="114935" simplePos="0" locked="0" layoutInCell="1" allowOverlap="1" relativeHeight="3">
                <wp:simplePos x="0" y="0"/>
                <wp:positionH relativeFrom="column">
                  <wp:posOffset>-177165</wp:posOffset>
                </wp:positionH>
                <wp:positionV relativeFrom="paragraph">
                  <wp:posOffset>5146040</wp:posOffset>
                </wp:positionV>
                <wp:extent cx="6293485" cy="2374900"/>
                <wp:effectExtent l="0" t="0" r="0" b="0"/>
                <wp:wrapNone/>
                <wp:docPr id="3" name="Frame1"/>
                <a:graphic xmlns:a="http://schemas.openxmlformats.org/drawingml/2006/main">
                  <a:graphicData uri="http://schemas.microsoft.com/office/word/2010/wordprocessingShape">
                    <wps:wsp>
                      <wps:cNvSpPr txBox="1"/>
                      <wps:spPr>
                        <a:xfrm>
                          <a:off x="0" y="0"/>
                          <a:ext cx="6293485" cy="2374900"/>
                        </a:xfrm>
                        <a:prstGeom prst="rect"/>
                        <a:solidFill>
                          <a:srgbClr val="FFFFFF"/>
                        </a:solidFill>
                      </wps:spPr>
                      <wps:txbx>
                        <w:txbxContent>
                          <w:p>
                            <w:pPr>
                              <w:pStyle w:val="CopyrightText"/>
                              <w:spacing w:before="60" w:after="60"/>
                              <w:rPr>
                                <w:rFonts w:ascii="Times New Roman" w:hAnsi="Times New Roman" w:cs="Times New Roman"/>
                              </w:rPr>
                            </w:pPr>
                            <w:r>
                              <w:rPr>
                                <w:rFonts w:cs="Times New Roman" w:ascii="Times New Roman" w:hAnsi="Times New Roman"/>
                              </w:rPr>
                              <w:t>This document is published by:</w:t>
                            </w:r>
                          </w:p>
                          <w:p>
                            <w:pPr>
                              <w:pStyle w:val="CopyrightText"/>
                              <w:rPr>
                                <w:rFonts w:ascii="Times New Roman" w:hAnsi="Times New Roman" w:cs="Times New Roman"/>
                              </w:rPr>
                            </w:pPr>
                            <w:r>
                              <w:rPr>
                                <w:rFonts w:cs="Times New Roman" w:ascii="Times New Roman" w:hAnsi="Times New Roman"/>
                              </w:rPr>
                            </w:r>
                          </w:p>
                          <w:p>
                            <w:pPr>
                              <w:pStyle w:val="CopyrightText"/>
                              <w:rPr>
                                <w:rFonts w:ascii="Times New Roman" w:hAnsi="Times New Roman" w:cs="Times New Roman"/>
                              </w:rPr>
                            </w:pPr>
                            <w:r>
                              <w:rPr>
                                <w:rFonts w:cs="Times New Roman" w:ascii="Times New Roman" w:hAnsi="Times New Roman"/>
                              </w:rPr>
                              <w:t>Enron Corp.</w:t>
                              <w:br/>
                              <w:t>1400 Smith Street</w:t>
                              <w:br/>
                              <w:t>Houston, TX 77002</w:t>
                            </w:r>
                          </w:p>
                          <w:p>
                            <w:pPr>
                              <w:pStyle w:val="CopyrightText"/>
                              <w:rPr>
                                <w:rFonts w:ascii="Times New Roman" w:hAnsi="Times New Roman" w:cs="Times New Roman"/>
                              </w:rPr>
                            </w:pPr>
                            <w:r>
                              <w:rPr>
                                <w:rFonts w:cs="Times New Roman" w:ascii="Times New Roman" w:hAnsi="Times New Roman"/>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rFonts w:ascii="Times New Roman" w:hAnsi="Times New Roman" w:cs="Times New Roman"/>
                              </w:rPr>
                            </w:pPr>
                            <w:r>
                              <w:rPr>
                                <w:rFonts w:cs="Times New Roman" w:ascii="Times New Roman" w:hAnsi="Times New Roman"/>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rFonts w:ascii="Times New Roman" w:hAnsi="Times New Roman" w:cs="Times New Roman"/>
                              </w:rPr>
                            </w:pPr>
                            <w:r>
                              <w:rPr>
                                <w:rFonts w:cs="Times New Roman" w:ascii="Times New Roman" w:hAnsi="Times New Roman"/>
                              </w:rPr>
                              <w:t>© 2001 Enron Corp.</w:t>
                              <w:br/>
                              <w:t>All rights reserved.</w:t>
                            </w:r>
                          </w:p>
                        </w:txbxContent>
                      </wps:txbx>
                      <wps:bodyPr anchor="t" lIns="92075" tIns="46355" rIns="92075" bIns="46355">
                        <a:noAutofit/>
                      </wps:bodyPr>
                    </wps:wsp>
                  </a:graphicData>
                </a:graphic>
              </wp:anchor>
            </w:drawing>
          </mc:Choice>
          <mc:Fallback>
            <w:pict>
              <v:rect fillcolor="#FFFFFF" style="position:absolute;rotation:-0;width:495.55pt;height:187pt;mso-wrap-distance-left:9.05pt;mso-wrap-distance-right:9.05pt;mso-wrap-distance-top:0pt;mso-wrap-distance-bottom:0pt;margin-top:405.2pt;mso-position-vertical-relative:text;margin-left:-13.95pt;mso-position-horizontal-relative:text">
                <v:textbox inset="0.100694444444444in,0.0506944444444444in,0.100694444444444in,0.0506944444444444in">
                  <w:txbxContent>
                    <w:p>
                      <w:pPr>
                        <w:pStyle w:val="CopyrightText"/>
                        <w:spacing w:before="60" w:after="60"/>
                        <w:rPr>
                          <w:rFonts w:ascii="Times New Roman" w:hAnsi="Times New Roman" w:cs="Times New Roman"/>
                        </w:rPr>
                      </w:pPr>
                      <w:r>
                        <w:rPr>
                          <w:rFonts w:cs="Times New Roman" w:ascii="Times New Roman" w:hAnsi="Times New Roman"/>
                        </w:rPr>
                        <w:t>This document is published by:</w:t>
                      </w:r>
                    </w:p>
                    <w:p>
                      <w:pPr>
                        <w:pStyle w:val="CopyrightText"/>
                        <w:rPr>
                          <w:rFonts w:ascii="Times New Roman" w:hAnsi="Times New Roman" w:cs="Times New Roman"/>
                        </w:rPr>
                      </w:pPr>
                      <w:r>
                        <w:rPr>
                          <w:rFonts w:cs="Times New Roman" w:ascii="Times New Roman" w:hAnsi="Times New Roman"/>
                        </w:rPr>
                      </w:r>
                    </w:p>
                    <w:p>
                      <w:pPr>
                        <w:pStyle w:val="CopyrightText"/>
                        <w:rPr>
                          <w:rFonts w:ascii="Times New Roman" w:hAnsi="Times New Roman" w:cs="Times New Roman"/>
                        </w:rPr>
                      </w:pPr>
                      <w:r>
                        <w:rPr>
                          <w:rFonts w:cs="Times New Roman" w:ascii="Times New Roman" w:hAnsi="Times New Roman"/>
                        </w:rPr>
                        <w:t>Enron Corp.</w:t>
                        <w:br/>
                        <w:t>1400 Smith Street</w:t>
                        <w:br/>
                        <w:t>Houston, TX 77002</w:t>
                      </w:r>
                    </w:p>
                    <w:p>
                      <w:pPr>
                        <w:pStyle w:val="CopyrightText"/>
                        <w:rPr>
                          <w:rFonts w:ascii="Times New Roman" w:hAnsi="Times New Roman" w:cs="Times New Roman"/>
                        </w:rPr>
                      </w:pPr>
                      <w:r>
                        <w:rPr>
                          <w:rFonts w:cs="Times New Roman" w:ascii="Times New Roman" w:hAnsi="Times New Roman"/>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rFonts w:ascii="Times New Roman" w:hAnsi="Times New Roman" w:cs="Times New Roman"/>
                        </w:rPr>
                      </w:pPr>
                      <w:r>
                        <w:rPr>
                          <w:rFonts w:cs="Times New Roman" w:ascii="Times New Roman" w:hAnsi="Times New Roman"/>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rFonts w:ascii="Times New Roman" w:hAnsi="Times New Roman" w:cs="Times New Roman"/>
                        </w:rPr>
                      </w:pPr>
                      <w:r>
                        <w:rPr>
                          <w:rFonts w:cs="Times New Roman" w:ascii="Times New Roman" w:hAnsi="Times New Roman"/>
                        </w:rPr>
                        <w:t>© 2001 Enron Corp.</w:t>
                        <w:br/>
                        <w:t>All rights reserved.</w:t>
                      </w:r>
                    </w:p>
                  </w:txbxContent>
                </v:textbox>
                <w10:wrap type="none"/>
              </v:rect>
            </w:pict>
          </mc:Fallback>
        </mc:AlternateContent>
      </w:r>
    </w:p>
    <w:p>
      <w:pPr>
        <w:pStyle w:val="Heading"/>
        <w:rPr/>
      </w:pPr>
      <w:r>
        <w:rPr/>
        <w:t>Revision History</w:t>
      </w:r>
    </w:p>
    <w:tbl>
      <w:tblPr>
        <w:tblW w:w="9432" w:type="dxa"/>
        <w:jc w:val="start"/>
        <w:tblInd w:w="0" w:type="dxa"/>
        <w:tblLayout w:type="fixed"/>
        <w:tblCellMar>
          <w:top w:w="0" w:type="dxa"/>
          <w:start w:w="108" w:type="dxa"/>
          <w:bottom w:w="0" w:type="dxa"/>
          <w:end w:w="108" w:type="dxa"/>
        </w:tblCellMar>
      </w:tblPr>
      <w:tblGrid>
        <w:gridCol w:w="1642"/>
        <w:gridCol w:w="5486"/>
        <w:gridCol w:w="2304"/>
      </w:tblGrid>
      <w:tr>
        <w:trPr/>
        <w:tc>
          <w:tcPr>
            <w:tcW w:w="1642" w:type="dxa"/>
            <w:tcBorders>
              <w:top w:val="single" w:sz="6" w:space="0" w:color="000000"/>
              <w:start w:val="single" w:sz="6" w:space="0" w:color="000000"/>
              <w:bottom w:val="single" w:sz="6" w:space="0" w:color="000000"/>
              <w:end w:val="single" w:sz="6" w:space="0" w:color="000000"/>
            </w:tcBorders>
          </w:tcPr>
          <w:p>
            <w:pPr>
              <w:pStyle w:val="TableHeading"/>
              <w:spacing w:before="40" w:after="40"/>
              <w:rPr>
                <w:rFonts w:ascii="Times New Roman" w:hAnsi="Times New Roman" w:cs="Times New Roman"/>
              </w:rPr>
            </w:pPr>
            <w:r>
              <w:rPr>
                <w:rFonts w:cs="Times New Roman" w:ascii="Times New Roman" w:hAnsi="Times New Roman"/>
              </w:rPr>
              <w:t>Date</w:t>
            </w:r>
          </w:p>
        </w:tc>
        <w:tc>
          <w:tcPr>
            <w:tcW w:w="5486" w:type="dxa"/>
            <w:tcBorders>
              <w:top w:val="single" w:sz="6" w:space="0" w:color="000000"/>
              <w:start w:val="single" w:sz="6" w:space="0" w:color="000000"/>
              <w:bottom w:val="single" w:sz="6" w:space="0" w:color="000000"/>
              <w:end w:val="single" w:sz="6" w:space="0" w:color="000000"/>
            </w:tcBorders>
          </w:tcPr>
          <w:p>
            <w:pPr>
              <w:pStyle w:val="TableHeading"/>
              <w:spacing w:before="40" w:after="40"/>
              <w:rPr>
                <w:rFonts w:ascii="Times New Roman" w:hAnsi="Times New Roman" w:cs="Times New Roman"/>
              </w:rPr>
            </w:pPr>
            <w:r>
              <w:rPr>
                <w:rFonts w:cs="Times New Roman" w:ascii="Times New Roman" w:hAnsi="Times New Roman"/>
              </w:rPr>
              <w:t>Description</w:t>
            </w:r>
          </w:p>
        </w:tc>
        <w:tc>
          <w:tcPr>
            <w:tcW w:w="2304" w:type="dxa"/>
            <w:tcBorders>
              <w:top w:val="single" w:sz="6" w:space="0" w:color="000000"/>
              <w:start w:val="single" w:sz="6" w:space="0" w:color="000000"/>
              <w:bottom w:val="single" w:sz="6" w:space="0" w:color="000000"/>
              <w:end w:val="single" w:sz="6" w:space="0" w:color="000000"/>
            </w:tcBorders>
          </w:tcPr>
          <w:p>
            <w:pPr>
              <w:pStyle w:val="TableHeading"/>
              <w:spacing w:before="40" w:after="40"/>
              <w:rPr>
                <w:rFonts w:ascii="Times New Roman" w:hAnsi="Times New Roman" w:cs="Times New Roman"/>
              </w:rPr>
            </w:pPr>
            <w:r>
              <w:rPr>
                <w:rFonts w:cs="Times New Roman" w:ascii="Times New Roman" w:hAnsi="Times New Roman"/>
              </w:rPr>
              <w:t>Author</w:t>
            </w:r>
          </w:p>
        </w:tc>
      </w:tr>
      <w:tr>
        <w:trPr/>
        <w:tc>
          <w:tcPr>
            <w:tcW w:w="1642" w:type="dxa"/>
            <w:tcBorders>
              <w:top w:val="single" w:sz="6" w:space="0" w:color="000000"/>
              <w:start w:val="single" w:sz="6" w:space="0" w:color="000000"/>
              <w:bottom w:val="single" w:sz="6" w:space="0" w:color="000000"/>
              <w:end w:val="single" w:sz="6" w:space="0" w:color="000000"/>
            </w:tcBorders>
          </w:tcPr>
          <w:p>
            <w:pPr>
              <w:pStyle w:val="TableText"/>
              <w:keepLines/>
              <w:spacing w:before="40" w:after="40"/>
              <w:rPr/>
            </w:pPr>
            <w:r>
              <w:rPr/>
              <w:t>08/31/01</w:t>
            </w:r>
          </w:p>
        </w:tc>
        <w:tc>
          <w:tcPr>
            <w:tcW w:w="5486" w:type="dxa"/>
            <w:tcBorders>
              <w:top w:val="single" w:sz="6" w:space="0" w:color="000000"/>
              <w:start w:val="single" w:sz="6" w:space="0" w:color="000000"/>
              <w:bottom w:val="single" w:sz="6" w:space="0" w:color="000000"/>
              <w:end w:val="single" w:sz="6" w:space="0" w:color="000000"/>
            </w:tcBorders>
          </w:tcPr>
          <w:p>
            <w:pPr>
              <w:pStyle w:val="TableText"/>
              <w:keepLines/>
              <w:spacing w:before="40" w:after="40"/>
              <w:rPr/>
            </w:pPr>
            <w:r>
              <w:rPr/>
              <w:t>Initial Creation</w:t>
            </w:r>
          </w:p>
        </w:tc>
        <w:tc>
          <w:tcPr>
            <w:tcW w:w="2304" w:type="dxa"/>
            <w:tcBorders>
              <w:top w:val="single" w:sz="6" w:space="0" w:color="000000"/>
              <w:start w:val="single" w:sz="6" w:space="0" w:color="000000"/>
              <w:bottom w:val="single" w:sz="6" w:space="0" w:color="000000"/>
              <w:end w:val="single" w:sz="6" w:space="0" w:color="000000"/>
            </w:tcBorders>
          </w:tcPr>
          <w:p>
            <w:pPr>
              <w:pStyle w:val="TableText"/>
              <w:keepLines/>
              <w:spacing w:before="40" w:after="40"/>
              <w:rPr/>
            </w:pPr>
            <w:r>
              <w:rPr/>
              <w:t>F. Gonzales</w:t>
            </w:r>
          </w:p>
          <w:p>
            <w:pPr>
              <w:pStyle w:val="TableText"/>
              <w:rPr/>
            </w:pPr>
            <w:r>
              <w:rPr/>
              <w:t>M. Nguyen</w:t>
            </w:r>
          </w:p>
          <w:p>
            <w:pPr>
              <w:pStyle w:val="TableText"/>
              <w:rPr/>
            </w:pPr>
            <w:r>
              <w:rPr/>
              <w:t>C. Bowling</w:t>
            </w:r>
          </w:p>
          <w:p>
            <w:pPr>
              <w:pStyle w:val="TableText"/>
              <w:rPr/>
            </w:pPr>
            <w:r>
              <w:rPr/>
              <w:t>B. Hillier</w:t>
            </w:r>
          </w:p>
          <w:p>
            <w:pPr>
              <w:pStyle w:val="TableText"/>
              <w:rPr/>
            </w:pPr>
            <w:r>
              <w:rPr/>
              <w:t>D. Cioffi</w:t>
            </w:r>
          </w:p>
          <w:p>
            <w:pPr>
              <w:pStyle w:val="TableText"/>
              <w:keepLines/>
              <w:spacing w:before="40" w:after="40"/>
              <w:rPr/>
            </w:pPr>
            <w:r>
              <w:rPr/>
              <w:t>L.  Schroeder</w:t>
            </w:r>
          </w:p>
        </w:tc>
      </w:tr>
      <w:tr>
        <w:trPr/>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c>
          <w:tcPr>
            <w:tcW w:w="548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r>
      <w:tr>
        <w:trPr/>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c>
          <w:tcPr>
            <w:tcW w:w="548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r>
      <w:tr>
        <w:trPr/>
        <w:tc>
          <w:tcPr>
            <w:tcW w:w="1642"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c>
          <w:tcPr>
            <w:tcW w:w="5486"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TableText"/>
              <w:snapToGrid w:val="false"/>
              <w:spacing w:before="40" w:after="40"/>
              <w:rPr/>
            </w:pPr>
            <w:r>
              <w:rPr/>
            </w:r>
          </w:p>
        </w:tc>
      </w:tr>
    </w:tbl>
    <w:p>
      <w:pPr>
        <w:sectPr>
          <w:headerReference w:type="default" r:id="rId6"/>
          <w:footerReference w:type="default" r:id="rId7"/>
          <w:type w:val="odd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Heading"/>
        <w:rPr/>
      </w:pPr>
      <w:r>
        <w:rPr/>
        <w:t>Table of Contents</w:t>
      </w:r>
    </w:p>
    <w:sdt>
      <w:sdtPr>
        <w:docPartObj>
          <w:docPartGallery w:val="Table of Contents"/>
          <w:docPartUnique w:val="true"/>
        </w:docPartObj>
      </w:sdtPr>
      <w:sdtContent>
        <w:p>
          <w:pPr>
            <w:pStyle w:val="TOC1"/>
            <w:tabs>
              <w:tab w:val="left" w:pos="432" w:leader="none"/>
              <w:tab w:val="right" w:pos="9360" w:leader="none"/>
            </w:tabs>
            <w:rPr>
              <w:sz w:val="24"/>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25641308">
            <w:r>
              <w:rPr>
                <w:rStyle w:val="IndexLink"/>
                <w:lang w:val="en-CA" w:eastAsia="en-CA"/>
              </w:rPr>
              <w:t>1</w:t>
            </w:r>
            <w:r>
              <w:rPr>
                <w:rStyle w:val="IndexLink"/>
                <w:sz w:val="24"/>
                <w:szCs w:val="24"/>
                <w:lang w:val="en-CA" w:eastAsia="en-CA"/>
              </w:rPr>
              <w:tab/>
            </w:r>
            <w:r>
              <w:rPr>
                <w:rStyle w:val="IndexLink"/>
                <w:lang w:val="en-CA" w:eastAsia="en-CA"/>
              </w:rPr>
              <w:t>Introduction</w:t>
              <w:tab/>
              <w:t>8</w:t>
            </w:r>
          </w:hyperlink>
        </w:p>
        <w:p>
          <w:pPr>
            <w:pStyle w:val="TOC2"/>
            <w:tabs>
              <w:tab w:val="left" w:pos="1296" w:leader="none"/>
              <w:tab w:val="right" w:pos="9360" w:leader="none"/>
            </w:tabs>
            <w:rPr>
              <w:sz w:val="24"/>
              <w:szCs w:val="24"/>
              <w:lang w:val="en-CA" w:eastAsia="en-CA"/>
            </w:rPr>
          </w:pPr>
          <w:hyperlink w:anchor="__RefHeading___Toc525641309">
            <w:r>
              <w:rPr>
                <w:rStyle w:val="IndexLink"/>
                <w:lang w:val="en-CA" w:eastAsia="en-CA"/>
              </w:rPr>
              <w:t>1.1</w:t>
            </w:r>
            <w:r>
              <w:rPr>
                <w:rStyle w:val="IndexLink"/>
                <w:sz w:val="24"/>
                <w:szCs w:val="24"/>
                <w:lang w:val="en-CA" w:eastAsia="en-CA"/>
              </w:rPr>
              <w:tab/>
            </w:r>
            <w:r>
              <w:rPr>
                <w:rStyle w:val="IndexLink"/>
                <w:lang w:val="en-CA" w:eastAsia="en-CA"/>
              </w:rPr>
              <w:t>Purpose</w:t>
              <w:tab/>
              <w:t>8</w:t>
            </w:r>
          </w:hyperlink>
        </w:p>
        <w:p>
          <w:pPr>
            <w:pStyle w:val="TOC2"/>
            <w:tabs>
              <w:tab w:val="left" w:pos="1296" w:leader="none"/>
              <w:tab w:val="right" w:pos="9360" w:leader="none"/>
            </w:tabs>
            <w:rPr>
              <w:sz w:val="24"/>
              <w:szCs w:val="24"/>
              <w:lang w:val="en-CA" w:eastAsia="en-CA"/>
            </w:rPr>
          </w:pPr>
          <w:hyperlink w:anchor="__RefHeading___Toc525641310">
            <w:r>
              <w:rPr>
                <w:rStyle w:val="IndexLink"/>
                <w:lang w:val="en-CA" w:eastAsia="en-CA"/>
              </w:rPr>
              <w:t>1.2</w:t>
            </w:r>
            <w:r>
              <w:rPr>
                <w:rStyle w:val="IndexLink"/>
                <w:sz w:val="24"/>
                <w:szCs w:val="24"/>
                <w:lang w:val="en-CA" w:eastAsia="en-CA"/>
              </w:rPr>
              <w:tab/>
            </w:r>
            <w:r>
              <w:rPr>
                <w:rStyle w:val="IndexLink"/>
                <w:lang w:val="en-CA" w:eastAsia="en-CA"/>
              </w:rPr>
              <w:t>Scope</w:t>
              <w:tab/>
              <w:t>8</w:t>
            </w:r>
          </w:hyperlink>
        </w:p>
        <w:p>
          <w:pPr>
            <w:pStyle w:val="TOC1"/>
            <w:tabs>
              <w:tab w:val="left" w:pos="432" w:leader="none"/>
              <w:tab w:val="right" w:pos="9360" w:leader="none"/>
            </w:tabs>
            <w:rPr>
              <w:sz w:val="24"/>
              <w:szCs w:val="24"/>
              <w:lang w:val="en-CA" w:eastAsia="en-CA"/>
            </w:rPr>
          </w:pPr>
          <w:hyperlink w:anchor="__RefHeading___Toc525641311">
            <w:r>
              <w:rPr>
                <w:rStyle w:val="IndexLink"/>
                <w:lang w:val="en-CA" w:eastAsia="en-CA"/>
              </w:rPr>
              <w:t>2</w:t>
            </w:r>
            <w:r>
              <w:rPr>
                <w:rStyle w:val="IndexLink"/>
                <w:sz w:val="24"/>
                <w:szCs w:val="24"/>
                <w:lang w:val="en-CA" w:eastAsia="en-CA"/>
              </w:rPr>
              <w:tab/>
            </w:r>
            <w:r>
              <w:rPr>
                <w:rStyle w:val="IndexLink"/>
                <w:lang w:val="en-CA" w:eastAsia="en-CA"/>
              </w:rPr>
              <w:t>Enron Contact Personnel</w:t>
              <w:tab/>
              <w:t>8</w:t>
            </w:r>
          </w:hyperlink>
        </w:p>
        <w:p>
          <w:pPr>
            <w:pStyle w:val="TOC1"/>
            <w:tabs>
              <w:tab w:val="left" w:pos="432" w:leader="none"/>
              <w:tab w:val="right" w:pos="9360" w:leader="none"/>
            </w:tabs>
            <w:rPr>
              <w:sz w:val="24"/>
              <w:szCs w:val="24"/>
              <w:lang w:val="en-CA" w:eastAsia="en-CA"/>
            </w:rPr>
          </w:pPr>
          <w:hyperlink w:anchor="__RefHeading___Toc525641312">
            <w:r>
              <w:rPr>
                <w:rStyle w:val="IndexLink"/>
                <w:lang w:val="en-CA" w:eastAsia="en-CA"/>
              </w:rPr>
              <w:t>3</w:t>
            </w:r>
            <w:r>
              <w:rPr>
                <w:rStyle w:val="IndexLink"/>
                <w:sz w:val="24"/>
                <w:szCs w:val="24"/>
                <w:lang w:val="en-CA" w:eastAsia="en-CA"/>
              </w:rPr>
              <w:tab/>
            </w:r>
            <w:r>
              <w:rPr>
                <w:rStyle w:val="IndexLink"/>
                <w:lang w:val="en-CA" w:eastAsia="en-CA"/>
              </w:rPr>
              <w:t>Customer Responsibilities</w:t>
              <w:tab/>
              <w:t>8</w:t>
            </w:r>
          </w:hyperlink>
        </w:p>
        <w:p>
          <w:pPr>
            <w:pStyle w:val="TOC2"/>
            <w:tabs>
              <w:tab w:val="left" w:pos="1296" w:leader="none"/>
              <w:tab w:val="right" w:pos="9360" w:leader="none"/>
            </w:tabs>
            <w:rPr>
              <w:sz w:val="24"/>
              <w:szCs w:val="24"/>
              <w:lang w:val="en-CA" w:eastAsia="en-CA"/>
            </w:rPr>
          </w:pPr>
          <w:hyperlink w:anchor="__RefHeading___Toc525641313">
            <w:r>
              <w:rPr>
                <w:rStyle w:val="IndexLink"/>
                <w:lang w:val="en-CA" w:eastAsia="en-CA"/>
              </w:rPr>
              <w:t>3.1</w:t>
            </w:r>
            <w:r>
              <w:rPr>
                <w:rStyle w:val="IndexLink"/>
                <w:sz w:val="24"/>
                <w:szCs w:val="24"/>
                <w:lang w:val="en-CA" w:eastAsia="en-CA"/>
              </w:rPr>
              <w:tab/>
            </w:r>
            <w:r>
              <w:rPr>
                <w:rStyle w:val="IndexLink"/>
                <w:lang w:val="en-CA" w:eastAsia="en-CA"/>
              </w:rPr>
              <w:t>Planning &amp; Installation</w:t>
              <w:tab/>
              <w:t>8</w:t>
            </w:r>
          </w:hyperlink>
        </w:p>
        <w:p>
          <w:pPr>
            <w:pStyle w:val="TOC2"/>
            <w:tabs>
              <w:tab w:val="left" w:pos="1296" w:leader="none"/>
              <w:tab w:val="right" w:pos="9360" w:leader="none"/>
            </w:tabs>
            <w:rPr>
              <w:sz w:val="24"/>
              <w:szCs w:val="24"/>
              <w:lang w:val="en-CA" w:eastAsia="en-CA"/>
            </w:rPr>
          </w:pPr>
          <w:hyperlink w:anchor="__RefHeading___Toc525641314">
            <w:r>
              <w:rPr>
                <w:rStyle w:val="IndexLink"/>
                <w:lang w:val="en-CA" w:eastAsia="en-CA"/>
              </w:rPr>
              <w:t>3.2</w:t>
            </w:r>
            <w:r>
              <w:rPr>
                <w:rStyle w:val="IndexLink"/>
                <w:sz w:val="24"/>
                <w:szCs w:val="24"/>
                <w:lang w:val="en-CA" w:eastAsia="en-CA"/>
              </w:rPr>
              <w:tab/>
            </w:r>
            <w:r>
              <w:rPr>
                <w:rStyle w:val="IndexLink"/>
                <w:lang w:val="en-CA" w:eastAsia="en-CA"/>
              </w:rPr>
              <w:t>Support &amp; Maintenance</w:t>
              <w:tab/>
              <w:t>9</w:t>
            </w:r>
          </w:hyperlink>
        </w:p>
        <w:p>
          <w:pPr>
            <w:pStyle w:val="TOC1"/>
            <w:tabs>
              <w:tab w:val="left" w:pos="432" w:leader="none"/>
              <w:tab w:val="right" w:pos="9360" w:leader="none"/>
            </w:tabs>
            <w:rPr>
              <w:sz w:val="24"/>
              <w:szCs w:val="24"/>
              <w:lang w:val="en-CA" w:eastAsia="en-CA"/>
            </w:rPr>
          </w:pPr>
          <w:hyperlink w:anchor="__RefHeading___Toc525641315">
            <w:r>
              <w:rPr>
                <w:rStyle w:val="IndexLink"/>
                <w:lang w:val="en-CA" w:eastAsia="en-CA"/>
              </w:rPr>
              <w:t>4</w:t>
            </w:r>
            <w:r>
              <w:rPr>
                <w:rStyle w:val="IndexLink"/>
                <w:sz w:val="24"/>
                <w:szCs w:val="24"/>
                <w:lang w:val="en-CA" w:eastAsia="en-CA"/>
              </w:rPr>
              <w:tab/>
            </w:r>
            <w:r>
              <w:rPr>
                <w:rStyle w:val="IndexLink"/>
                <w:lang w:val="en-CA" w:eastAsia="en-CA"/>
              </w:rPr>
              <w:t>Enron E-Commerce Operations Responsibilities</w:t>
              <w:tab/>
              <w:t>9</w:t>
            </w:r>
          </w:hyperlink>
        </w:p>
        <w:p>
          <w:pPr>
            <w:pStyle w:val="TOC2"/>
            <w:tabs>
              <w:tab w:val="left" w:pos="1296" w:leader="none"/>
              <w:tab w:val="right" w:pos="9360" w:leader="none"/>
            </w:tabs>
            <w:rPr>
              <w:sz w:val="24"/>
              <w:szCs w:val="24"/>
              <w:lang w:val="en-CA" w:eastAsia="en-CA"/>
            </w:rPr>
          </w:pPr>
          <w:hyperlink w:anchor="__RefHeading___Toc525641316">
            <w:r>
              <w:rPr>
                <w:rStyle w:val="IndexLink"/>
                <w:lang w:val="en-CA" w:eastAsia="en-CA"/>
              </w:rPr>
              <w:t>4.1</w:t>
            </w:r>
            <w:r>
              <w:rPr>
                <w:rStyle w:val="IndexLink"/>
                <w:sz w:val="24"/>
                <w:szCs w:val="24"/>
                <w:lang w:val="en-CA" w:eastAsia="en-CA"/>
              </w:rPr>
              <w:tab/>
            </w:r>
            <w:r>
              <w:rPr>
                <w:rStyle w:val="IndexLink"/>
                <w:lang w:val="en-CA" w:eastAsia="en-CA"/>
              </w:rPr>
              <w:t>Planning &amp; Installation</w:t>
              <w:tab/>
              <w:t>9</w:t>
            </w:r>
          </w:hyperlink>
        </w:p>
        <w:p>
          <w:pPr>
            <w:pStyle w:val="TOC2"/>
            <w:tabs>
              <w:tab w:val="left" w:pos="1296" w:leader="none"/>
              <w:tab w:val="right" w:pos="9360" w:leader="none"/>
            </w:tabs>
            <w:rPr>
              <w:sz w:val="24"/>
              <w:szCs w:val="24"/>
              <w:lang w:val="en-CA" w:eastAsia="en-CA"/>
            </w:rPr>
          </w:pPr>
          <w:hyperlink w:anchor="__RefHeading___Toc525641317">
            <w:r>
              <w:rPr>
                <w:rStyle w:val="IndexLink"/>
                <w:lang w:val="en-CA" w:eastAsia="en-CA"/>
              </w:rPr>
              <w:t>4.2</w:t>
            </w:r>
            <w:r>
              <w:rPr>
                <w:rStyle w:val="IndexLink"/>
                <w:sz w:val="24"/>
                <w:szCs w:val="24"/>
                <w:lang w:val="en-CA" w:eastAsia="en-CA"/>
              </w:rPr>
              <w:tab/>
            </w:r>
            <w:r>
              <w:rPr>
                <w:rStyle w:val="IndexLink"/>
                <w:lang w:val="en-CA" w:eastAsia="en-CA"/>
              </w:rPr>
              <w:t>Monitoring</w:t>
              <w:tab/>
              <w:t>9</w:t>
            </w:r>
          </w:hyperlink>
        </w:p>
        <w:p>
          <w:pPr>
            <w:pStyle w:val="TOC2"/>
            <w:tabs>
              <w:tab w:val="left" w:pos="1296" w:leader="none"/>
              <w:tab w:val="right" w:pos="9360" w:leader="none"/>
            </w:tabs>
            <w:rPr>
              <w:sz w:val="24"/>
              <w:szCs w:val="24"/>
              <w:lang w:val="en-CA" w:eastAsia="en-CA"/>
            </w:rPr>
          </w:pPr>
          <w:hyperlink w:anchor="__RefHeading___Toc525641318">
            <w:r>
              <w:rPr>
                <w:rStyle w:val="IndexLink"/>
                <w:lang w:val="en-CA" w:eastAsia="en-CA"/>
              </w:rPr>
              <w:t>4.3</w:t>
            </w:r>
            <w:r>
              <w:rPr>
                <w:rStyle w:val="IndexLink"/>
                <w:sz w:val="24"/>
                <w:szCs w:val="24"/>
                <w:lang w:val="en-CA" w:eastAsia="en-CA"/>
              </w:rPr>
              <w:tab/>
            </w:r>
            <w:r>
              <w:rPr>
                <w:rStyle w:val="IndexLink"/>
                <w:lang w:val="en-CA" w:eastAsia="en-CA"/>
              </w:rPr>
              <w:t>Outage Notification</w:t>
              <w:tab/>
              <w:t>9</w:t>
            </w:r>
          </w:hyperlink>
        </w:p>
        <w:p>
          <w:pPr>
            <w:pStyle w:val="TOC3"/>
            <w:tabs>
              <w:tab w:val="left" w:pos="1440" w:leader="none"/>
              <w:tab w:val="left" w:pos="1613" w:leader="none"/>
              <w:tab w:val="right" w:pos="9360" w:leader="none"/>
            </w:tabs>
            <w:rPr>
              <w:sz w:val="24"/>
              <w:szCs w:val="24"/>
              <w:lang w:val="en-CA" w:eastAsia="en-CA"/>
            </w:rPr>
          </w:pPr>
          <w:hyperlink w:anchor="__RefHeading___Toc525641319">
            <w:r>
              <w:rPr>
                <w:rStyle w:val="IndexLink"/>
                <w:lang w:val="en-CA" w:eastAsia="en-CA"/>
              </w:rPr>
              <w:t>4.3.1</w:t>
            </w:r>
            <w:r>
              <w:rPr>
                <w:rStyle w:val="IndexLink"/>
                <w:sz w:val="24"/>
                <w:szCs w:val="24"/>
                <w:lang w:val="en-CA" w:eastAsia="en-CA"/>
              </w:rPr>
              <w:tab/>
            </w:r>
            <w:r>
              <w:rPr>
                <w:rStyle w:val="IndexLink"/>
                <w:lang w:val="en-CA" w:eastAsia="en-CA"/>
              </w:rPr>
              <w:t>Planned Maintenance Outages</w:t>
              <w:tab/>
              <w:t>9</w:t>
            </w:r>
          </w:hyperlink>
        </w:p>
        <w:p>
          <w:pPr>
            <w:pStyle w:val="TOC3"/>
            <w:tabs>
              <w:tab w:val="left" w:pos="1440" w:leader="none"/>
              <w:tab w:val="left" w:pos="1613" w:leader="none"/>
              <w:tab w:val="right" w:pos="9360" w:leader="none"/>
            </w:tabs>
            <w:rPr>
              <w:sz w:val="24"/>
              <w:szCs w:val="24"/>
              <w:lang w:val="en-CA" w:eastAsia="en-CA"/>
            </w:rPr>
          </w:pPr>
          <w:hyperlink w:anchor="__RefHeading___Toc525641320">
            <w:r>
              <w:rPr>
                <w:rStyle w:val="IndexLink"/>
                <w:lang w:val="en-CA" w:eastAsia="en-CA"/>
              </w:rPr>
              <w:t>4.3.2</w:t>
            </w:r>
            <w:r>
              <w:rPr>
                <w:rStyle w:val="IndexLink"/>
                <w:sz w:val="24"/>
                <w:szCs w:val="24"/>
                <w:lang w:val="en-CA" w:eastAsia="en-CA"/>
              </w:rPr>
              <w:tab/>
            </w:r>
            <w:r>
              <w:rPr>
                <w:rStyle w:val="IndexLink"/>
                <w:lang w:val="en-CA" w:eastAsia="en-CA"/>
              </w:rPr>
              <w:t>Unplanned</w:t>
              <w:tab/>
              <w:t>9</w:t>
            </w:r>
          </w:hyperlink>
        </w:p>
        <w:p>
          <w:pPr>
            <w:pStyle w:val="TOC2"/>
            <w:tabs>
              <w:tab w:val="left" w:pos="1296" w:leader="none"/>
              <w:tab w:val="right" w:pos="9360" w:leader="none"/>
            </w:tabs>
            <w:rPr>
              <w:sz w:val="24"/>
              <w:szCs w:val="24"/>
              <w:lang w:val="en-CA" w:eastAsia="en-CA"/>
            </w:rPr>
          </w:pPr>
          <w:hyperlink w:anchor="__RefHeading___Toc525641321">
            <w:r>
              <w:rPr>
                <w:rStyle w:val="IndexLink"/>
                <w:lang w:val="en-CA" w:eastAsia="en-CA"/>
              </w:rPr>
              <w:t>4.4</w:t>
            </w:r>
            <w:r>
              <w:rPr>
                <w:rStyle w:val="IndexLink"/>
                <w:sz w:val="24"/>
                <w:szCs w:val="24"/>
                <w:lang w:val="en-CA" w:eastAsia="en-CA"/>
              </w:rPr>
              <w:tab/>
            </w:r>
            <w:r>
              <w:rPr>
                <w:rStyle w:val="IndexLink"/>
                <w:lang w:val="en-CA" w:eastAsia="en-CA"/>
              </w:rPr>
              <w:t>Levels of Service</w:t>
              <w:tab/>
              <w:t>10</w:t>
            </w:r>
          </w:hyperlink>
        </w:p>
        <w:p>
          <w:pPr>
            <w:pStyle w:val="TOC2"/>
            <w:tabs>
              <w:tab w:val="left" w:pos="1296" w:leader="none"/>
              <w:tab w:val="right" w:pos="9360" w:leader="none"/>
            </w:tabs>
            <w:rPr>
              <w:sz w:val="24"/>
              <w:szCs w:val="24"/>
              <w:lang w:val="en-CA" w:eastAsia="en-CA"/>
            </w:rPr>
          </w:pPr>
          <w:hyperlink w:anchor="__RefHeading___Toc525641322">
            <w:r>
              <w:rPr>
                <w:rStyle w:val="IndexLink"/>
                <w:lang w:val="en-CA" w:eastAsia="en-CA"/>
              </w:rPr>
              <w:t>4.5</w:t>
            </w:r>
            <w:r>
              <w:rPr>
                <w:rStyle w:val="IndexLink"/>
                <w:sz w:val="24"/>
                <w:szCs w:val="24"/>
                <w:lang w:val="en-CA" w:eastAsia="en-CA"/>
              </w:rPr>
              <w:tab/>
            </w:r>
            <w:r>
              <w:rPr>
                <w:rStyle w:val="IndexLink"/>
                <w:lang w:val="en-CA" w:eastAsia="en-CA"/>
              </w:rPr>
              <w:t>Remote Administration</w:t>
              <w:tab/>
              <w:t>10</w:t>
            </w:r>
          </w:hyperlink>
        </w:p>
        <w:p>
          <w:pPr>
            <w:pStyle w:val="TOC3"/>
            <w:tabs>
              <w:tab w:val="left" w:pos="1440" w:leader="none"/>
              <w:tab w:val="left" w:pos="1613" w:leader="none"/>
              <w:tab w:val="right" w:pos="9360" w:leader="none"/>
            </w:tabs>
            <w:rPr>
              <w:sz w:val="24"/>
              <w:szCs w:val="24"/>
              <w:lang w:val="en-CA" w:eastAsia="en-CA"/>
            </w:rPr>
          </w:pPr>
          <w:hyperlink w:anchor="__RefHeading___Toc525641323">
            <w:r>
              <w:rPr>
                <w:rStyle w:val="IndexLink"/>
                <w:lang w:val="en-CA" w:eastAsia="en-CA"/>
              </w:rPr>
              <w:t>4.5.1</w:t>
            </w:r>
            <w:r>
              <w:rPr>
                <w:rStyle w:val="IndexLink"/>
                <w:sz w:val="24"/>
                <w:szCs w:val="24"/>
                <w:lang w:val="en-CA" w:eastAsia="en-CA"/>
              </w:rPr>
              <w:tab/>
            </w:r>
            <w:r>
              <w:rPr>
                <w:rStyle w:val="IndexLink"/>
                <w:lang w:val="en-CA" w:eastAsia="en-CA"/>
              </w:rPr>
              <w:t>Maintenance</w:t>
              <w:tab/>
              <w:t>10</w:t>
            </w:r>
          </w:hyperlink>
        </w:p>
        <w:p>
          <w:pPr>
            <w:pStyle w:val="TOC2"/>
            <w:tabs>
              <w:tab w:val="left" w:pos="1296" w:leader="none"/>
              <w:tab w:val="right" w:pos="9360" w:leader="none"/>
            </w:tabs>
            <w:rPr>
              <w:sz w:val="24"/>
              <w:szCs w:val="24"/>
              <w:lang w:val="en-CA" w:eastAsia="en-CA"/>
            </w:rPr>
          </w:pPr>
          <w:hyperlink w:anchor="__RefHeading___Toc525641324">
            <w:r>
              <w:rPr>
                <w:rStyle w:val="IndexLink"/>
                <w:lang w:val="en-CA" w:eastAsia="en-CA"/>
              </w:rPr>
              <w:t>4.6</w:t>
            </w:r>
            <w:r>
              <w:rPr>
                <w:rStyle w:val="IndexLink"/>
                <w:sz w:val="24"/>
                <w:szCs w:val="24"/>
                <w:lang w:val="en-CA" w:eastAsia="en-CA"/>
              </w:rPr>
              <w:tab/>
            </w:r>
            <w:r>
              <w:rPr>
                <w:rStyle w:val="IndexLink"/>
                <w:lang w:val="en-CA" w:eastAsia="en-CA"/>
              </w:rPr>
              <w:t>Conditions of Service Availability</w:t>
              <w:tab/>
              <w:t>10</w:t>
            </w:r>
          </w:hyperlink>
        </w:p>
        <w:p>
          <w:pPr>
            <w:pStyle w:val="TOC2"/>
            <w:tabs>
              <w:tab w:val="left" w:pos="1296" w:leader="none"/>
              <w:tab w:val="right" w:pos="9360" w:leader="none"/>
            </w:tabs>
            <w:rPr>
              <w:sz w:val="24"/>
              <w:szCs w:val="24"/>
              <w:lang w:val="en-CA" w:eastAsia="en-CA"/>
            </w:rPr>
          </w:pPr>
          <w:hyperlink w:anchor="__RefHeading___Toc525641325">
            <w:r>
              <w:rPr>
                <w:rStyle w:val="IndexLink"/>
                <w:lang w:val="en-CA" w:eastAsia="en-CA"/>
              </w:rPr>
              <w:t>4.7</w:t>
            </w:r>
            <w:r>
              <w:rPr>
                <w:rStyle w:val="IndexLink"/>
                <w:sz w:val="24"/>
                <w:szCs w:val="24"/>
                <w:lang w:val="en-CA" w:eastAsia="en-CA"/>
              </w:rPr>
              <w:tab/>
            </w:r>
            <w:r>
              <w:rPr>
                <w:rStyle w:val="IndexLink"/>
                <w:lang w:val="en-CA" w:eastAsia="en-CA"/>
              </w:rPr>
              <w:t>Service Standards</w:t>
              <w:tab/>
              <w:t>10</w:t>
            </w:r>
          </w:hyperlink>
        </w:p>
        <w:p>
          <w:pPr>
            <w:pStyle w:val="TOC2"/>
            <w:tabs>
              <w:tab w:val="left" w:pos="1296" w:leader="none"/>
              <w:tab w:val="right" w:pos="9360" w:leader="none"/>
            </w:tabs>
            <w:rPr>
              <w:sz w:val="24"/>
              <w:szCs w:val="24"/>
              <w:lang w:val="en-CA" w:eastAsia="en-CA"/>
            </w:rPr>
          </w:pPr>
          <w:hyperlink w:anchor="__RefHeading___Toc525641326">
            <w:r>
              <w:rPr>
                <w:rStyle w:val="IndexLink"/>
                <w:lang w:val="en-CA" w:eastAsia="en-CA"/>
              </w:rPr>
              <w:t>4.8</w:t>
            </w:r>
            <w:r>
              <w:rPr>
                <w:rStyle w:val="IndexLink"/>
                <w:sz w:val="24"/>
                <w:szCs w:val="24"/>
                <w:lang w:val="en-CA" w:eastAsia="en-CA"/>
              </w:rPr>
              <w:tab/>
            </w:r>
            <w:r>
              <w:rPr>
                <w:rStyle w:val="IndexLink"/>
                <w:lang w:val="en-CA" w:eastAsia="en-CA"/>
              </w:rPr>
              <w:t>Problem Reporting</w:t>
              <w:tab/>
              <w:t>10</w:t>
            </w:r>
          </w:hyperlink>
        </w:p>
        <w:p>
          <w:pPr>
            <w:pStyle w:val="TOC2"/>
            <w:tabs>
              <w:tab w:val="left" w:pos="1296" w:leader="none"/>
              <w:tab w:val="right" w:pos="9360" w:leader="none"/>
            </w:tabs>
            <w:rPr>
              <w:sz w:val="24"/>
              <w:szCs w:val="24"/>
              <w:lang w:val="en-CA" w:eastAsia="en-CA"/>
            </w:rPr>
          </w:pPr>
          <w:hyperlink w:anchor="__RefHeading___Toc525641327">
            <w:r>
              <w:rPr>
                <w:rStyle w:val="IndexLink"/>
                <w:lang w:val="en-CA" w:eastAsia="en-CA"/>
              </w:rPr>
              <w:t>4.9</w:t>
            </w:r>
            <w:r>
              <w:rPr>
                <w:rStyle w:val="IndexLink"/>
                <w:sz w:val="24"/>
                <w:szCs w:val="24"/>
                <w:lang w:val="en-CA" w:eastAsia="en-CA"/>
              </w:rPr>
              <w:tab/>
            </w:r>
            <w:r>
              <w:rPr>
                <w:rStyle w:val="IndexLink"/>
                <w:lang w:val="en-CA" w:eastAsia="en-CA"/>
              </w:rPr>
              <w:t>Escalation Procedures</w:t>
              <w:tab/>
              <w:t>10</w:t>
            </w:r>
          </w:hyperlink>
        </w:p>
        <w:p>
          <w:pPr>
            <w:pStyle w:val="TOC3"/>
            <w:tabs>
              <w:tab w:val="left" w:pos="1440" w:leader="none"/>
              <w:tab w:val="left" w:pos="1613" w:leader="none"/>
              <w:tab w:val="right" w:pos="9360" w:leader="none"/>
            </w:tabs>
            <w:rPr>
              <w:sz w:val="24"/>
              <w:szCs w:val="24"/>
              <w:lang w:val="en-CA" w:eastAsia="en-CA"/>
            </w:rPr>
          </w:pPr>
          <w:hyperlink w:anchor="__RefHeading___Toc525641328">
            <w:r>
              <w:rPr>
                <w:rStyle w:val="IndexLink"/>
                <w:lang w:val="en-CA" w:eastAsia="en-CA"/>
              </w:rPr>
              <w:t>4.9.1</w:t>
            </w:r>
            <w:r>
              <w:rPr>
                <w:rStyle w:val="IndexLink"/>
                <w:sz w:val="24"/>
                <w:szCs w:val="24"/>
                <w:lang w:val="en-CA" w:eastAsia="en-CA"/>
              </w:rPr>
              <w:tab/>
            </w:r>
            <w:r>
              <w:rPr>
                <w:rStyle w:val="IndexLink"/>
                <w:lang w:val="en-CA" w:eastAsia="en-CA"/>
              </w:rPr>
              <w:t>Priority Level Definitions:</w:t>
              <w:tab/>
              <w:t>11</w:t>
            </w:r>
          </w:hyperlink>
        </w:p>
        <w:p>
          <w:pPr>
            <w:pStyle w:val="TOC3"/>
            <w:tabs>
              <w:tab w:val="left" w:pos="1440" w:leader="none"/>
              <w:tab w:val="left" w:pos="1613" w:leader="none"/>
              <w:tab w:val="right" w:pos="9360" w:leader="none"/>
            </w:tabs>
            <w:rPr>
              <w:sz w:val="24"/>
              <w:szCs w:val="24"/>
              <w:lang w:val="en-CA" w:eastAsia="en-CA"/>
            </w:rPr>
          </w:pPr>
          <w:hyperlink w:anchor="__RefHeading___Toc525641329">
            <w:r>
              <w:rPr>
                <w:rStyle w:val="IndexLink"/>
                <w:lang w:val="en-CA" w:eastAsia="en-CA"/>
              </w:rPr>
              <w:t>4.9.2</w:t>
            </w:r>
            <w:r>
              <w:rPr>
                <w:rStyle w:val="IndexLink"/>
                <w:sz w:val="24"/>
                <w:szCs w:val="24"/>
                <w:lang w:val="en-CA" w:eastAsia="en-CA"/>
              </w:rPr>
              <w:tab/>
            </w:r>
            <w:r>
              <w:rPr>
                <w:rStyle w:val="IndexLink"/>
                <w:lang w:val="en-CA" w:eastAsia="en-CA"/>
              </w:rPr>
              <w:t>Escalation Process:</w:t>
              <w:tab/>
              <w:t>11</w:t>
            </w:r>
          </w:hyperlink>
          <w:r>
            <w:rPr>
              <w:rStyle w:val="IndexLink"/>
              <w:lang w:val="en-CA" w:eastAsia="en-CA"/>
            </w:rPr>
            <w:fldChar w:fldCharType="end"/>
          </w:r>
        </w:p>
      </w:sdtContent>
    </w:sdt>
    <w:p>
      <w:pPr>
        <w:pStyle w:val="Heading"/>
        <w:numPr>
          <w:ilvl w:val="0"/>
          <w:numId w:val="0"/>
        </w:numPr>
        <w:jc w:val="start"/>
        <w:rPr>
          <w:sz w:val="24"/>
          <w:szCs w:val="24"/>
          <w:lang w:val="en-CA" w:eastAsia="en-CA"/>
        </w:rPr>
      </w:pPr>
      <w:r>
        <w:rPr>
          <w:sz w:val="24"/>
          <w:szCs w:val="24"/>
          <w:lang w:val="en-CA" w:eastAsia="en-CA"/>
        </w:rPr>
      </w:r>
      <w:r>
        <w:br w:type="page"/>
      </w:r>
    </w:p>
    <w:p>
      <w:pPr>
        <w:pStyle w:val="Heading"/>
        <w:jc w:val="start"/>
        <w:rPr/>
      </w:pPr>
      <w:r>
        <w:rPr/>
        <w:t xml:space="preserve">Enron E-Commerce SLA </w:t>
      </w:r>
    </w:p>
    <w:p>
      <w:pPr>
        <w:pStyle w:val="Heading1"/>
        <w:ind w:hanging="0" w:start="0"/>
        <w:rPr/>
      </w:pPr>
      <w:bookmarkStart w:id="0" w:name="__RefHeading___Toc525641308"/>
      <w:r>
        <w:rPr/>
        <w:t>Introduction</w:t>
      </w:r>
      <w:bookmarkEnd w:id="0"/>
      <w:r>
        <w:rPr/>
        <w:t xml:space="preserve"> </w:t>
      </w:r>
    </w:p>
    <w:p>
      <w:pPr>
        <w:pStyle w:val="Heading2"/>
        <w:ind w:hanging="0" w:start="0"/>
        <w:rPr/>
      </w:pPr>
      <w:bookmarkStart w:id="1" w:name="__RefHeading___Toc525641309"/>
      <w:bookmarkEnd w:id="1"/>
      <w:r>
        <w:rPr/>
        <w:t>Purpose</w:t>
      </w:r>
    </w:p>
    <w:p>
      <w:pPr>
        <w:pStyle w:val="BodyText"/>
        <w:ind w:start="1296" w:end="0"/>
        <w:rPr/>
      </w:pPr>
      <w:r>
        <w:rPr/>
        <w:t xml:space="preserve">The purpose of this document is to provide expectations regarding service delivery of Enron E-commerce Operations.  </w:t>
      </w:r>
    </w:p>
    <w:p>
      <w:pPr>
        <w:pStyle w:val="Heading2"/>
        <w:ind w:hanging="0" w:start="0"/>
        <w:rPr/>
      </w:pPr>
      <w:bookmarkStart w:id="2" w:name="__RefHeading___Toc525641310"/>
      <w:bookmarkEnd w:id="2"/>
      <w:r>
        <w:rPr/>
        <w:t>Scope</w:t>
      </w:r>
    </w:p>
    <w:p>
      <w:pPr>
        <w:pStyle w:val="BodyText"/>
        <w:ind w:start="1296" w:end="0"/>
        <w:rPr/>
      </w:pPr>
      <w:r>
        <w:rPr/>
        <w:t>The following services will be addressed in this SLA:</w:t>
      </w:r>
    </w:p>
    <w:p>
      <w:pPr>
        <w:pStyle w:val="BodyText"/>
        <w:numPr>
          <w:ilvl w:val="1"/>
          <w:numId w:val="9"/>
        </w:numPr>
        <w:tabs>
          <w:tab w:val="clear" w:pos="720"/>
          <w:tab w:val="left" w:pos="2736" w:leader="none"/>
        </w:tabs>
        <w:ind w:hanging="360" w:start="2736" w:end="0"/>
        <w:rPr/>
      </w:pPr>
      <w:r>
        <w:rPr/>
        <w:t>Enron contact information</w:t>
      </w:r>
    </w:p>
    <w:p>
      <w:pPr>
        <w:pStyle w:val="BodyText"/>
        <w:numPr>
          <w:ilvl w:val="1"/>
          <w:numId w:val="9"/>
        </w:numPr>
        <w:tabs>
          <w:tab w:val="clear" w:pos="720"/>
          <w:tab w:val="left" w:pos="2736" w:leader="none"/>
        </w:tabs>
        <w:ind w:hanging="360" w:start="2736" w:end="0"/>
        <w:rPr/>
      </w:pPr>
      <w:r>
        <w:rPr/>
        <w:t>Responsibilities of customer and provider</w:t>
      </w:r>
    </w:p>
    <w:p>
      <w:pPr>
        <w:pStyle w:val="BodyText"/>
        <w:numPr>
          <w:ilvl w:val="1"/>
          <w:numId w:val="9"/>
        </w:numPr>
        <w:tabs>
          <w:tab w:val="clear" w:pos="720"/>
          <w:tab w:val="left" w:pos="2736" w:leader="none"/>
        </w:tabs>
        <w:ind w:hanging="360" w:start="2736" w:end="0"/>
        <w:rPr/>
      </w:pPr>
      <w:r>
        <w:rPr/>
        <w:t>Outage notification information</w:t>
      </w:r>
    </w:p>
    <w:p>
      <w:pPr>
        <w:pStyle w:val="BodyText"/>
        <w:numPr>
          <w:ilvl w:val="1"/>
          <w:numId w:val="9"/>
        </w:numPr>
        <w:tabs>
          <w:tab w:val="clear" w:pos="720"/>
          <w:tab w:val="left" w:pos="2736" w:leader="none"/>
        </w:tabs>
        <w:ind w:hanging="360" w:start="2736" w:end="0"/>
        <w:rPr/>
      </w:pPr>
      <w:r>
        <w:rPr/>
        <w:t>Escalation &amp; problem reporting procedures</w:t>
      </w:r>
    </w:p>
    <w:p>
      <w:pPr>
        <w:pStyle w:val="BodyText"/>
        <w:numPr>
          <w:ilvl w:val="1"/>
          <w:numId w:val="9"/>
        </w:numPr>
        <w:tabs>
          <w:tab w:val="clear" w:pos="720"/>
          <w:tab w:val="left" w:pos="2736" w:leader="none"/>
        </w:tabs>
        <w:ind w:hanging="360" w:start="2736" w:end="0"/>
        <w:rPr/>
      </w:pPr>
      <w:r>
        <w:rPr/>
        <w:t>Types of service provided</w:t>
      </w:r>
    </w:p>
    <w:p>
      <w:pPr>
        <w:pStyle w:val="BodyText"/>
        <w:numPr>
          <w:ilvl w:val="1"/>
          <w:numId w:val="9"/>
        </w:numPr>
        <w:tabs>
          <w:tab w:val="clear" w:pos="720"/>
          <w:tab w:val="left" w:pos="2736" w:leader="none"/>
        </w:tabs>
        <w:ind w:hanging="360" w:start="2736" w:end="0"/>
        <w:rPr/>
      </w:pPr>
      <w:r>
        <w:rPr/>
        <w:t>Remote administration installation &amp; maintenance</w:t>
      </w:r>
    </w:p>
    <w:p>
      <w:pPr>
        <w:pStyle w:val="BodyText"/>
        <w:numPr>
          <w:ilvl w:val="1"/>
          <w:numId w:val="9"/>
        </w:numPr>
        <w:tabs>
          <w:tab w:val="clear" w:pos="720"/>
          <w:tab w:val="left" w:pos="2736" w:leader="none"/>
        </w:tabs>
        <w:ind w:hanging="360" w:start="2736" w:end="0"/>
        <w:rPr/>
      </w:pPr>
      <w:r>
        <w:rPr/>
        <w:t>Conditions of service availability</w:t>
      </w:r>
    </w:p>
    <w:p>
      <w:pPr>
        <w:pStyle w:val="BodyText"/>
        <w:numPr>
          <w:ilvl w:val="1"/>
          <w:numId w:val="9"/>
        </w:numPr>
        <w:tabs>
          <w:tab w:val="clear" w:pos="720"/>
          <w:tab w:val="left" w:pos="2736" w:leader="none"/>
        </w:tabs>
        <w:ind w:hanging="360" w:start="2736" w:end="0"/>
        <w:rPr/>
      </w:pPr>
      <w:r>
        <w:rPr/>
        <w:t>Service Standards</w:t>
      </w:r>
    </w:p>
    <w:p>
      <w:pPr>
        <w:pStyle w:val="Heading1"/>
        <w:ind w:hanging="0" w:start="0"/>
        <w:rPr/>
      </w:pPr>
      <w:bookmarkStart w:id="3" w:name="__RefHeading___Toc525641311"/>
      <w:r>
        <w:rPr/>
        <w:t>Enron Contact Personnel</w:t>
      </w:r>
      <w:bookmarkEnd w:id="3"/>
      <w:r>
        <w:rPr/>
        <w:t xml:space="preserve"> </w:t>
      </w:r>
    </w:p>
    <w:p>
      <w:pPr>
        <w:pStyle w:val="List"/>
        <w:widowControl w:val="false"/>
        <w:rPr/>
      </w:pPr>
      <w:r>
        <w:rPr/>
        <w:t xml:space="preserve"> </w:t>
      </w:r>
    </w:p>
    <w:tbl>
      <w:tblPr>
        <w:tblW w:w="8730" w:type="dxa"/>
        <w:jc w:val="center"/>
        <w:tblInd w:w="0" w:type="dxa"/>
        <w:tblLayout w:type="fixed"/>
        <w:tblCellMar>
          <w:top w:w="0" w:type="dxa"/>
          <w:start w:w="108" w:type="dxa"/>
          <w:bottom w:w="0" w:type="dxa"/>
          <w:end w:w="108" w:type="dxa"/>
        </w:tblCellMar>
      </w:tblPr>
      <w:tblGrid>
        <w:gridCol w:w="2655"/>
        <w:gridCol w:w="1845"/>
        <w:gridCol w:w="1845"/>
        <w:gridCol w:w="2385"/>
      </w:tblGrid>
      <w:tr>
        <w:trPr>
          <w:tblHeader w:val="true"/>
        </w:trPr>
        <w:tc>
          <w:tcPr>
            <w:tcW w:w="2655" w:type="dxa"/>
            <w:tcBorders>
              <w:top w:val="single" w:sz="12" w:space="0" w:color="000000"/>
              <w:start w:val="single" w:sz="12" w:space="0" w:color="000000"/>
              <w:bottom w:val="double" w:sz="6" w:space="0" w:color="000000"/>
              <w:end w:val="single" w:sz="6" w:space="0" w:color="000000"/>
            </w:tcBorders>
          </w:tcPr>
          <w:p>
            <w:pPr>
              <w:pStyle w:val="TableHeading1"/>
              <w:widowControl/>
              <w:spacing w:before="60" w:after="60"/>
              <w:rPr>
                <w:rFonts w:ascii="Century Schoolbook" w:hAnsi="Century Schoolbook" w:cs="Century Schoolbook"/>
                <w:color w:val="000000"/>
              </w:rPr>
            </w:pPr>
            <w:r>
              <w:rPr>
                <w:rFonts w:cs="Century Schoolbook" w:ascii="Century Schoolbook" w:hAnsi="Century Schoolbook"/>
                <w:color w:val="000000"/>
              </w:rPr>
              <w:t>Name</w:t>
            </w:r>
          </w:p>
        </w:tc>
        <w:tc>
          <w:tcPr>
            <w:tcW w:w="1845" w:type="dxa"/>
            <w:tcBorders>
              <w:top w:val="single" w:sz="12" w:space="0" w:color="000000"/>
              <w:start w:val="single" w:sz="6" w:space="0" w:color="000000"/>
              <w:bottom w:val="double" w:sz="6" w:space="0" w:color="000000"/>
              <w:end w:val="single" w:sz="6" w:space="0" w:color="000000"/>
            </w:tcBorders>
          </w:tcPr>
          <w:p>
            <w:pPr>
              <w:pStyle w:val="TableHeading1"/>
              <w:widowControl/>
              <w:spacing w:before="60" w:after="60"/>
              <w:rPr>
                <w:rFonts w:ascii="Century Schoolbook" w:hAnsi="Century Schoolbook" w:cs="Century Schoolbook"/>
                <w:color w:val="000000"/>
              </w:rPr>
            </w:pPr>
            <w:r>
              <w:rPr>
                <w:rFonts w:cs="Century Schoolbook" w:ascii="Century Schoolbook" w:hAnsi="Century Schoolbook"/>
                <w:color w:val="000000"/>
              </w:rPr>
              <w:t>Phone Number</w:t>
            </w:r>
          </w:p>
        </w:tc>
        <w:tc>
          <w:tcPr>
            <w:tcW w:w="1845" w:type="dxa"/>
            <w:tcBorders>
              <w:top w:val="single" w:sz="12" w:space="0" w:color="000000"/>
              <w:start w:val="single" w:sz="6" w:space="0" w:color="000000"/>
              <w:bottom w:val="double" w:sz="6" w:space="0" w:color="000000"/>
              <w:end w:val="single" w:sz="6" w:space="0" w:color="000000"/>
            </w:tcBorders>
          </w:tcPr>
          <w:p>
            <w:pPr>
              <w:pStyle w:val="TableHeading1"/>
              <w:widowControl/>
              <w:spacing w:before="60" w:after="60"/>
              <w:rPr>
                <w:rFonts w:ascii="Century Schoolbook" w:hAnsi="Century Schoolbook" w:cs="Century Schoolbook"/>
                <w:color w:val="000000"/>
              </w:rPr>
            </w:pPr>
            <w:r>
              <w:rPr>
                <w:rFonts w:cs="Century Schoolbook" w:ascii="Century Schoolbook" w:hAnsi="Century Schoolbook"/>
                <w:color w:val="000000"/>
              </w:rPr>
              <w:t>Office Location</w:t>
            </w:r>
          </w:p>
        </w:tc>
        <w:tc>
          <w:tcPr>
            <w:tcW w:w="2385" w:type="dxa"/>
            <w:tcBorders>
              <w:top w:val="single" w:sz="12" w:space="0" w:color="000000"/>
              <w:start w:val="single" w:sz="6" w:space="0" w:color="000000"/>
              <w:bottom w:val="double" w:sz="6" w:space="0" w:color="000000"/>
              <w:end w:val="single" w:sz="12" w:space="0" w:color="000000"/>
            </w:tcBorders>
          </w:tcPr>
          <w:p>
            <w:pPr>
              <w:pStyle w:val="TableHeading1"/>
              <w:widowControl/>
              <w:spacing w:before="60" w:after="60"/>
              <w:rPr>
                <w:rFonts w:ascii="Century Schoolbook" w:hAnsi="Century Schoolbook" w:cs="Century Schoolbook"/>
                <w:color w:val="000000"/>
              </w:rPr>
            </w:pPr>
            <w:r>
              <w:rPr>
                <w:rFonts w:cs="Century Schoolbook" w:ascii="Century Schoolbook" w:hAnsi="Century Schoolbook"/>
                <w:color w:val="000000"/>
              </w:rPr>
              <w:t>Availability</w:t>
            </w:r>
          </w:p>
        </w:tc>
      </w:tr>
      <w:tr>
        <w:trPr/>
        <w:tc>
          <w:tcPr>
            <w:tcW w:w="2655" w:type="dxa"/>
            <w:tcBorders>
              <w:top w:val="single" w:sz="6" w:space="0" w:color="000000"/>
              <w:start w:val="single" w:sz="12" w:space="0" w:color="000000"/>
              <w:bottom w:val="single" w:sz="12" w:space="0" w:color="000000"/>
              <w:end w:val="single" w:sz="6" w:space="0" w:color="000000"/>
            </w:tcBorders>
          </w:tcPr>
          <w:p>
            <w:pPr>
              <w:pStyle w:val="TableText1"/>
              <w:widowControl/>
              <w:spacing w:before="60" w:after="60"/>
              <w:rPr>
                <w:rFonts w:ascii="Times New Roman" w:hAnsi="Times New Roman" w:cs="Times New Roman"/>
                <w:color w:val="000000"/>
              </w:rPr>
            </w:pPr>
            <w:r>
              <w:rPr>
                <w:rFonts w:cs="Times New Roman" w:ascii="Times New Roman" w:hAnsi="Times New Roman"/>
                <w:color w:val="000000"/>
              </w:rPr>
              <w:t>E-Commerce Control Center – Technical Support</w:t>
            </w:r>
          </w:p>
        </w:tc>
        <w:tc>
          <w:tcPr>
            <w:tcW w:w="1845" w:type="dxa"/>
            <w:tcBorders>
              <w:top w:val="single" w:sz="6" w:space="0" w:color="000000"/>
              <w:start w:val="single" w:sz="6" w:space="0" w:color="000000"/>
              <w:bottom w:val="single" w:sz="12" w:space="0" w:color="000000"/>
              <w:end w:val="single" w:sz="6" w:space="0" w:color="000000"/>
            </w:tcBorders>
          </w:tcPr>
          <w:p>
            <w:pPr>
              <w:pStyle w:val="TableText1"/>
              <w:widowControl/>
              <w:spacing w:before="60" w:after="60"/>
              <w:rPr>
                <w:rFonts w:ascii="Times New Roman" w:hAnsi="Times New Roman" w:cs="Times New Roman"/>
                <w:color w:val="000000"/>
              </w:rPr>
            </w:pPr>
            <w:r>
              <w:rPr>
                <w:rFonts w:cs="Times New Roman" w:ascii="Times New Roman" w:hAnsi="Times New Roman"/>
                <w:color w:val="000000"/>
              </w:rPr>
              <w:t>713.853.5079</w:t>
            </w:r>
          </w:p>
        </w:tc>
        <w:tc>
          <w:tcPr>
            <w:tcW w:w="1845" w:type="dxa"/>
            <w:tcBorders>
              <w:top w:val="single" w:sz="6" w:space="0" w:color="000000"/>
              <w:start w:val="single" w:sz="6" w:space="0" w:color="000000"/>
              <w:bottom w:val="single" w:sz="12" w:space="0" w:color="000000"/>
              <w:end w:val="single" w:sz="6" w:space="0" w:color="000000"/>
            </w:tcBorders>
          </w:tcPr>
          <w:p>
            <w:pPr>
              <w:pStyle w:val="TableText1"/>
              <w:widowControl/>
              <w:spacing w:before="60" w:after="60"/>
              <w:rPr>
                <w:rFonts w:ascii="Times New Roman" w:hAnsi="Times New Roman" w:cs="Times New Roman"/>
                <w:color w:val="000000"/>
              </w:rPr>
            </w:pPr>
            <w:r>
              <w:rPr>
                <w:rFonts w:cs="Times New Roman" w:ascii="Times New Roman" w:hAnsi="Times New Roman"/>
                <w:color w:val="000000"/>
              </w:rPr>
              <w:t>Houston, Texas</w:t>
            </w:r>
          </w:p>
        </w:tc>
        <w:tc>
          <w:tcPr>
            <w:tcW w:w="2385" w:type="dxa"/>
            <w:tcBorders>
              <w:top w:val="single" w:sz="6" w:space="0" w:color="000000"/>
              <w:start w:val="single" w:sz="6" w:space="0" w:color="000000"/>
              <w:bottom w:val="single" w:sz="12" w:space="0" w:color="000000"/>
              <w:end w:val="single" w:sz="12" w:space="0" w:color="000000"/>
            </w:tcBorders>
          </w:tcPr>
          <w:p>
            <w:pPr>
              <w:pStyle w:val="TableText1"/>
              <w:widowControl/>
              <w:spacing w:before="60" w:after="60"/>
              <w:rPr>
                <w:rFonts w:ascii="Times New Roman" w:hAnsi="Times New Roman" w:cs="Times New Roman"/>
                <w:color w:val="000000"/>
              </w:rPr>
            </w:pPr>
            <w:r>
              <w:rPr>
                <w:rFonts w:cs="Times New Roman" w:ascii="Times New Roman" w:hAnsi="Times New Roman"/>
                <w:color w:val="000000"/>
              </w:rPr>
              <w:t>24x7 availability</w:t>
            </w:r>
          </w:p>
        </w:tc>
      </w:tr>
    </w:tbl>
    <w:p>
      <w:pPr>
        <w:pStyle w:val="Normal"/>
        <w:ind w:start="720" w:end="0"/>
        <w:rPr/>
      </w:pPr>
      <w:r>
        <w:rPr/>
      </w:r>
    </w:p>
    <w:p>
      <w:pPr>
        <w:pStyle w:val="Heading1"/>
        <w:ind w:hanging="0" w:start="0"/>
        <w:rPr/>
      </w:pPr>
      <w:bookmarkStart w:id="4" w:name="__RefHeading___Toc525641312"/>
      <w:bookmarkEnd w:id="4"/>
      <w:r>
        <w:rPr/>
        <w:t>Customer Responsibilities</w:t>
      </w:r>
    </w:p>
    <w:p>
      <w:pPr>
        <w:pStyle w:val="Heading2"/>
        <w:ind w:hanging="0" w:start="0"/>
        <w:rPr/>
      </w:pPr>
      <w:r>
        <w:rPr>
          <w:rFonts w:eastAsia="Arial"/>
        </w:rPr>
        <w:t xml:space="preserve"> </w:t>
      </w:r>
      <w:bookmarkStart w:id="5" w:name="__RefHeading___Toc525641313"/>
      <w:r>
        <w:rPr/>
        <w:t>Planning &amp; Installation</w:t>
      </w:r>
      <w:bookmarkEnd w:id="5"/>
    </w:p>
    <w:p>
      <w:pPr>
        <w:pStyle w:val="BodyText"/>
        <w:numPr>
          <w:ilvl w:val="0"/>
          <w:numId w:val="2"/>
        </w:numPr>
        <w:tabs>
          <w:tab w:val="clear" w:pos="720"/>
        </w:tabs>
        <w:ind w:hanging="360" w:start="1350" w:end="0"/>
        <w:rPr/>
      </w:pPr>
      <w:r>
        <w:rPr/>
        <w:t xml:space="preserve">Provide Business and Technical (server and network) point of contacts.  Include availability for each type of point of contact.  The contact information document contains this information. </w:t>
      </w:r>
    </w:p>
    <w:p>
      <w:pPr>
        <w:pStyle w:val="BodyText"/>
        <w:ind w:start="1350" w:end="0"/>
        <w:rPr/>
      </w:pPr>
      <w:r>
        <w:rPr>
          <w:b/>
          <w:bCs/>
        </w:rPr>
        <w:t>Note</w:t>
      </w:r>
      <w:r>
        <w:rPr/>
        <w:t>:  The Contact Information Document is attached to this Service Level Agreement.</w:t>
      </w:r>
    </w:p>
    <w:p>
      <w:pPr>
        <w:pStyle w:val="BodyText"/>
        <w:numPr>
          <w:ilvl w:val="0"/>
          <w:numId w:val="2"/>
        </w:numPr>
        <w:tabs>
          <w:tab w:val="clear" w:pos="720"/>
        </w:tabs>
        <w:ind w:hanging="360" w:start="1350" w:end="0"/>
        <w:rPr/>
      </w:pPr>
      <w:r>
        <w:rPr/>
        <w:t xml:space="preserve">Provide </w:t>
      </w:r>
      <w:r>
        <w:rPr>
          <w:b/>
          <w:bCs/>
        </w:rPr>
        <w:t>registered</w:t>
      </w:r>
      <w:r>
        <w:rPr/>
        <w:t xml:space="preserve"> IP addresses for CPE routers and servers as needed for the project.</w:t>
      </w:r>
    </w:p>
    <w:p>
      <w:pPr>
        <w:pStyle w:val="BodyText"/>
        <w:numPr>
          <w:ilvl w:val="0"/>
          <w:numId w:val="2"/>
        </w:numPr>
        <w:tabs>
          <w:tab w:val="clear" w:pos="720"/>
        </w:tabs>
        <w:ind w:hanging="360" w:start="1350" w:end="0"/>
        <w:rPr/>
      </w:pPr>
      <w:r>
        <w:rPr/>
        <w:t>Provide information for circuit termination and hardware delivery, such as location and contact information, as needed.</w:t>
      </w:r>
    </w:p>
    <w:p>
      <w:pPr>
        <w:pStyle w:val="BodyText"/>
        <w:numPr>
          <w:ilvl w:val="0"/>
          <w:numId w:val="2"/>
        </w:numPr>
        <w:tabs>
          <w:tab w:val="clear" w:pos="720"/>
        </w:tabs>
        <w:ind w:hanging="360" w:start="1350" w:end="0"/>
        <w:rPr/>
      </w:pPr>
      <w:r>
        <w:rPr/>
        <w:t>Customers cannot access and/or make any change to servers without Enron’s approval.  If a customer UNIX Administrator is named in this SLA, customer still needs to coordinate with Enron.</w:t>
      </w:r>
    </w:p>
    <w:p>
      <w:pPr>
        <w:pStyle w:val="BodyText"/>
        <w:numPr>
          <w:ilvl w:val="0"/>
          <w:numId w:val="2"/>
        </w:numPr>
        <w:tabs>
          <w:tab w:val="clear" w:pos="720"/>
        </w:tabs>
        <w:ind w:hanging="360" w:start="1350" w:end="0"/>
        <w:rPr/>
      </w:pPr>
      <w:r>
        <w:rPr/>
        <w:t>Provide rack space in a secure Data Center environment for server and CPE equipment.</w:t>
      </w:r>
    </w:p>
    <w:p>
      <w:pPr>
        <w:pStyle w:val="BodyText"/>
        <w:numPr>
          <w:ilvl w:val="0"/>
          <w:numId w:val="2"/>
        </w:numPr>
        <w:tabs>
          <w:tab w:val="clear" w:pos="720"/>
        </w:tabs>
        <w:ind w:hanging="360" w:start="1350" w:end="0"/>
        <w:rPr/>
      </w:pPr>
      <w:r>
        <w:rPr/>
        <w:t>Ensure that rack space, power and environmental conditions meet EOL specifications.</w:t>
      </w:r>
    </w:p>
    <w:p>
      <w:pPr>
        <w:pStyle w:val="BodyText"/>
        <w:ind w:start="1350" w:end="0"/>
        <w:rPr/>
      </w:pPr>
      <w:r>
        <w:rPr>
          <w:b/>
          <w:bCs/>
        </w:rPr>
        <w:t>Note</w:t>
      </w:r>
      <w:r>
        <w:rPr/>
        <w:t>:  EOL specifications document attached to this Service Level Agreement.</w:t>
      </w:r>
    </w:p>
    <w:p>
      <w:pPr>
        <w:pStyle w:val="BodyText"/>
        <w:numPr>
          <w:ilvl w:val="0"/>
          <w:numId w:val="2"/>
        </w:numPr>
        <w:tabs>
          <w:tab w:val="clear" w:pos="720"/>
        </w:tabs>
        <w:ind w:hanging="360" w:start="1350" w:end="0"/>
        <w:rPr/>
      </w:pPr>
      <w:r>
        <w:rPr/>
        <w:t>Provide an analog line for EOL maintenance access to the CPE equipment.</w:t>
      </w:r>
    </w:p>
    <w:p>
      <w:pPr>
        <w:pStyle w:val="BodyText"/>
        <w:numPr>
          <w:ilvl w:val="0"/>
          <w:numId w:val="2"/>
        </w:numPr>
        <w:tabs>
          <w:tab w:val="clear" w:pos="720"/>
        </w:tabs>
        <w:ind w:hanging="360" w:start="1350" w:end="0"/>
        <w:rPr/>
      </w:pPr>
      <w:r>
        <w:rPr/>
        <w:t>Provide cabling from the CPE hardware to the customer equipment.</w:t>
      </w:r>
    </w:p>
    <w:p>
      <w:pPr>
        <w:pStyle w:val="BodyText"/>
        <w:numPr>
          <w:ilvl w:val="0"/>
          <w:numId w:val="2"/>
        </w:numPr>
        <w:tabs>
          <w:tab w:val="clear" w:pos="720"/>
        </w:tabs>
        <w:ind w:hanging="360" w:start="1350" w:end="0"/>
        <w:rPr/>
      </w:pPr>
      <w:r>
        <w:rPr/>
        <w:t>The CPE routers and servers will need to be rack mounted and connected according to EOL guidelines.</w:t>
      </w:r>
    </w:p>
    <w:p>
      <w:pPr>
        <w:pStyle w:val="BodyText"/>
        <w:numPr>
          <w:ilvl w:val="0"/>
          <w:numId w:val="2"/>
        </w:numPr>
        <w:tabs>
          <w:tab w:val="clear" w:pos="720"/>
        </w:tabs>
        <w:ind w:hanging="360" w:start="1350" w:end="0"/>
        <w:rPr/>
      </w:pPr>
      <w:r>
        <w:rPr/>
        <w:t>Schedule Test &amp; Turn-up of circuits and hardware with EOL.</w:t>
      </w:r>
    </w:p>
    <w:p>
      <w:pPr>
        <w:pStyle w:val="BodyText"/>
        <w:numPr>
          <w:ilvl w:val="0"/>
          <w:numId w:val="2"/>
        </w:numPr>
        <w:tabs>
          <w:tab w:val="clear" w:pos="720"/>
        </w:tabs>
        <w:ind w:hanging="360" w:start="1350" w:end="0"/>
        <w:rPr/>
      </w:pPr>
      <w:r>
        <w:rPr/>
        <w:t>Provide facility information to be able to house the hardware that Enron is providing.</w:t>
      </w:r>
    </w:p>
    <w:p>
      <w:pPr>
        <w:pStyle w:val="BodyText"/>
        <w:numPr>
          <w:ilvl w:val="0"/>
          <w:numId w:val="2"/>
        </w:numPr>
        <w:tabs>
          <w:tab w:val="clear" w:pos="720"/>
        </w:tabs>
        <w:ind w:hanging="360" w:start="1350" w:end="0"/>
        <w:rPr/>
      </w:pPr>
      <w:r>
        <w:rPr/>
        <w:t xml:space="preserve">Assign resources to collaborate with EOL for Test &amp; Turn-up of circuits and hardware. </w:t>
      </w:r>
    </w:p>
    <w:p>
      <w:pPr>
        <w:pStyle w:val="BodyText"/>
        <w:numPr>
          <w:ilvl w:val="0"/>
          <w:numId w:val="2"/>
        </w:numPr>
        <w:tabs>
          <w:tab w:val="clear" w:pos="720"/>
        </w:tabs>
        <w:ind w:hanging="360" w:start="1350" w:end="0"/>
        <w:rPr/>
      </w:pPr>
      <w:r>
        <w:rPr/>
        <w:t xml:space="preserve">Installation will need to be coordinated between the customer and Enron. </w:t>
      </w:r>
    </w:p>
    <w:p>
      <w:pPr>
        <w:pStyle w:val="BodyText"/>
        <w:numPr>
          <w:ilvl w:val="0"/>
          <w:numId w:val="2"/>
        </w:numPr>
        <w:tabs>
          <w:tab w:val="clear" w:pos="720"/>
        </w:tabs>
        <w:ind w:hanging="360" w:start="1350" w:end="0"/>
        <w:rPr/>
      </w:pPr>
      <w:r>
        <w:rPr/>
        <w:t>Installations with two or more routers and/or servers require at least two independent power circuits for redundancy.</w:t>
      </w:r>
    </w:p>
    <w:p>
      <w:pPr>
        <w:pStyle w:val="Normal"/>
        <w:ind w:start="1584" w:end="0"/>
        <w:rPr/>
      </w:pPr>
      <w:r>
        <w:rPr/>
      </w:r>
    </w:p>
    <w:p>
      <w:pPr>
        <w:pStyle w:val="Heading2"/>
        <w:ind w:hanging="0" w:start="0"/>
        <w:rPr/>
      </w:pPr>
      <w:bookmarkStart w:id="6" w:name="__RefHeading___Toc525641314"/>
      <w:bookmarkEnd w:id="6"/>
      <w:r>
        <w:rPr/>
        <w:t>Support &amp; Maintenance</w:t>
      </w:r>
    </w:p>
    <w:p>
      <w:pPr>
        <w:pStyle w:val="BodyText"/>
        <w:numPr>
          <w:ilvl w:val="1"/>
          <w:numId w:val="3"/>
        </w:numPr>
        <w:rPr/>
      </w:pPr>
      <w:r>
        <w:rPr/>
        <w:t>Maintain specified power and environmental conditions for CPE hardware.</w:t>
      </w:r>
    </w:p>
    <w:p>
      <w:pPr>
        <w:pStyle w:val="BodyText"/>
        <w:numPr>
          <w:ilvl w:val="1"/>
          <w:numId w:val="3"/>
        </w:numPr>
        <w:rPr/>
      </w:pPr>
      <w:r>
        <w:rPr/>
        <w:t>Assign resources as needed to collaborate with EOL in problem resolution.</w:t>
      </w:r>
    </w:p>
    <w:p>
      <w:pPr>
        <w:pStyle w:val="BodyText"/>
        <w:numPr>
          <w:ilvl w:val="1"/>
          <w:numId w:val="3"/>
        </w:numPr>
        <w:rPr/>
      </w:pPr>
      <w:r>
        <w:rPr/>
        <w:t xml:space="preserve">Provide EOL with notification of changes that will affect connectivity to EOL in order to provide EOL with sufficient time to analyze the impact of such changes and plan accordingly. </w:t>
      </w:r>
    </w:p>
    <w:p>
      <w:pPr>
        <w:pStyle w:val="BodyText"/>
        <w:numPr>
          <w:ilvl w:val="1"/>
          <w:numId w:val="3"/>
        </w:numPr>
        <w:rPr/>
      </w:pPr>
      <w:r>
        <w:rPr/>
        <w:t>Report problems to the E-Commerce Control Center along with the severity of the problem, description of the problem, and contact information.</w:t>
      </w:r>
    </w:p>
    <w:p>
      <w:pPr>
        <w:pStyle w:val="BodyText"/>
        <w:numPr>
          <w:ilvl w:val="1"/>
          <w:numId w:val="3"/>
        </w:numPr>
        <w:rPr/>
      </w:pPr>
      <w:r>
        <w:rPr/>
        <w:t xml:space="preserve">Provide maintenance schedules that would affect the application or equipment installed for the project.  This would include facility outages and maintenance. </w:t>
      </w:r>
    </w:p>
    <w:p>
      <w:pPr>
        <w:pStyle w:val="BodyText"/>
        <w:numPr>
          <w:ilvl w:val="1"/>
          <w:numId w:val="3"/>
        </w:numPr>
        <w:rPr/>
      </w:pPr>
      <w:r>
        <w:rPr/>
        <w:t>If an Enron representative is not present, the customer escorts and stays with Sun Haredware representative during maintenance period</w:t>
      </w:r>
    </w:p>
    <w:p>
      <w:pPr>
        <w:pStyle w:val="Heading1"/>
        <w:numPr>
          <w:ilvl w:val="0"/>
          <w:numId w:val="0"/>
        </w:numPr>
        <w:ind w:hanging="0" w:start="720" w:end="0"/>
        <w:rPr/>
      </w:pPr>
      <w:r>
        <w:rPr/>
      </w:r>
    </w:p>
    <w:p>
      <w:pPr>
        <w:pStyle w:val="Heading1"/>
        <w:ind w:hanging="0" w:start="0"/>
        <w:rPr/>
      </w:pPr>
      <w:bookmarkStart w:id="7" w:name="__RefHeading___Toc525641315"/>
      <w:bookmarkEnd w:id="7"/>
      <w:r>
        <w:rPr/>
        <w:t>Enron E-Commerce Operations Responsibilities</w:t>
      </w:r>
    </w:p>
    <w:p>
      <w:pPr>
        <w:pStyle w:val="Heading2"/>
        <w:ind w:hanging="0" w:start="0"/>
        <w:rPr/>
      </w:pPr>
      <w:bookmarkStart w:id="8" w:name="__RefHeading___Toc525641316"/>
      <w:bookmarkEnd w:id="8"/>
      <w:r>
        <w:rPr/>
        <w:t>Planning &amp; Installation</w:t>
      </w:r>
    </w:p>
    <w:p>
      <w:pPr>
        <w:pStyle w:val="BodyText"/>
        <w:numPr>
          <w:ilvl w:val="0"/>
          <w:numId w:val="8"/>
        </w:numPr>
        <w:tabs>
          <w:tab w:val="clear" w:pos="720"/>
          <w:tab w:val="left" w:pos="1440" w:leader="none"/>
        </w:tabs>
        <w:rPr/>
      </w:pPr>
      <w:r>
        <w:rPr/>
        <w:t>Enron will provide preconfigured hardware.  An inventory of the preconfigured hardware will be provided upon installation.  Sign off of delivery will be required of customer.</w:t>
      </w:r>
    </w:p>
    <w:p>
      <w:pPr>
        <w:pStyle w:val="Normal"/>
        <w:numPr>
          <w:ilvl w:val="0"/>
          <w:numId w:val="8"/>
        </w:numPr>
        <w:tabs>
          <w:tab w:val="clear" w:pos="720"/>
          <w:tab w:val="left" w:pos="1440" w:leader="none"/>
        </w:tabs>
        <w:rPr/>
      </w:pPr>
      <w:r>
        <w:rPr/>
        <w:t>EOL will provide a rack elevation diagram to the customer specific to the project being deployed. However, all configurations have certain features in common</w:t>
      </w:r>
    </w:p>
    <w:p>
      <w:pPr>
        <w:pStyle w:val="Normal"/>
        <w:numPr>
          <w:ilvl w:val="0"/>
          <w:numId w:val="8"/>
        </w:numPr>
        <w:tabs>
          <w:tab w:val="clear" w:pos="720"/>
          <w:tab w:val="left" w:pos="1440" w:leader="none"/>
        </w:tabs>
        <w:rPr/>
      </w:pPr>
      <w:r>
        <w:rPr/>
        <w:t>All CPE hardware must be installed in a secure location.</w:t>
      </w:r>
    </w:p>
    <w:p>
      <w:pPr>
        <w:pStyle w:val="BodyText"/>
        <w:numPr>
          <w:ilvl w:val="0"/>
          <w:numId w:val="8"/>
        </w:numPr>
        <w:tabs>
          <w:tab w:val="clear" w:pos="720"/>
          <w:tab w:val="left" w:pos="1440" w:leader="none"/>
        </w:tabs>
        <w:rPr/>
      </w:pPr>
      <w:r>
        <w:rPr/>
        <w:t xml:space="preserve">Complete the hardware documentation to include servers and network. </w:t>
      </w:r>
      <w:r>
        <w:rPr>
          <w:color w:val="FF0000"/>
        </w:rPr>
        <w:t xml:space="preserve"> </w:t>
      </w:r>
    </w:p>
    <w:p>
      <w:pPr>
        <w:pStyle w:val="BodyText"/>
        <w:ind w:start="1440" w:end="0"/>
        <w:rPr/>
      </w:pPr>
      <w:r>
        <w:rPr>
          <w:b/>
          <w:bCs/>
        </w:rPr>
        <w:t>Note</w:t>
      </w:r>
      <w:r>
        <w:rPr/>
        <w:t>:  Hardware documentation attached to this Service Level Agreement.</w:t>
      </w:r>
    </w:p>
    <w:p>
      <w:pPr>
        <w:pStyle w:val="BodyText"/>
        <w:numPr>
          <w:ilvl w:val="0"/>
          <w:numId w:val="8"/>
        </w:numPr>
        <w:tabs>
          <w:tab w:val="clear" w:pos="720"/>
          <w:tab w:val="left" w:pos="1440" w:leader="none"/>
        </w:tabs>
        <w:rPr/>
      </w:pPr>
      <w:r>
        <w:rPr/>
        <w:t xml:space="preserve">Enron arranges hardware maintenance. </w:t>
      </w:r>
    </w:p>
    <w:p>
      <w:pPr>
        <w:pStyle w:val="Heading2"/>
        <w:ind w:hanging="0" w:start="0"/>
        <w:rPr/>
      </w:pPr>
      <w:bookmarkStart w:id="9" w:name="__RefHeading___Toc525641317"/>
      <w:bookmarkEnd w:id="9"/>
      <w:r>
        <w:rPr/>
        <w:t>Monitoring</w:t>
      </w:r>
    </w:p>
    <w:p>
      <w:pPr>
        <w:pStyle w:val="BodyText"/>
        <w:ind w:start="1296" w:end="0"/>
        <w:rPr/>
      </w:pPr>
      <w:r>
        <w:rPr/>
        <w:t>The E-Commerce Control Center is a 24x7 environment.  In the event that a problem occurs, the Control Center will follow escalation procedures to get the problem resolved</w:t>
      </w:r>
    </w:p>
    <w:p>
      <w:pPr>
        <w:pStyle w:val="BodyText"/>
        <w:ind w:start="1296" w:end="0"/>
        <w:rPr/>
      </w:pPr>
      <w:r>
        <w:rPr/>
        <w:t>Enron monitors CPE routers on a 24x7 basis with SNMP and other tools. If a loss of connectivity or degradation of performance is detected, E-Commerce Control Center will notify the customer.</w:t>
      </w:r>
    </w:p>
    <w:p>
      <w:pPr>
        <w:pStyle w:val="Heading2"/>
        <w:ind w:hanging="0" w:start="0"/>
        <w:rPr/>
      </w:pPr>
      <w:bookmarkStart w:id="10" w:name="__RefHeading___Toc525641318"/>
      <w:bookmarkEnd w:id="10"/>
      <w:r>
        <w:rPr/>
        <w:t>Outage Notification</w:t>
      </w:r>
    </w:p>
    <w:p>
      <w:pPr>
        <w:pStyle w:val="Heading3"/>
        <w:ind w:hanging="0" w:start="0"/>
        <w:rPr/>
      </w:pPr>
      <w:bookmarkStart w:id="11" w:name="__RefHeading___Toc525641319"/>
      <w:bookmarkEnd w:id="11"/>
      <w:r>
        <w:rPr/>
        <w:t>Planned Maintenance Outages</w:t>
      </w:r>
    </w:p>
    <w:p>
      <w:pPr>
        <w:pStyle w:val="BodyText"/>
        <w:ind w:start="1440" w:end="0"/>
        <w:rPr/>
      </w:pPr>
      <w:r>
        <w:rPr/>
        <w:t xml:space="preserve">The Planned maintenance window is a non flexible time period that may occur on a weekly basis.   The time period is determined by the time that poses the least impact on the customers, yet allowing ample time to perform maintenance.   (Ex.  EOL may perform scheduled maintenance on any Friday from 5:30pm CST to 12:00pm CST). </w:t>
      </w:r>
    </w:p>
    <w:p>
      <w:pPr>
        <w:pStyle w:val="BodyText"/>
        <w:ind w:start="1440" w:end="0"/>
        <w:rPr/>
      </w:pPr>
      <w:r>
        <w:rPr>
          <w:b/>
          <w:bCs/>
        </w:rPr>
        <w:t>NOTE</w:t>
      </w:r>
      <w:r>
        <w:rPr/>
        <w:t>: Detailed maintenance information can be obtained 24 hours prior to the production release, from the E-Commerce Control Center</w:t>
      </w:r>
    </w:p>
    <w:p>
      <w:pPr>
        <w:pStyle w:val="Heading3"/>
        <w:ind w:hanging="0" w:start="0"/>
        <w:rPr/>
      </w:pPr>
      <w:bookmarkStart w:id="12" w:name="__RefHeading___Toc525641320"/>
      <w:bookmarkEnd w:id="12"/>
      <w:r>
        <w:rPr/>
        <w:t>Unplanned</w:t>
      </w:r>
    </w:p>
    <w:p>
      <w:pPr>
        <w:pStyle w:val="BodyText"/>
        <w:ind w:start="1440" w:end="0"/>
        <w:rPr/>
      </w:pPr>
      <w:r>
        <w:rPr/>
        <w:t>Outages that do not follow the normal maintenance window fall into two categories:</w:t>
      </w:r>
    </w:p>
    <w:p>
      <w:pPr>
        <w:pStyle w:val="BodyText"/>
        <w:numPr>
          <w:ilvl w:val="0"/>
          <w:numId w:val="10"/>
        </w:numPr>
        <w:rPr/>
      </w:pPr>
      <w:r>
        <w:rPr/>
        <w:t>Planned releases that are executed outside the maintenance window.  Ex. Bug fix or Business critical enhancement that cannot wait until the next planned outage</w:t>
      </w:r>
    </w:p>
    <w:p>
      <w:pPr>
        <w:pStyle w:val="BodyText"/>
        <w:numPr>
          <w:ilvl w:val="0"/>
          <w:numId w:val="10"/>
        </w:numPr>
        <w:rPr/>
      </w:pPr>
      <w:r>
        <w:rPr/>
        <w:t>Unplanned emergency down time.   Ex.  Equipment failure that results in a brief site outage.</w:t>
      </w:r>
    </w:p>
    <w:p>
      <w:pPr>
        <w:pStyle w:val="BodyText"/>
        <w:ind w:start="1440" w:end="0"/>
        <w:rPr/>
      </w:pPr>
      <w:r>
        <w:rPr>
          <w:b/>
          <w:bCs/>
        </w:rPr>
        <w:t xml:space="preserve">NOTE: </w:t>
      </w:r>
      <w:r>
        <w:rPr/>
        <w:t>The E-Commerce Control Center will notify the customer as soon as reasonably possible when an unplanned outage has occurred. Detailed maintenance information can be obtained 24 hours prior to the production release, from the E-Commerce Control Center</w:t>
      </w:r>
    </w:p>
    <w:p>
      <w:pPr>
        <w:pStyle w:val="Heading2"/>
        <w:ind w:hanging="0" w:start="0"/>
        <w:rPr/>
      </w:pPr>
      <w:bookmarkStart w:id="13" w:name="__RefHeading___Toc525641322"/>
      <w:bookmarkEnd w:id="13"/>
      <w:r>
        <w:rPr/>
        <w:t>Remote Administration</w:t>
      </w:r>
    </w:p>
    <w:p>
      <w:pPr>
        <w:pStyle w:val="Normal"/>
        <w:ind w:start="1584" w:end="0"/>
        <w:rPr>
          <w:i/>
          <w:i/>
          <w:iCs/>
          <w:color w:val="0000FF"/>
        </w:rPr>
      </w:pPr>
      <w:r>
        <w:rPr>
          <w:i/>
          <w:iCs/>
          <w:color w:val="0000FF"/>
        </w:rPr>
        <w:t xml:space="preserve"> </w:t>
      </w:r>
    </w:p>
    <w:p>
      <w:pPr>
        <w:pStyle w:val="Heading3"/>
        <w:ind w:hanging="0" w:start="0"/>
        <w:rPr/>
      </w:pPr>
      <w:bookmarkStart w:id="14" w:name="__RefHeading___Toc525641323"/>
      <w:bookmarkEnd w:id="14"/>
      <w:r>
        <w:rPr/>
        <w:t>Maintenance</w:t>
      </w:r>
    </w:p>
    <w:p>
      <w:pPr>
        <w:pStyle w:val="Heading4"/>
        <w:ind w:hanging="0" w:start="0"/>
        <w:rPr/>
      </w:pPr>
      <w:r>
        <w:rPr/>
        <w:t>Maintenance of Servers</w:t>
      </w:r>
    </w:p>
    <w:p>
      <w:pPr>
        <w:pStyle w:val="BodyText"/>
        <w:ind w:start="1584" w:end="0"/>
        <w:rPr/>
      </w:pPr>
      <w:r>
        <w:rPr/>
        <w:t xml:space="preserve">Enron provides remote administration via network.  </w:t>
      </w:r>
    </w:p>
    <w:p>
      <w:pPr>
        <w:pStyle w:val="BodyText"/>
        <w:ind w:start="1584" w:end="0"/>
        <w:rPr/>
      </w:pPr>
      <w:r>
        <w:rPr/>
        <w:t>If Customer has a UNIX Administrator onsite, Enron will send Customer a preconfigured server or disk within 5-7 days for lower priority needs.  If service is unavailable due to server outage, Enron will have a representative available or send replacement server within 24 hour.</w:t>
      </w:r>
    </w:p>
    <w:p>
      <w:pPr>
        <w:pStyle w:val="BodyText"/>
        <w:ind w:start="1584" w:end="0"/>
        <w:rPr/>
      </w:pPr>
      <w:r>
        <w:rPr/>
        <w:t xml:space="preserve"> </w:t>
      </w:r>
    </w:p>
    <w:p>
      <w:pPr>
        <w:pStyle w:val="Heading4"/>
        <w:ind w:hanging="0" w:start="0"/>
        <w:rPr/>
      </w:pPr>
      <w:r>
        <w:rPr/>
        <w:t>Maintenance of CPE Equipment</w:t>
      </w:r>
    </w:p>
    <w:p>
      <w:pPr>
        <w:pStyle w:val="Normal"/>
        <w:ind w:start="1584" w:end="0"/>
        <w:rPr/>
      </w:pPr>
      <w:r>
        <w:rPr/>
        <w:t>This includes configuration changes and software upgrades. The customer will be notified at least 3 days in advance of scheduled maintenance.  CPE routers are covered by a Cisco On-site support contract.  If a problem requires hardware replacement, then either Enron will ship a replacement router to the customer or a Cisco-provided technician will visit the customer site to replace the defective hardware. Enron will perform router maintenance remotely, via modem access.</w:t>
      </w:r>
    </w:p>
    <w:p>
      <w:pPr>
        <w:pStyle w:val="Normal"/>
        <w:rPr/>
      </w:pPr>
      <w:r>
        <w:rPr/>
      </w:r>
    </w:p>
    <w:p>
      <w:pPr>
        <w:pStyle w:val="Heading2"/>
        <w:ind w:hanging="0" w:start="0"/>
        <w:rPr/>
      </w:pPr>
      <w:bookmarkStart w:id="15" w:name="__RefHeading___Toc525641324"/>
      <w:bookmarkEnd w:id="15"/>
      <w:r>
        <w:rPr/>
        <w:t>Conditions of Service Availability</w:t>
      </w:r>
    </w:p>
    <w:p>
      <w:pPr>
        <w:pStyle w:val="BodyTextIndent3"/>
        <w:ind w:start="1296" w:end="0"/>
        <w:rPr>
          <w:color w:val="000000"/>
        </w:rPr>
      </w:pPr>
      <w:r>
        <w:rPr>
          <w:color w:val="000000"/>
        </w:rPr>
        <w:t>Factors that would affect service availability include acts of nature, Internet Service Providers, and service plans.  Redundancy is a major factor in service availability.  Enron has built in redundancy in regards to Internet Service Providers.  The redundancy in connectivity depends upon the service plan agreed upon.</w:t>
      </w:r>
    </w:p>
    <w:p>
      <w:pPr>
        <w:pStyle w:val="Heading2"/>
        <w:ind w:hanging="0" w:start="0"/>
        <w:rPr/>
      </w:pPr>
      <w:bookmarkStart w:id="16" w:name="__RefHeading___Toc525641325"/>
      <w:bookmarkEnd w:id="16"/>
      <w:r>
        <w:rPr/>
        <w:t>Service Standards</w:t>
      </w:r>
    </w:p>
    <w:p>
      <w:pPr>
        <w:pStyle w:val="BodyText"/>
        <w:ind w:start="1296" w:end="0"/>
        <w:rPr/>
      </w:pPr>
      <w:r>
        <w:rPr/>
        <w:t>Enron will perform these service duties in support of Global View in the same manner in which it performs for itself, using reasonable business practices and processes.</w:t>
      </w:r>
    </w:p>
    <w:p>
      <w:pPr>
        <w:pStyle w:val="Heading2"/>
        <w:ind w:hanging="0" w:start="0"/>
        <w:rPr/>
      </w:pPr>
      <w:bookmarkStart w:id="17" w:name="__RefHeading___Toc525641326"/>
      <w:bookmarkEnd w:id="17"/>
      <w:r>
        <w:rPr/>
        <w:t>Problem Reporting</w:t>
      </w:r>
    </w:p>
    <w:p>
      <w:pPr>
        <w:pStyle w:val="BodyText"/>
        <w:ind w:start="1296" w:end="0"/>
        <w:rPr/>
      </w:pPr>
      <w:r>
        <w:rPr/>
        <w:t>All technical related problems will be forwarded to the E-Commerce Control Center for resolution.  All problems are given a priority to ensure that the right level of severity is placed upon the problem.  All the necessary technical resources will be applied to fix the problem.</w:t>
      </w:r>
    </w:p>
    <w:p>
      <w:pPr>
        <w:pStyle w:val="Heading2"/>
        <w:ind w:hanging="0" w:start="0"/>
        <w:rPr/>
      </w:pPr>
      <w:bookmarkStart w:id="18" w:name="__RefHeading___Toc525641327"/>
      <w:bookmarkEnd w:id="18"/>
      <w:r>
        <w:rPr/>
        <w:t>Escalation Procedures</w:t>
      </w:r>
    </w:p>
    <w:p>
      <w:pPr>
        <w:pStyle w:val="BodyText"/>
        <w:ind w:start="1296" w:end="0"/>
        <w:rPr/>
      </w:pPr>
      <w:r>
        <w:rPr/>
        <w:t>The escalation procedure contains priority levels and all the technical resources to solve a problem.  Time is also a factor that is considered when solving a problem and is documented in the escalation process.  The process is listed below:</w:t>
      </w:r>
    </w:p>
    <w:p>
      <w:pPr>
        <w:pStyle w:val="BodyText"/>
        <w:ind w:start="1296" w:end="0"/>
        <w:rPr/>
      </w:pPr>
      <w:r>
        <w:rPr/>
      </w:r>
    </w:p>
    <w:p>
      <w:pPr>
        <w:pStyle w:val="Heading3"/>
        <w:ind w:hanging="0" w:start="0"/>
        <w:rPr/>
      </w:pPr>
      <w:bookmarkStart w:id="19" w:name="__RefHeading___Toc525641328"/>
      <w:bookmarkEnd w:id="19"/>
      <w:r>
        <w:rPr/>
        <w:t>Priority Level Definitions:</w:t>
      </w:r>
    </w:p>
    <w:p>
      <w:pPr>
        <w:pStyle w:val="BodyText"/>
        <w:ind w:start="1296" w:end="0"/>
        <w:rPr>
          <w:b/>
          <w:bCs/>
        </w:rPr>
      </w:pPr>
      <w:r>
        <w:rPr>
          <w:b/>
          <w:bCs/>
        </w:rPr>
        <w:t>Priority 3 – Low</w:t>
      </w:r>
    </w:p>
    <w:p>
      <w:pPr>
        <w:pStyle w:val="BodyText"/>
        <w:ind w:hanging="684" w:start="2160" w:end="0"/>
        <w:rPr/>
      </w:pPr>
      <w:r>
        <w:rPr/>
        <w:tab/>
        <w:t>Wait for regurlar business hours for resolution.  One or more users are affected by a minor problem that does not impact their ability to operate.  Notifications will be done on a daily basis.</w:t>
      </w:r>
    </w:p>
    <w:p>
      <w:pPr>
        <w:pStyle w:val="BodyText"/>
        <w:ind w:start="1296" w:end="0"/>
        <w:rPr>
          <w:b/>
          <w:bCs/>
        </w:rPr>
      </w:pPr>
      <w:r>
        <w:rPr>
          <w:b/>
          <w:bCs/>
        </w:rPr>
        <w:t>Priority 2 – Medium/High</w:t>
      </w:r>
    </w:p>
    <w:p>
      <w:pPr>
        <w:pStyle w:val="BodyText"/>
        <w:ind w:hanging="864" w:start="2160" w:end="0"/>
        <w:rPr/>
      </w:pPr>
      <w:r>
        <w:rPr/>
        <w:tab/>
        <w:t>Try and resolve the issue, even if outside of business hours.  One or more users are affected and it impacts their ability to operate.  Notification will be done every 2 hours.</w:t>
      </w:r>
    </w:p>
    <w:p>
      <w:pPr>
        <w:pStyle w:val="BodyText"/>
        <w:ind w:start="1296" w:end="0"/>
        <w:rPr>
          <w:b/>
          <w:bCs/>
        </w:rPr>
      </w:pPr>
      <w:r>
        <w:rPr>
          <w:b/>
          <w:bCs/>
        </w:rPr>
        <w:t>Priority 1 – Critical/Urgent</w:t>
      </w:r>
    </w:p>
    <w:p>
      <w:pPr>
        <w:pStyle w:val="BodyText"/>
        <w:ind w:start="2160" w:end="0"/>
        <w:rPr/>
      </w:pPr>
      <w:r>
        <w:rPr/>
        <w:t>The problem needs to be resolved as soon as possible.  Multilple users cannot operate and the site is affected. Notification will be done every 30 minutes.</w:t>
      </w:r>
    </w:p>
    <w:p>
      <w:pPr>
        <w:pStyle w:val="BodyText"/>
        <w:rPr/>
      </w:pPr>
      <w:r>
        <w:rPr/>
        <w:tab/>
        <w:t>Status on any issue can be obtained by the customer on a 24x7 basis by contacting the E-Commerce Control Center.</w:t>
      </w:r>
    </w:p>
    <w:p>
      <w:pPr>
        <w:pStyle w:val="BodyText"/>
        <w:ind w:start="1296" w:end="0"/>
        <w:rPr/>
      </w:pPr>
      <w:r>
        <w:rPr/>
        <w:tab/>
      </w:r>
    </w:p>
    <w:p>
      <w:pPr>
        <w:pStyle w:val="Heading3"/>
        <w:ind w:hanging="0" w:start="0"/>
        <w:rPr/>
      </w:pPr>
      <w:bookmarkStart w:id="20" w:name="__RefHeading___Toc525641329"/>
      <w:bookmarkEnd w:id="20"/>
      <w:r>
        <w:rPr/>
        <w:t>Escalation Process:</w:t>
      </w:r>
    </w:p>
    <w:p>
      <w:pPr>
        <w:pStyle w:val="BodyText"/>
        <w:ind w:start="1296" w:end="0"/>
        <w:rPr/>
      </w:pPr>
      <w:r>
        <w:rPr/>
        <w:t>The following is the escalation procedure that will be followed in the event that problem occurs:</w:t>
      </w:r>
    </w:p>
    <w:p>
      <w:pPr>
        <w:pStyle w:val="BodyText"/>
        <w:numPr>
          <w:ilvl w:val="1"/>
          <w:numId w:val="4"/>
        </w:numPr>
        <w:rPr/>
      </w:pPr>
      <w:r>
        <w:rPr/>
        <w:t>Control Center Manager</w:t>
      </w:r>
    </w:p>
    <w:p>
      <w:pPr>
        <w:pStyle w:val="BodyText"/>
        <w:numPr>
          <w:ilvl w:val="1"/>
          <w:numId w:val="4"/>
        </w:numPr>
        <w:rPr/>
      </w:pPr>
      <w:r>
        <w:rPr/>
        <w:t>Technical Specialist</w:t>
      </w:r>
    </w:p>
    <w:p>
      <w:pPr>
        <w:pStyle w:val="BodyText"/>
        <w:numPr>
          <w:ilvl w:val="1"/>
          <w:numId w:val="4"/>
        </w:numPr>
        <w:rPr/>
      </w:pPr>
      <w:r>
        <w:rPr/>
        <w:t>Technical Manager</w:t>
      </w:r>
    </w:p>
    <w:p>
      <w:pPr>
        <w:pStyle w:val="BodyText"/>
        <w:numPr>
          <w:ilvl w:val="1"/>
          <w:numId w:val="4"/>
        </w:numPr>
        <w:rPr/>
      </w:pPr>
      <w:r>
        <w:rPr/>
        <w:t>Director</w:t>
      </w:r>
    </w:p>
    <w:p>
      <w:pPr>
        <w:pStyle w:val="BodyText"/>
        <w:numPr>
          <w:ilvl w:val="1"/>
          <w:numId w:val="4"/>
        </w:numPr>
        <w:rPr/>
      </w:pPr>
      <w:r>
        <w:rPr/>
        <w:t>Senior Director</w:t>
      </w:r>
    </w:p>
    <w:p>
      <w:pPr>
        <w:pStyle w:val="BodyText"/>
        <w:numPr>
          <w:ilvl w:val="1"/>
          <w:numId w:val="4"/>
        </w:numPr>
        <w:rPr/>
      </w:pPr>
      <w:r>
        <w:rPr/>
        <w:t>Vice President</w:t>
      </w:r>
    </w:p>
    <w:p>
      <w:pPr>
        <w:pStyle w:val="Heading1"/>
        <w:numPr>
          <w:ilvl w:val="0"/>
          <w:numId w:val="0"/>
        </w:numPr>
        <w:spacing w:before="120" w:after="60"/>
        <w:ind w:hanging="0" w:start="0"/>
        <w:rPr/>
      </w:pPr>
      <w:r>
        <w:rPr/>
      </w:r>
    </w:p>
    <w:sectPr>
      <w:headerReference w:type="default" r:id="rId8"/>
      <w:headerReference w:type="first" r:id="rId9"/>
      <w:footerReference w:type="default" r:id="rId10"/>
      <w:footerReference w:type="first" r:id="rId11"/>
      <w:type w:val="nextPage"/>
      <w:pgSz w:w="12240" w:h="15840"/>
      <w:pgMar w:left="720" w:right="720" w:gutter="0" w:header="360" w:top="72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Garamond">
    <w:charset w:val="00" w:characterSet="windows-1252"/>
    <w:family w:val="roman"/>
    <w:pitch w:val="variable"/>
  </w:font>
  <w:font w:name="Century Schoolbook">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0" w:after="40"/>
      <w:jc w:val="end"/>
      <w:rPr>
        <w:color w:val="000000"/>
      </w:rPr>
    </w:pPr>
    <w:r>
      <w:rPr>
        <w:color w:val="000000"/>
      </w:rPr>
      <w:drawing>
        <wp:inline distT="0" distB="0" distL="0" distR="0">
          <wp:extent cx="952500" cy="923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8" t="-39" r="-38" b="-39"/>
                  <a:stretch>
                    <a:fillRect/>
                  </a:stretch>
                </pic:blipFill>
                <pic:spPr bwMode="auto">
                  <a:xfrm>
                    <a:off x="0" y="0"/>
                    <a:ext cx="952500" cy="923925"/>
                  </a:xfrm>
                  <a:prstGeom prst="rect">
                    <a:avLst/>
                  </a:prstGeom>
                  <a:noFill/>
                </pic:spPr>
              </pic:pic>
            </a:graphicData>
          </a:graphic>
        </wp:inline>
      </w:drawing>
    </w:r>
  </w:p>
  <w:p>
    <w:pPr>
      <w:pStyle w:val="Footer"/>
      <w:jc w:val="end"/>
      <w:rPr>
        <w:color w:val="000000"/>
      </w:rPr>
    </w:pPr>
    <w:r>
      <w:rPr>
        <w:color w:val="000000"/>
      </w:rPr>
    </w:r>
  </w:p>
  <w:p>
    <w:pPr>
      <w:pStyle w:val="Footer"/>
      <w:spacing w:before="40" w:after="40"/>
      <w:jc w:val="end"/>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0" w:after="4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0" w:after="40"/>
      <w:rPr>
        <w:color w:val="000000"/>
      </w:rPr>
    </w:pPr>
    <w:r>
      <w:rPr>
        <w:color w:val="00000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spacing w:before="0" w:after="0"/>
      <w:rPr>
        <w:color w:val="000000"/>
      </w:rPr>
    </w:pPr>
    <w:r>
      <w:rPr>
        <w:color w:val="000000"/>
      </w:rPr>
    </w:r>
  </w:p>
  <w:tbl>
    <w:tblPr>
      <w:tblW w:w="10908" w:type="dxa"/>
      <w:jc w:val="start"/>
      <w:tblInd w:w="0" w:type="dxa"/>
      <w:tblLayout w:type="fixed"/>
      <w:tblCellMar>
        <w:top w:w="0" w:type="dxa"/>
        <w:start w:w="108" w:type="dxa"/>
        <w:bottom w:w="0" w:type="dxa"/>
        <w:end w:w="108" w:type="dxa"/>
      </w:tblCellMar>
    </w:tblPr>
    <w:tblGrid>
      <w:gridCol w:w="3162"/>
      <w:gridCol w:w="4956"/>
      <w:gridCol w:w="2790"/>
    </w:tblGrid>
    <w:tr>
      <w:trPr/>
      <w:tc>
        <w:tcPr>
          <w:tcW w:w="3162" w:type="dxa"/>
          <w:tcBorders/>
        </w:tcPr>
        <w:p>
          <w:pPr>
            <w:pStyle w:val="Footer"/>
            <w:spacing w:before="40" w:after="40"/>
            <w:jc w:val="start"/>
            <w:rPr>
              <w:rFonts w:ascii="Times New Roman" w:hAnsi="Times New Roman" w:cs="Times New Roman"/>
              <w:color w:val="000000"/>
            </w:rPr>
          </w:pPr>
          <w:r>
            <w:rPr>
              <w:rFonts w:cs="Times New Roman" w:ascii="Times New Roman" w:hAnsi="Times New Roman"/>
              <w:color w:val="000000"/>
            </w:rPr>
            <w:t>Confidential</w:t>
          </w:r>
        </w:p>
      </w:tc>
      <w:tc>
        <w:tcPr>
          <w:tcW w:w="4956" w:type="dxa"/>
          <w:tcBorders/>
        </w:tcPr>
        <w:p>
          <w:pPr>
            <w:pStyle w:val="Footer"/>
            <w:spacing w:before="40" w:after="40"/>
            <w:jc w:val="center"/>
            <w:rPr/>
          </w:pPr>
          <w:r>
            <w:rPr>
              <w:rFonts w:eastAsia="Symbol" w:cs="Symbol" w:ascii="Symbol" w:hAnsi="Symbol"/>
              <w:color w:val="000000"/>
            </w:rPr>
            <w:sym w:font="Symbol" w:char="f0d3"/>
          </w:r>
          <w:r>
            <w:rPr>
              <w:rFonts w:cs="Times New Roman" w:ascii="Times New Roman" w:hAnsi="Times New Roman"/>
              <w:color w:val="000000"/>
            </w:rPr>
            <w:t>Enron Corp., 2001</w:t>
          </w:r>
        </w:p>
      </w:tc>
      <w:tc>
        <w:tcPr>
          <w:tcW w:w="2790" w:type="dxa"/>
          <w:tcBorders/>
        </w:tcPr>
        <w:p>
          <w:pPr>
            <w:pStyle w:val="Footer"/>
            <w:spacing w:before="40" w:after="40"/>
            <w:jc w:val="end"/>
            <w:rPr>
              <w:rFonts w:ascii="Times New Roman" w:hAnsi="Times New Roman" w:cs="Times New Roman"/>
              <w:color w:val="000000"/>
            </w:rPr>
          </w:pPr>
          <w:r>
            <w:rPr>
              <w:rFonts w:cs="Times New Roman" w:ascii="Times New Roman" w:hAnsi="Times New Roman"/>
              <w:color w:val="000000"/>
            </w:rPr>
            <w:t xml:space="preserve">Page </w:t>
          </w:r>
          <w:r>
            <w:rPr>
              <w:rFonts w:cs="Times New Roman" w:ascii="Times New Roman" w:hAnsi="Times New Roman"/>
              <w:color w:val="000000"/>
            </w:rPr>
            <w:fldChar w:fldCharType="begin"/>
          </w:r>
          <w:r>
            <w:rPr>
              <w:rFonts w:cs="Times New Roman" w:ascii="Times New Roman" w:hAnsi="Times New Roman"/>
              <w:color w:val="000000"/>
            </w:rPr>
            <w:instrText xml:space="preserve"> PAGE \* ARABIC </w:instrText>
          </w:r>
          <w:r>
            <w:rPr>
              <w:rFonts w:cs="Times New Roman" w:ascii="Times New Roman" w:hAnsi="Times New Roman"/>
              <w:color w:val="000000"/>
            </w:rPr>
            <w:fldChar w:fldCharType="separate"/>
          </w:r>
          <w:r>
            <w:rPr>
              <w:rFonts w:cs="Times New Roman" w:ascii="Times New Roman" w:hAnsi="Times New Roman"/>
              <w:color w:val="000000"/>
            </w:rPr>
            <w:t>11</w:t>
          </w:r>
          <w:r>
            <w:rPr>
              <w:rFonts w:cs="Times New Roman" w:ascii="Times New Roman" w:hAnsi="Times New Roman"/>
              <w:color w:val="000000"/>
            </w:rPr>
            <w:fldChar w:fldCharType="end"/>
          </w:r>
          <w:r>
            <w:rPr>
              <w:rFonts w:cs="Times New Roman" w:ascii="Times New Roman" w:hAnsi="Times New Roman"/>
              <w:color w:val="000000"/>
            </w:rPr>
            <w:t xml:space="preserve"> of </w:t>
          </w:r>
          <w:r>
            <w:rPr>
              <w:rFonts w:cs="Times New Roman" w:ascii="Times New Roman" w:hAnsi="Times New Roman"/>
              <w:color w:val="000000"/>
            </w:rPr>
            <w:fldChar w:fldCharType="begin"/>
          </w:r>
          <w:r>
            <w:rPr>
              <w:rFonts w:cs="Times New Roman" w:ascii="Times New Roman" w:hAnsi="Times New Roman"/>
              <w:color w:val="000000"/>
            </w:rPr>
            <w:instrText xml:space="preserve"> NUMPAGES \* ARABIC </w:instrText>
          </w:r>
          <w:r>
            <w:rPr>
              <w:rFonts w:cs="Times New Roman" w:ascii="Times New Roman" w:hAnsi="Times New Roman"/>
              <w:color w:val="000000"/>
            </w:rPr>
            <w:fldChar w:fldCharType="separate"/>
          </w:r>
          <w:r>
            <w:rPr>
              <w:rFonts w:cs="Times New Roman" w:ascii="Times New Roman" w:hAnsi="Times New Roman"/>
              <w:color w:val="000000"/>
            </w:rPr>
            <w:t>11</w:t>
          </w:r>
          <w:r>
            <w:rPr>
              <w:rFonts w:cs="Times New Roman" w:ascii="Times New Roman" w:hAnsi="Times New Roman"/>
              <w:color w:val="000000"/>
            </w:rPr>
            <w:fldChar w:fldCharType="end"/>
          </w:r>
        </w:p>
      </w:tc>
    </w:tr>
  </w:tbl>
  <w:p>
    <w:pPr>
      <w:pStyle w:val="Footer"/>
      <w:spacing w:before="40" w:after="40"/>
      <w:rPr>
        <w:color w:val="000000"/>
      </w:rPr>
    </w:pPr>
    <w:r>
      <w:rPr>
        <w:color w:val="00000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spacing w:before="0" w:after="0"/>
      <w:rPr>
        <w:color w:val="000000"/>
      </w:rPr>
    </w:pPr>
    <w:r>
      <w:rPr>
        <w:color w:val="000000"/>
      </w:rPr>
    </w:r>
  </w:p>
  <w:tbl>
    <w:tblPr>
      <w:tblW w:w="10908" w:type="dxa"/>
      <w:jc w:val="start"/>
      <w:tblInd w:w="0" w:type="dxa"/>
      <w:tblLayout w:type="fixed"/>
      <w:tblCellMar>
        <w:top w:w="0" w:type="dxa"/>
        <w:start w:w="108" w:type="dxa"/>
        <w:bottom w:w="0" w:type="dxa"/>
        <w:end w:w="108" w:type="dxa"/>
      </w:tblCellMar>
    </w:tblPr>
    <w:tblGrid>
      <w:gridCol w:w="3162"/>
      <w:gridCol w:w="4956"/>
      <w:gridCol w:w="2790"/>
    </w:tblGrid>
    <w:tr>
      <w:trPr/>
      <w:tc>
        <w:tcPr>
          <w:tcW w:w="3162" w:type="dxa"/>
          <w:tcBorders/>
        </w:tcPr>
        <w:p>
          <w:pPr>
            <w:pStyle w:val="Footer"/>
            <w:spacing w:before="40" w:after="40"/>
            <w:jc w:val="start"/>
            <w:rPr>
              <w:rFonts w:ascii="Times New Roman" w:hAnsi="Times New Roman" w:cs="Times New Roman"/>
              <w:color w:val="000000"/>
            </w:rPr>
          </w:pPr>
          <w:r>
            <w:rPr>
              <w:rFonts w:cs="Times New Roman" w:ascii="Times New Roman" w:hAnsi="Times New Roman"/>
              <w:color w:val="000000"/>
            </w:rPr>
            <w:t>Confidential</w:t>
          </w:r>
        </w:p>
      </w:tc>
      <w:tc>
        <w:tcPr>
          <w:tcW w:w="4956" w:type="dxa"/>
          <w:tcBorders/>
        </w:tcPr>
        <w:p>
          <w:pPr>
            <w:pStyle w:val="Footer"/>
            <w:spacing w:before="40" w:after="40"/>
            <w:jc w:val="center"/>
            <w:rPr/>
          </w:pPr>
          <w:r>
            <w:rPr>
              <w:rFonts w:eastAsia="Symbol" w:cs="Symbol" w:ascii="Symbol" w:hAnsi="Symbol"/>
              <w:color w:val="000000"/>
            </w:rPr>
            <w:sym w:font="Symbol" w:char="f0d3"/>
          </w:r>
          <w:r>
            <w:rPr>
              <w:rFonts w:cs="Times New Roman" w:ascii="Times New Roman" w:hAnsi="Times New Roman"/>
              <w:color w:val="000000"/>
            </w:rPr>
            <w:t>Enron Corp., 2001</w:t>
          </w:r>
        </w:p>
      </w:tc>
      <w:tc>
        <w:tcPr>
          <w:tcW w:w="2790" w:type="dxa"/>
          <w:tcBorders/>
        </w:tcPr>
        <w:p>
          <w:pPr>
            <w:pStyle w:val="Footer"/>
            <w:spacing w:before="40" w:after="40"/>
            <w:jc w:val="end"/>
            <w:rPr>
              <w:rFonts w:ascii="Times New Roman" w:hAnsi="Times New Roman" w:cs="Times New Roman"/>
              <w:color w:val="000000"/>
            </w:rPr>
          </w:pPr>
          <w:r>
            <w:rPr>
              <w:rFonts w:cs="Times New Roman" w:ascii="Times New Roman" w:hAnsi="Times New Roman"/>
              <w:color w:val="000000"/>
            </w:rPr>
            <w:t xml:space="preserve">Page </w:t>
          </w:r>
          <w:r>
            <w:rPr>
              <w:rFonts w:cs="Times New Roman" w:ascii="Times New Roman" w:hAnsi="Times New Roman"/>
              <w:color w:val="000000"/>
            </w:rPr>
            <w:fldChar w:fldCharType="begin"/>
          </w:r>
          <w:r>
            <w:rPr>
              <w:rFonts w:cs="Times New Roman" w:ascii="Times New Roman" w:hAnsi="Times New Roman"/>
              <w:color w:val="000000"/>
            </w:rPr>
            <w:instrText xml:space="preserve"> PAGE \* ARABIC </w:instrText>
          </w:r>
          <w:r>
            <w:rPr>
              <w:rFonts w:cs="Times New Roman" w:ascii="Times New Roman" w:hAnsi="Times New Roman"/>
              <w:color w:val="000000"/>
            </w:rPr>
            <w:fldChar w:fldCharType="separate"/>
          </w:r>
          <w:r>
            <w:rPr>
              <w:rFonts w:cs="Times New Roman" w:ascii="Times New Roman" w:hAnsi="Times New Roman"/>
              <w:color w:val="000000"/>
            </w:rPr>
            <w:t>7</w:t>
          </w:r>
          <w:r>
            <w:rPr>
              <w:rFonts w:cs="Times New Roman" w:ascii="Times New Roman" w:hAnsi="Times New Roman"/>
              <w:color w:val="000000"/>
            </w:rPr>
            <w:fldChar w:fldCharType="end"/>
          </w:r>
          <w:r>
            <w:rPr>
              <w:rFonts w:cs="Times New Roman" w:ascii="Times New Roman" w:hAnsi="Times New Roman"/>
              <w:color w:val="000000"/>
            </w:rPr>
            <w:t xml:space="preserve"> of </w:t>
          </w:r>
          <w:r>
            <w:rPr>
              <w:rFonts w:cs="Times New Roman" w:ascii="Times New Roman" w:hAnsi="Times New Roman"/>
              <w:color w:val="000000"/>
            </w:rPr>
            <w:fldChar w:fldCharType="begin"/>
          </w:r>
          <w:r>
            <w:rPr>
              <w:rFonts w:cs="Times New Roman" w:ascii="Times New Roman" w:hAnsi="Times New Roman"/>
              <w:color w:val="000000"/>
            </w:rPr>
            <w:instrText xml:space="preserve"> NUMPAGES \* ARABIC </w:instrText>
          </w:r>
          <w:r>
            <w:rPr>
              <w:rFonts w:cs="Times New Roman" w:ascii="Times New Roman" w:hAnsi="Times New Roman"/>
              <w:color w:val="000000"/>
            </w:rPr>
            <w:fldChar w:fldCharType="separate"/>
          </w:r>
          <w:r>
            <w:rPr>
              <w:rFonts w:cs="Times New Roman" w:ascii="Times New Roman" w:hAnsi="Times New Roman"/>
              <w:color w:val="000000"/>
            </w:rPr>
            <w:t>11</w:t>
          </w:r>
          <w:r>
            <w:rPr>
              <w:rFonts w:cs="Times New Roman" w:ascii="Times New Roman" w:hAnsi="Times New Roman"/>
              <w:color w:val="000000"/>
            </w:rPr>
            <w:fldChar w:fldCharType="end"/>
          </w:r>
        </w:p>
      </w:tc>
    </w:tr>
  </w:tbl>
  <w:p>
    <w:pPr>
      <w:pStyle w:val="Footer"/>
      <w:spacing w:before="40" w:after="4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r>
  </w:p>
  <w:p>
    <w:pPr>
      <w:pStyle w:val="CoverHeader1"/>
      <w:rPr/>
    </w:pPr>
    <w:r>
      <w:rPr/>
      <w:t>Enron Corp.</w:t>
    </w:r>
  </w:p>
  <w:p>
    <w:pPr>
      <w:pStyle w:val="CoverHeader2"/>
      <w:rPr/>
    </w:pPr>
    <w:r>
      <w:rPr/>
      <w:t>eCommerce Operations Group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0" w:after="40"/>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0" w:after="40"/>
      <w:rPr>
        <w:color w:val="000000"/>
      </w:rPr>
    </w:pPr>
    <w:r>
      <w:rPr>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0" w:after="40"/>
      <w:rPr>
        <w:color w:val="000000"/>
      </w:rPr>
    </w:pPr>
    <w:r>
      <w:rPr>
        <w:color w:val="000000"/>
      </w:rPr>
    </w:r>
  </w:p>
  <w:tbl>
    <w:tblPr>
      <w:tblW w:w="10998" w:type="dxa"/>
      <w:jc w:val="start"/>
      <w:tblInd w:w="0" w:type="dxa"/>
      <w:tblLayout w:type="fixed"/>
      <w:tblCellMar>
        <w:top w:w="0" w:type="dxa"/>
        <w:start w:w="108" w:type="dxa"/>
        <w:bottom w:w="0" w:type="dxa"/>
        <w:end w:w="108" w:type="dxa"/>
      </w:tblCellMar>
    </w:tblPr>
    <w:tblGrid>
      <w:gridCol w:w="3192"/>
      <w:gridCol w:w="4926"/>
      <w:gridCol w:w="2880"/>
    </w:tblGrid>
    <w:tr>
      <w:trPr/>
      <w:tc>
        <w:tcPr>
          <w:tcW w:w="3192" w:type="dxa"/>
          <w:tcBorders/>
        </w:tcPr>
        <w:p>
          <w:pPr>
            <w:pStyle w:val="Header"/>
            <w:spacing w:before="40" w:after="40"/>
            <w:jc w:val="start"/>
            <w:rPr>
              <w:rFonts w:ascii="Times New Roman" w:hAnsi="Times New Roman" w:cs="Times New Roman"/>
              <w:b w:val="false"/>
              <w:bCs/>
              <w:color w:val="000000"/>
            </w:rPr>
          </w:pPr>
          <w:r>
            <w:rPr>
              <w:rFonts w:cs="Times New Roman" w:ascii="Times New Roman" w:hAnsi="Times New Roman"/>
              <w:b w:val="false"/>
              <w:bCs/>
              <w:color w:val="000000"/>
            </w:rPr>
            <w:t>Enron E-Commerce Operations</w:t>
          </w:r>
        </w:p>
      </w:tc>
      <w:tc>
        <w:tcPr>
          <w:tcW w:w="4926" w:type="dxa"/>
          <w:tcBorders/>
        </w:tcPr>
        <w:p>
          <w:pPr>
            <w:pStyle w:val="Header"/>
            <w:spacing w:before="40" w:after="40"/>
            <w:rPr>
              <w:rFonts w:ascii="Times New Roman" w:hAnsi="Times New Roman" w:cs="Times New Roman"/>
              <w:b w:val="false"/>
              <w:bCs/>
              <w:color w:val="000000"/>
            </w:rPr>
          </w:pPr>
          <w:r>
            <w:rPr>
              <w:rFonts w:cs="Times New Roman" w:ascii="Times New Roman" w:hAnsi="Times New Roman"/>
              <w:b w:val="false"/>
              <w:bCs/>
              <w:color w:val="000000"/>
            </w:rPr>
            <w:t>Service Level Agreement</w:t>
          </w:r>
        </w:p>
      </w:tc>
      <w:tc>
        <w:tcPr>
          <w:tcW w:w="2880" w:type="dxa"/>
          <w:tcBorders/>
        </w:tcPr>
        <w:p>
          <w:pPr>
            <w:pStyle w:val="Header"/>
            <w:spacing w:before="40" w:after="40"/>
            <w:jc w:val="end"/>
            <w:rPr>
              <w:rFonts w:ascii="Times New Roman" w:hAnsi="Times New Roman" w:cs="Times New Roman"/>
              <w:b w:val="false"/>
              <w:bCs/>
              <w:color w:val="000000"/>
            </w:rPr>
          </w:pPr>
          <w:r>
            <w:rPr>
              <w:rFonts w:cs="Times New Roman" w:ascii="Times New Roman" w:hAnsi="Times New Roman"/>
              <w:b w:val="false"/>
              <w:bCs/>
              <w:color w:val="000000"/>
            </w:rPr>
            <w:fldChar w:fldCharType="begin"/>
          </w:r>
          <w:r>
            <w:rPr>
              <w:b w:val="false"/>
              <w:bCs/>
              <w:rFonts w:cs="Times New Roman" w:ascii="Times New Roman" w:hAnsi="Times New Roman"/>
              <w:color w:val="000000"/>
            </w:rPr>
            <w:instrText xml:space="preserve"> SAVEDATE \@"d\ MMMM\ yyyy" </w:instrText>
          </w:r>
          <w:r>
            <w:rPr>
              <w:b w:val="false"/>
              <w:bCs/>
              <w:rFonts w:cs="Times New Roman" w:ascii="Times New Roman" w:hAnsi="Times New Roman"/>
              <w:color w:val="000000"/>
            </w:rPr>
            <w:fldChar w:fldCharType="separate"/>
          </w:r>
          <w:r>
            <w:rPr>
              <w:b w:val="false"/>
              <w:bCs/>
              <w:rFonts w:cs="Times New Roman" w:ascii="Times New Roman" w:hAnsi="Times New Roman"/>
              <w:color w:val="000000"/>
            </w:rPr>
            <w:t>24 September 2001</w:t>
          </w:r>
          <w:r>
            <w:rPr>
              <w:b w:val="false"/>
              <w:bCs/>
              <w:rFonts w:cs="Times New Roman" w:ascii="Times New Roman" w:hAnsi="Times New Roman"/>
              <w:color w:val="000000"/>
            </w:rPr>
            <w:fldChar w:fldCharType="end"/>
          </w:r>
        </w:p>
      </w:tc>
    </w:tr>
  </w:tbl>
  <w:p>
    <w:pPr>
      <w:pStyle w:val="Header"/>
      <w:spacing w:before="40" w:after="40"/>
      <w:rPr>
        <w:color w:val="000000"/>
      </w:rPr>
    </w:pPr>
    <w:r>
      <w:rPr>
        <w:color w:val="00000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0" w:after="40"/>
      <w:rPr>
        <w:color w:val="000000"/>
      </w:rPr>
    </w:pPr>
    <w:r>
      <w:rPr>
        <w:color w:val="000000"/>
      </w:rPr>
    </w:r>
  </w:p>
  <w:tbl>
    <w:tblPr>
      <w:tblW w:w="10998" w:type="dxa"/>
      <w:jc w:val="start"/>
      <w:tblInd w:w="0" w:type="dxa"/>
      <w:tblLayout w:type="fixed"/>
      <w:tblCellMar>
        <w:top w:w="0" w:type="dxa"/>
        <w:start w:w="108" w:type="dxa"/>
        <w:bottom w:w="0" w:type="dxa"/>
        <w:end w:w="108" w:type="dxa"/>
      </w:tblCellMar>
    </w:tblPr>
    <w:tblGrid>
      <w:gridCol w:w="3192"/>
      <w:gridCol w:w="4926"/>
      <w:gridCol w:w="2880"/>
    </w:tblGrid>
    <w:tr>
      <w:trPr/>
      <w:tc>
        <w:tcPr>
          <w:tcW w:w="3192" w:type="dxa"/>
          <w:tcBorders/>
        </w:tcPr>
        <w:p>
          <w:pPr>
            <w:pStyle w:val="Header"/>
            <w:spacing w:before="40" w:after="40"/>
            <w:jc w:val="start"/>
            <w:rPr>
              <w:rFonts w:ascii="Times New Roman" w:hAnsi="Times New Roman" w:cs="Times New Roman"/>
              <w:b w:val="false"/>
              <w:bCs/>
              <w:color w:val="000000"/>
            </w:rPr>
          </w:pPr>
          <w:r>
            <w:rPr>
              <w:rFonts w:cs="Times New Roman" w:ascii="Times New Roman" w:hAnsi="Times New Roman"/>
              <w:b w:val="false"/>
              <w:bCs/>
              <w:color w:val="000000"/>
            </w:rPr>
            <w:t>Enron E-Commerce Operations</w:t>
          </w:r>
        </w:p>
      </w:tc>
      <w:tc>
        <w:tcPr>
          <w:tcW w:w="4926" w:type="dxa"/>
          <w:tcBorders/>
        </w:tcPr>
        <w:p>
          <w:pPr>
            <w:pStyle w:val="Header"/>
            <w:spacing w:before="40" w:after="40"/>
            <w:rPr>
              <w:rFonts w:ascii="Times New Roman" w:hAnsi="Times New Roman" w:cs="Times New Roman"/>
              <w:b w:val="false"/>
              <w:bCs/>
              <w:color w:val="000000"/>
            </w:rPr>
          </w:pPr>
          <w:r>
            <w:rPr>
              <w:rFonts w:cs="Times New Roman" w:ascii="Times New Roman" w:hAnsi="Times New Roman"/>
              <w:b w:val="false"/>
              <w:bCs/>
              <w:color w:val="000000"/>
            </w:rPr>
            <w:t>Service Level Agreement</w:t>
          </w:r>
        </w:p>
      </w:tc>
      <w:tc>
        <w:tcPr>
          <w:tcW w:w="2880" w:type="dxa"/>
          <w:tcBorders/>
        </w:tcPr>
        <w:p>
          <w:pPr>
            <w:pStyle w:val="Header"/>
            <w:spacing w:before="40" w:after="40"/>
            <w:jc w:val="end"/>
            <w:rPr>
              <w:rFonts w:ascii="Times New Roman" w:hAnsi="Times New Roman" w:cs="Times New Roman"/>
              <w:b w:val="false"/>
              <w:bCs/>
              <w:color w:val="000000"/>
            </w:rPr>
          </w:pPr>
          <w:r>
            <w:rPr>
              <w:rFonts w:cs="Times New Roman" w:ascii="Times New Roman" w:hAnsi="Times New Roman"/>
              <w:b w:val="false"/>
              <w:bCs/>
              <w:color w:val="000000"/>
            </w:rPr>
            <w:fldChar w:fldCharType="begin"/>
          </w:r>
          <w:r>
            <w:rPr>
              <w:b w:val="false"/>
              <w:bCs/>
              <w:rFonts w:cs="Times New Roman" w:ascii="Times New Roman" w:hAnsi="Times New Roman"/>
              <w:color w:val="000000"/>
            </w:rPr>
            <w:instrText xml:space="preserve"> SAVEDATE \@"d\ MMMM\ yyyy" </w:instrText>
          </w:r>
          <w:r>
            <w:rPr>
              <w:b w:val="false"/>
              <w:bCs/>
              <w:rFonts w:cs="Times New Roman" w:ascii="Times New Roman" w:hAnsi="Times New Roman"/>
              <w:color w:val="000000"/>
            </w:rPr>
            <w:fldChar w:fldCharType="separate"/>
          </w:r>
          <w:r>
            <w:rPr>
              <w:b w:val="false"/>
              <w:bCs/>
              <w:rFonts w:cs="Times New Roman" w:ascii="Times New Roman" w:hAnsi="Times New Roman"/>
              <w:color w:val="000000"/>
            </w:rPr>
            <w:t>24 September 2001</w:t>
          </w:r>
          <w:r>
            <w:rPr>
              <w:b w:val="false"/>
              <w:bCs/>
              <w:rFonts w:cs="Times New Roman" w:ascii="Times New Roman" w:hAnsi="Times New Roman"/>
              <w:color w:val="000000"/>
            </w:rPr>
            <w:fldChar w:fldCharType="end"/>
          </w:r>
        </w:p>
      </w:tc>
    </w:tr>
  </w:tbl>
  <w:p>
    <w:pPr>
      <w:pStyle w:val="Header"/>
      <w:spacing w:before="40" w:after="4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152"/>
        </w:tabs>
        <w:ind w:start="1152" w:hanging="432"/>
      </w:pPr>
    </w:lvl>
    <w:lvl w:ilvl="1">
      <w:start w:val="1"/>
      <w:pStyle w:val="Heading2"/>
      <w:numFmt w:val="decimal"/>
      <w:lvlText w:val="%1.%2"/>
      <w:lvlJc w:val="start"/>
      <w:pPr>
        <w:tabs>
          <w:tab w:val="num" w:pos="1296"/>
        </w:tabs>
        <w:ind w:start="1296" w:hanging="576"/>
      </w:pPr>
    </w:lvl>
    <w:lvl w:ilvl="2">
      <w:start w:val="1"/>
      <w:pStyle w:val="Heading3"/>
      <w:numFmt w:val="decimal"/>
      <w:lvlText w:val="%1.%2.%3"/>
      <w:lvlJc w:val="start"/>
      <w:pPr>
        <w:tabs>
          <w:tab w:val="num" w:pos="1440"/>
        </w:tabs>
        <w:ind w:start="1440" w:hanging="720"/>
      </w:pPr>
    </w:lvl>
    <w:lvl w:ilvl="3">
      <w:start w:val="1"/>
      <w:pStyle w:val="Heading4"/>
      <w:numFmt w:val="decimal"/>
      <w:lvlText w:val="%1.%2.%3.%4"/>
      <w:lvlJc w:val="start"/>
      <w:pPr>
        <w:tabs>
          <w:tab w:val="num" w:pos="1584"/>
        </w:tabs>
        <w:ind w:start="1584" w:hanging="864"/>
      </w:pPr>
    </w:lvl>
    <w:lvl w:ilvl="4">
      <w:start w:val="1"/>
      <w:pStyle w:val="Heading5"/>
      <w:numFmt w:val="decimal"/>
      <w:lvlText w:val="%1.%2.%3.%4.%5"/>
      <w:lvlJc w:val="start"/>
      <w:pPr>
        <w:tabs>
          <w:tab w:val="num" w:pos="1728"/>
        </w:tabs>
        <w:ind w:start="1728" w:hanging="1008"/>
      </w:pPr>
    </w:lvl>
    <w:lvl w:ilvl="5">
      <w:start w:val="1"/>
      <w:pStyle w:val="Heading6"/>
      <w:numFmt w:val="decimal"/>
      <w:lvlText w:val="%1.%2.%3.%4.%5.%6"/>
      <w:lvlJc w:val="start"/>
      <w:pPr>
        <w:tabs>
          <w:tab w:val="num" w:pos="1872"/>
        </w:tabs>
        <w:ind w:start="1872" w:hanging="1152"/>
      </w:pPr>
    </w:lvl>
    <w:lvl w:ilvl="6">
      <w:start w:val="1"/>
      <w:pStyle w:val="Heading7"/>
      <w:numFmt w:val="decimal"/>
      <w:lvlText w:val="%1.%2.%3.%4.%5.%6.%7"/>
      <w:lvlJc w:val="start"/>
      <w:pPr>
        <w:tabs>
          <w:tab w:val="num" w:pos="2016"/>
        </w:tabs>
        <w:ind w:start="2016" w:hanging="1296"/>
      </w:pPr>
    </w:lvl>
    <w:lvl w:ilvl="7">
      <w:start w:val="1"/>
      <w:pStyle w:val="Heading8"/>
      <w:numFmt w:val="decimal"/>
      <w:lvlText w:val="%1.%2.%3.%4.%5.%6.%7.%8"/>
      <w:lvlJc w:val="start"/>
      <w:pPr>
        <w:tabs>
          <w:tab w:val="num" w:pos="2160"/>
        </w:tabs>
        <w:ind w:start="2160" w:hanging="1440"/>
      </w:pPr>
    </w:lvl>
    <w:lvl w:ilvl="8">
      <w:start w:val="1"/>
      <w:pStyle w:val="Heading9"/>
      <w:numFmt w:val="decimal"/>
      <w:lvlText w:val="%1.%2.%3.%4.%5.%6.%7.%8.%9"/>
      <w:lvlJc w:val="start"/>
      <w:pPr>
        <w:tabs>
          <w:tab w:val="num" w:pos="2304"/>
        </w:tabs>
        <w:ind w:start="2304" w:hanging="1584"/>
      </w:pPr>
    </w:lvl>
  </w:abstractNum>
  <w:abstractNum w:abstractNumId="2">
    <w:lvl w:ilvl="0">
      <w:start w:val="1"/>
      <w:numFmt w:val="lowerLetter"/>
      <w:lvlText w:val="%1."/>
      <w:lvlJc w:val="start"/>
      <w:pPr>
        <w:tabs>
          <w:tab w:val="num" w:pos="720"/>
        </w:tabs>
        <w:ind w:start="720" w:hanging="360"/>
      </w:pPr>
    </w:lvl>
  </w:abstractNum>
  <w:abstractNum w:abstractNumId="3">
    <w:lvl w:ilvl="0">
      <w:start w:val="1"/>
      <w:numFmt w:val="lowerLetter"/>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2016"/>
        </w:tabs>
        <w:ind w:start="2016" w:hanging="360"/>
      </w:pPr>
      <w:rPr>
        <w:rFonts w:ascii="Symbol" w:hAnsi="Symbol" w:cs="Symbol" w:hint="default"/>
      </w:rPr>
    </w:lvl>
    <w:lvl w:ilvl="1">
      <w:start w:val="1"/>
      <w:numFmt w:val="bullet"/>
      <w:lvlText w:val="o"/>
      <w:lvlJc w:val="start"/>
      <w:pPr>
        <w:tabs>
          <w:tab w:val="num" w:pos="2736"/>
        </w:tabs>
        <w:ind w:start="2736" w:hanging="360"/>
      </w:pPr>
      <w:rPr>
        <w:rFonts w:ascii="Courier New" w:hAnsi="Courier New" w:cs="Courier New" w:hint="default"/>
      </w:rPr>
    </w:lvl>
    <w:lvl w:ilvl="2">
      <w:start w:val="1"/>
      <w:numFmt w:val="bullet"/>
      <w:lvlText w:val=""/>
      <w:lvlJc w:val="start"/>
      <w:pPr>
        <w:tabs>
          <w:tab w:val="num" w:pos="3456"/>
        </w:tabs>
        <w:ind w:start="3456" w:hanging="360"/>
      </w:pPr>
      <w:rPr>
        <w:rFonts w:ascii="Wingdings" w:hAnsi="Wingdings" w:cs="Wingdings" w:hint="default"/>
      </w:rPr>
    </w:lvl>
    <w:lvl w:ilvl="3">
      <w:start w:val="1"/>
      <w:numFmt w:val="bullet"/>
      <w:lvlText w:val=""/>
      <w:lvlJc w:val="start"/>
      <w:pPr>
        <w:tabs>
          <w:tab w:val="num" w:pos="4176"/>
        </w:tabs>
        <w:ind w:start="4176" w:hanging="360"/>
      </w:pPr>
      <w:rPr>
        <w:rFonts w:ascii="Symbol" w:hAnsi="Symbol" w:cs="Symbol" w:hint="default"/>
      </w:rPr>
    </w:lvl>
    <w:lvl w:ilvl="4">
      <w:start w:val="1"/>
      <w:numFmt w:val="bullet"/>
      <w:lvlText w:val="o"/>
      <w:lvlJc w:val="start"/>
      <w:pPr>
        <w:tabs>
          <w:tab w:val="num" w:pos="4896"/>
        </w:tabs>
        <w:ind w:start="4896" w:hanging="360"/>
      </w:pPr>
      <w:rPr>
        <w:rFonts w:ascii="Courier New" w:hAnsi="Courier New" w:cs="Courier New" w:hint="default"/>
      </w:rPr>
    </w:lvl>
    <w:lvl w:ilvl="5">
      <w:start w:val="1"/>
      <w:numFmt w:val="bullet"/>
      <w:lvlText w:val=""/>
      <w:lvlJc w:val="start"/>
      <w:pPr>
        <w:tabs>
          <w:tab w:val="num" w:pos="5616"/>
        </w:tabs>
        <w:ind w:start="5616" w:hanging="360"/>
      </w:pPr>
      <w:rPr>
        <w:rFonts w:ascii="Wingdings" w:hAnsi="Wingdings" w:cs="Wingdings" w:hint="default"/>
      </w:rPr>
    </w:lvl>
    <w:lvl w:ilvl="6">
      <w:start w:val="1"/>
      <w:numFmt w:val="bullet"/>
      <w:lvlText w:val=""/>
      <w:lvlJc w:val="start"/>
      <w:pPr>
        <w:tabs>
          <w:tab w:val="num" w:pos="6336"/>
        </w:tabs>
        <w:ind w:start="6336" w:hanging="360"/>
      </w:pPr>
      <w:rPr>
        <w:rFonts w:ascii="Symbol" w:hAnsi="Symbol" w:cs="Symbol" w:hint="default"/>
      </w:rPr>
    </w:lvl>
    <w:lvl w:ilvl="7">
      <w:start w:val="1"/>
      <w:numFmt w:val="bullet"/>
      <w:lvlText w:val="o"/>
      <w:lvlJc w:val="start"/>
      <w:pPr>
        <w:tabs>
          <w:tab w:val="num" w:pos="7056"/>
        </w:tabs>
        <w:ind w:start="7056" w:hanging="360"/>
      </w:pPr>
      <w:rPr>
        <w:rFonts w:ascii="Courier New" w:hAnsi="Courier New" w:cs="Courier New" w:hint="default"/>
      </w:rPr>
    </w:lvl>
    <w:lvl w:ilvl="8">
      <w:start w:val="1"/>
      <w:numFmt w:val="bullet"/>
      <w:lvlText w:val=""/>
      <w:lvlJc w:val="start"/>
      <w:pPr>
        <w:tabs>
          <w:tab w:val="num" w:pos="7776"/>
        </w:tabs>
        <w:ind w:start="7776" w:hanging="360"/>
      </w:pPr>
      <w:rPr>
        <w:rFonts w:ascii="Wingdings" w:hAnsi="Wingdings" w:cs="Wingdings" w:hint="default"/>
      </w:rPr>
    </w:lvl>
  </w:abstractNum>
  <w:abstractNum w:abstractNumId="5">
    <w:lvl w:ilvl="0">
      <w:start w:val="1"/>
      <w:numFmt w:val="decimal"/>
      <w:lvlText w:val="%1)"/>
      <w:lvlJc w:val="start"/>
      <w:pPr>
        <w:tabs>
          <w:tab w:val="num" w:pos="1872"/>
        </w:tabs>
        <w:ind w:start="1872" w:hanging="432"/>
      </w:pPr>
      <w:rPr/>
    </w:lvl>
  </w:abstractNum>
  <w:abstractNum w:abstractNumId="6">
    <w:lvl w:ilvl="0">
      <w:start w:val="1"/>
      <w:numFmt w:val="bullet"/>
      <w:lvlText w:val=""/>
      <w:lvlJc w:val="start"/>
      <w:pPr>
        <w:tabs>
          <w:tab w:val="num" w:pos="1512"/>
        </w:tabs>
        <w:ind w:start="1512" w:hanging="432"/>
      </w:pPr>
      <w:rPr>
        <w:rFonts w:ascii="Symbol" w:hAnsi="Symbol" w:cs="Symbol" w:hint="default"/>
      </w:rPr>
    </w:lvl>
  </w:abstractNum>
  <w:abstractNum w:abstractNumId="7">
    <w:lvl w:ilvl="0">
      <w:start w:val="1"/>
      <w:numFmt w:val="decimal"/>
      <w:lvlText w:val="%1."/>
      <w:lvlJc w:val="start"/>
      <w:pPr>
        <w:tabs>
          <w:tab w:val="num" w:pos="1512"/>
        </w:tabs>
        <w:ind w:start="1512" w:hanging="432"/>
      </w:pPr>
      <w:rPr/>
    </w:lvl>
  </w:abstractNum>
  <w:abstractNum w:abstractNumId="8">
    <w:lvl w:ilvl="0">
      <w:start w:val="1"/>
      <w:numFmt w:val="lowerLetter"/>
      <w:lvlText w:val="%1."/>
      <w:lvlJc w:val="start"/>
      <w:pPr>
        <w:tabs>
          <w:tab w:val="num" w:pos="1440"/>
        </w:tabs>
        <w:ind w:start="1440" w:hanging="360"/>
      </w:pPr>
    </w:lvl>
  </w:abstractNum>
  <w:abstractNum w:abstractNumId="9">
    <w:lvl w:ilvl="0">
      <w:start w:val="1"/>
      <w:numFmt w:val="bullet"/>
      <w:lvlText w:val=""/>
      <w:lvlJc w:val="start"/>
      <w:pPr>
        <w:tabs>
          <w:tab w:val="num" w:pos="3600"/>
        </w:tabs>
        <w:ind w:start="360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0">
    <w:lvl w:ilvl="0">
      <w:start w:val="1"/>
      <w:numFmt w:val="upperLetter"/>
      <w:lvlText w:val="%1."/>
      <w:lvlJc w:val="start"/>
      <w:pPr>
        <w:tabs>
          <w:tab w:val="num" w:pos="1800"/>
        </w:tabs>
        <w:ind w:start="1800" w:hanging="360"/>
      </w:pPr>
      <w:rPr/>
    </w:lvl>
  </w:abstractNum>
  <w:abstractNum w:abstractNumId="11">
    <w:lvl w:ilvl="0">
      <w:start w:val="1"/>
      <w:numFmt w:val="bullet"/>
      <w:lvlText w:val=""/>
      <w:lvlJc w:val="start"/>
      <w:pPr>
        <w:tabs>
          <w:tab w:val="num" w:pos="1872"/>
        </w:tabs>
        <w:ind w:start="1872" w:hanging="432"/>
      </w:pPr>
      <w:rPr>
        <w:rFonts w:ascii="Wingdings" w:hAnsi="Wingdings" w:cs="Wingdings" w:hint="default"/>
      </w:rPr>
    </w:lvl>
  </w:abstractNum>
  <w:abstractNum w:abstractNumId="1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numPr>
        <w:ilvl w:val="0"/>
        <w:numId w:val="1"/>
      </w:numPr>
      <w:spacing w:before="120" w:after="60"/>
      <w:outlineLvl w:val="0"/>
    </w:pPr>
    <w:rPr>
      <w:rFonts w:ascii="Arial" w:hAnsi="Arial" w:cs="Arial"/>
      <w:b/>
      <w:sz w:val="24"/>
    </w:rPr>
  </w:style>
  <w:style w:type="paragraph" w:styleId="Heading2">
    <w:name w:val="heading 2"/>
    <w:basedOn w:val="Heading1"/>
    <w:next w:val="BodyText"/>
    <w:qFormat/>
    <w:pPr>
      <w:numPr>
        <w:ilvl w:val="1"/>
        <w:numId w:val="1"/>
      </w:numPr>
      <w:outlineLvl w:val="1"/>
    </w:pPr>
    <w:rPr>
      <w:sz w:val="20"/>
    </w:rPr>
  </w:style>
  <w:style w:type="paragraph" w:styleId="Heading3">
    <w:name w:val="heading 3"/>
    <w:basedOn w:val="Heading1"/>
    <w:next w:val="BodyText"/>
    <w:qFormat/>
    <w:pPr>
      <w:numPr>
        <w:ilvl w:val="2"/>
        <w:numId w:val="1"/>
      </w:numPr>
      <w:outlineLvl w:val="2"/>
    </w:pPr>
    <w:rPr>
      <w:b w:val="false"/>
      <w:i/>
      <w:sz w:val="20"/>
    </w:rPr>
  </w:style>
  <w:style w:type="paragraph" w:styleId="Heading4">
    <w:name w:val="heading 4"/>
    <w:basedOn w:val="Heading1"/>
    <w:next w:val="BodyText"/>
    <w:qFormat/>
    <w:pPr>
      <w:numPr>
        <w:ilvl w:val="3"/>
        <w:numId w:val="1"/>
      </w:numPr>
      <w:outlineLvl w:val="3"/>
    </w:pPr>
    <w:rPr>
      <w:b w:val="false"/>
      <w:i/>
      <w:sz w:val="20"/>
    </w:rPr>
  </w:style>
  <w:style w:type="paragraph" w:styleId="Heading5">
    <w:name w:val="heading 5"/>
    <w:basedOn w:val="Heading1"/>
    <w:next w:val="Normal"/>
    <w:qFormat/>
    <w:pPr>
      <w:numPr>
        <w:ilvl w:val="4"/>
        <w:numId w:val="1"/>
      </w:numPr>
      <w:outlineLvl w:val="4"/>
    </w:pPr>
    <w:rPr>
      <w:rFonts w:ascii="Times New Roman" w:hAnsi="Times New Roman" w:cs="Times New Roman"/>
      <w:sz w:val="20"/>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7z0">
    <w:name w:val="WW8Num17z0"/>
    <w:qFormat/>
    <w:rPr>
      <w:rFonts w:ascii="Arial" w:hAnsi="Arial" w:cs="Arial"/>
      <w:sz w:val="16"/>
    </w:rPr>
  </w:style>
  <w:style w:type="character" w:styleId="WW8Num18z0">
    <w:name w:val="WW8Num18z0"/>
    <w:qFormat/>
    <w:rPr>
      <w:rFonts w:ascii="Symbol" w:hAnsi="Symbol" w:cs="Symbol"/>
    </w:rPr>
  </w:style>
  <w:style w:type="character" w:styleId="WW8Num19z0">
    <w:name w:val="WW8Num19z0"/>
    <w:qFormat/>
    <w:rPr>
      <w:rFonts w:ascii="Arial" w:hAnsi="Arial" w:cs="Arial"/>
      <w:sz w:val="16"/>
    </w:rPr>
  </w:style>
  <w:style w:type="character" w:styleId="WW8Num21z0">
    <w:name w:val="WW8Num21z0"/>
    <w:qFormat/>
    <w:rPr>
      <w:b w:val="false"/>
      <w:i w:val="false"/>
      <w:color w:val="auto"/>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sz w:val="16"/>
    </w:rPr>
  </w:style>
  <w:style w:type="character" w:styleId="WW8Num25z0">
    <w:name w:val="WW8Num25z0"/>
    <w:qFormat/>
    <w:rPr>
      <w:rFonts w:ascii="Arial" w:hAnsi="Arial" w:cs="Arial"/>
      <w:sz w:val="16"/>
    </w:rPr>
  </w:style>
  <w:style w:type="character" w:styleId="WW8Num27z0">
    <w:name w:val="WW8Num27z0"/>
    <w:qFormat/>
    <w:rPr>
      <w:rFonts w:ascii="Symbol" w:hAnsi="Symbol" w:cs="Symbol"/>
      <w:sz w:val="16"/>
    </w:rPr>
  </w:style>
  <w:style w:type="character" w:styleId="WW8Num28z0">
    <w:name w:val="WW8Num28z0"/>
    <w:qFormat/>
    <w:rPr>
      <w:rFonts w:ascii="Symbol" w:hAnsi="Symbol" w:cs="Symbol"/>
    </w:rPr>
  </w:style>
  <w:style w:type="character" w:styleId="WW8Num29z0">
    <w:name w:val="WW8Num29z0"/>
    <w:qFormat/>
    <w:rPr>
      <w:rFonts w:ascii="Symbol" w:hAnsi="Symbol" w:cs="Symbol"/>
      <w:sz w:val="16"/>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Arial" w:hAnsi="Arial" w:cs="Arial"/>
      <w:sz w:val="16"/>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sz w:val="20"/>
    </w:rPr>
  </w:style>
  <w:style w:type="character" w:styleId="WW8Num48z1">
    <w:name w:val="WW8Num48z1"/>
    <w:qFormat/>
    <w:rPr>
      <w:rFonts w:ascii="Courier New" w:hAnsi="Courier New" w:cs="Courier New"/>
      <w:sz w:val="20"/>
    </w:rPr>
  </w:style>
  <w:style w:type="character" w:styleId="WW8Num48z2">
    <w:name w:val="WW8Num48z2"/>
    <w:qFormat/>
    <w:rPr>
      <w:rFonts w:ascii="Wingdings" w:hAnsi="Wingdings" w:cs="Wingdings"/>
      <w:sz w:val="20"/>
    </w:rPr>
  </w:style>
  <w:style w:type="character" w:styleId="WW8Num49z0">
    <w:name w:val="WW8Num49z0"/>
    <w:qFormat/>
    <w:rPr>
      <w:rFonts w:ascii="Symbol" w:hAnsi="Symbol" w:cs="Symbol"/>
    </w:rPr>
  </w:style>
  <w:style w:type="character" w:styleId="WW8Num50z0">
    <w:name w:val="WW8Num50z0"/>
    <w:qFormat/>
    <w:rPr>
      <w:rFonts w:ascii="Arial" w:hAnsi="Arial" w:cs="Arial"/>
      <w:sz w:val="16"/>
    </w:rPr>
  </w:style>
  <w:style w:type="character" w:styleId="WW8Num51z0">
    <w:name w:val="WW8Num51z0"/>
    <w:qFormat/>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style>
  <w:style w:type="character" w:styleId="WW8Num54z0">
    <w:name w:val="WW8Num54z0"/>
    <w:qFormat/>
    <w:rPr>
      <w:rFonts w:ascii="Symbol" w:hAnsi="Symbol" w:cs="Symbol"/>
      <w:sz w:val="16"/>
    </w:rPr>
  </w:style>
  <w:style w:type="character" w:styleId="WW8Num55z0">
    <w:name w:val="WW8Num55z0"/>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Arial" w:hAnsi="Arial" w:cs="Arial"/>
      <w:sz w:val="16"/>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2z0">
    <w:name w:val="WW8Num62z0"/>
    <w:qFormat/>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sz w:val="16"/>
    </w:rPr>
  </w:style>
  <w:style w:type="character" w:styleId="WW8Num69z0">
    <w:name w:val="WW8Num69z0"/>
    <w:qFormat/>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style>
  <w:style w:type="character" w:styleId="WW8Num71z0">
    <w:name w:val="WW8Num71z0"/>
    <w:qFormat/>
    <w:rPr>
      <w:rFonts w:ascii="Symbol" w:hAnsi="Symbol" w:cs="Symbol"/>
      <w:sz w:val="16"/>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sz w:val="16"/>
    </w:rPr>
  </w:style>
  <w:style w:type="character" w:styleId="WW8Num83z0">
    <w:name w:val="WW8Num83z0"/>
    <w:qFormat/>
    <w:rPr/>
  </w:style>
  <w:style w:type="character" w:styleId="WW8Num85z0">
    <w:name w:val="WW8Num85z0"/>
    <w:qFormat/>
    <w:rPr>
      <w:rFonts w:ascii="Symbol" w:hAnsi="Symbol" w:cs="Symbol"/>
    </w:rPr>
  </w:style>
  <w:style w:type="character" w:styleId="WW8Num86z0">
    <w:name w:val="WW8Num86z0"/>
    <w:qFormat/>
    <w:rPr>
      <w:rFonts w:ascii="Arial" w:hAnsi="Arial" w:cs="Arial"/>
      <w:sz w:val="16"/>
    </w:rPr>
  </w:style>
  <w:style w:type="character" w:styleId="WW8Num87z0">
    <w:name w:val="WW8Num87z0"/>
    <w:qFormat/>
    <w:rPr/>
  </w:style>
  <w:style w:type="character" w:styleId="WW8Num88z0">
    <w:name w:val="WW8Num88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style>
  <w:style w:type="character" w:styleId="WW8Num97z0">
    <w:name w:val="WW8Num97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St2z0">
    <w:name w:val="WW8NumSt2z0"/>
    <w:qFormat/>
    <w:rPr>
      <w:rFonts w:ascii="Symbol" w:hAnsi="Symbol" w:cs="Symbol"/>
    </w:rPr>
  </w:style>
  <w:style w:type="character" w:styleId="WW8NumSt8z0">
    <w:name w:val="WW8NumSt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dexLink">
    <w:name w:val="Index Link"/>
    <w:qFormat/>
    <w:rPr/>
  </w:style>
  <w:style w:type="paragraph" w:styleId="Heading">
    <w:name w:val="Heading"/>
    <w:basedOn w:val="Normal"/>
    <w:next w:val="Normal"/>
    <w:qFormat/>
    <w:pPr>
      <w:spacing w:lineRule="auto" w:line="240" w:before="360" w:after="80"/>
      <w:jc w:val="center"/>
    </w:pPr>
    <w:rPr>
      <w:rFonts w:ascii="Arial" w:hAnsi="Arial" w:cs="Arial"/>
      <w:b/>
      <w:sz w:val="36"/>
    </w:rPr>
  </w:style>
  <w:style w:type="paragraph" w:styleId="BodyText">
    <w:name w:val="Body Text"/>
    <w:basedOn w:val="Normal"/>
    <w:pPr>
      <w:widowControl/>
      <w:spacing w:before="40" w:after="80"/>
      <w:ind w:hanging="0" w:start="720" w:end="0"/>
    </w:pPr>
    <w:rPr>
      <w:rFonts w:ascii="Times New Roman" w:hAnsi="Times New Roman" w:cs="Times New Roman"/>
    </w:rPr>
  </w:style>
  <w:style w:type="paragraph" w:styleId="List">
    <w:name w:val="List"/>
    <w:basedOn w:val="Normal"/>
    <w:pPr>
      <w:widowControl/>
      <w:ind w:hanging="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none"/>
      </w:tabs>
      <w:spacing w:before="240" w:after="60"/>
      <w:ind w:hanging="0" w:start="0" w:end="720"/>
    </w:pPr>
    <w:rPr/>
  </w:style>
  <w:style w:type="paragraph" w:styleId="TOC2">
    <w:name w:val="toc 2"/>
    <w:basedOn w:val="Normal"/>
    <w:next w:val="Normal"/>
    <w:pPr>
      <w:tabs>
        <w:tab w:val="clear" w:pos="720"/>
        <w:tab w:val="right" w:pos="9360" w:leader="none"/>
      </w:tabs>
      <w:ind w:hanging="0" w:start="432" w:end="720"/>
    </w:pPr>
    <w:rPr/>
  </w:style>
  <w:style w:type="paragraph" w:styleId="TOC3">
    <w:name w:val="toc 3"/>
    <w:basedOn w:val="Normal"/>
    <w:next w:val="Normal"/>
    <w:pPr>
      <w:tabs>
        <w:tab w:val="clear" w:pos="720"/>
        <w:tab w:val="left" w:pos="1440" w:leader="none"/>
        <w:tab w:val="right" w:pos="9360" w:leader="none"/>
      </w:tabs>
      <w:ind w:hanging="0" w:start="86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40" w:after="40"/>
      <w:jc w:val="center"/>
    </w:pPr>
    <w:rPr>
      <w:rFonts w:ascii="Arial" w:hAnsi="Arial" w:cs="Arial"/>
      <w:b/>
      <w:color w:val="333333"/>
      <w:sz w:val="18"/>
    </w:rPr>
  </w:style>
  <w:style w:type="paragraph" w:styleId="Footer">
    <w:name w:val="footer"/>
    <w:basedOn w:val="Normal"/>
    <w:pPr>
      <w:tabs>
        <w:tab w:val="clear" w:pos="720"/>
        <w:tab w:val="center" w:pos="4320" w:leader="none"/>
        <w:tab w:val="right" w:pos="8640" w:leader="none"/>
      </w:tabs>
      <w:spacing w:before="40" w:after="40"/>
      <w:jc w:val="center"/>
    </w:pPr>
    <w:rPr>
      <w:rFonts w:ascii="Arial" w:hAnsi="Arial" w:cs="Arial"/>
      <w:b/>
      <w:color w:val="333333"/>
      <w:sz w:val="18"/>
    </w:rPr>
  </w:style>
  <w:style w:type="paragraph" w:styleId="Bullet1">
    <w:name w:val="Bullet 1"/>
    <w:basedOn w:val="BodyText"/>
    <w:qFormat/>
    <w:pPr>
      <w:numPr>
        <w:ilvl w:val="0"/>
        <w:numId w:val="6"/>
      </w:numPr>
      <w:spacing w:before="40" w:after="80"/>
    </w:pPr>
    <w:rPr/>
  </w:style>
  <w:style w:type="paragraph" w:styleId="Bullet2">
    <w:name w:val="Bullet 2"/>
    <w:basedOn w:val="Bullet1"/>
    <w:qFormat/>
    <w:pPr>
      <w:numPr>
        <w:ilvl w:val="0"/>
        <w:numId w:val="11"/>
      </w:numPr>
    </w:pPr>
    <w:rPr/>
  </w:style>
  <w:style w:type="paragraph" w:styleId="TableText">
    <w:name w:val="Table Text"/>
    <w:basedOn w:val="Normal"/>
    <w:qFormat/>
    <w:pPr>
      <w:keepLines/>
      <w:spacing w:before="40" w:after="40"/>
    </w:pPr>
    <w:rPr/>
  </w:style>
  <w:style w:type="paragraph" w:styleId="TOC4">
    <w:name w:val="toc 4"/>
    <w:basedOn w:val="Normal"/>
    <w:next w:val="Normal"/>
    <w:pPr>
      <w:ind w:hanging="0" w:start="1296" w:end="0"/>
    </w:pPr>
    <w:rPr/>
  </w:style>
  <w:style w:type="paragraph" w:styleId="TOC5">
    <w:name w:val="toc 5"/>
    <w:basedOn w:val="Normal"/>
    <w:next w:val="Normal"/>
    <w:pPr>
      <w:ind w:hanging="0" w:start="1613" w:end="0"/>
    </w:pPr>
    <w:rPr/>
  </w:style>
  <w:style w:type="paragraph" w:styleId="BodyText2">
    <w:name w:val="Body Text 2"/>
    <w:basedOn w:val="BodyText"/>
    <w:qFormat/>
    <w:pPr>
      <w:ind w:hanging="0" w:start="1080" w:end="0"/>
    </w:pPr>
    <w:rPr/>
  </w:style>
  <w:style w:type="paragraph" w:styleId="InfoBlue">
    <w:name w:val="InfoBlue"/>
    <w:basedOn w:val="Normal"/>
    <w:next w:val="BodyText"/>
    <w:qFormat/>
    <w:pPr>
      <w:widowControl/>
      <w:tabs>
        <w:tab w:val="clear" w:pos="720"/>
        <w:tab w:val="left" w:pos="540" w:leader="none"/>
        <w:tab w:val="left" w:pos="1260" w:leader="none"/>
      </w:tabs>
      <w:spacing w:before="0" w:after="120"/>
    </w:pPr>
    <w:rPr>
      <w:i/>
      <w:color w:val="0000FF"/>
    </w:rPr>
  </w:style>
  <w:style w:type="paragraph" w:styleId="CopyrightText">
    <w:name w:val="Copyright Text"/>
    <w:basedOn w:val="Normal"/>
    <w:qFormat/>
    <w:pPr>
      <w:widowControl/>
      <w:spacing w:lineRule="auto" w:line="240" w:before="60" w:after="60"/>
    </w:pPr>
    <w:rPr>
      <w:rFonts w:ascii="Palatino" w:hAnsi="Palatino" w:cs="Palatino"/>
      <w:sz w:val="16"/>
    </w:rPr>
  </w:style>
  <w:style w:type="paragraph" w:styleId="TableContents">
    <w:name w:val="Table Contents"/>
    <w:basedOn w:val="Normal"/>
    <w:qFormat/>
    <w:pPr>
      <w:widowControl w:val="false"/>
      <w:suppressLineNumbers/>
    </w:pPr>
    <w:rPr/>
  </w:style>
  <w:style w:type="paragraph" w:styleId="TableHeading">
    <w:name w:val="Table Heading"/>
    <w:basedOn w:val="TableText"/>
    <w:next w:val="TableText"/>
    <w:qFormat/>
    <w:pPr>
      <w:keepLines w:val="false"/>
    </w:pPr>
    <w:rPr>
      <w:rFonts w:ascii="Arial" w:hAnsi="Arial" w:cs="Arial"/>
      <w:b/>
    </w:rPr>
  </w:style>
  <w:style w:type="paragraph" w:styleId="NumberedList1">
    <w:name w:val="Numbered List 1"/>
    <w:basedOn w:val="BodyText"/>
    <w:qFormat/>
    <w:pPr>
      <w:numPr>
        <w:ilvl w:val="0"/>
        <w:numId w:val="7"/>
      </w:numPr>
    </w:pPr>
    <w:rPr/>
  </w:style>
  <w:style w:type="paragraph" w:styleId="NumberedList2">
    <w:name w:val="Numbered List 2"/>
    <w:basedOn w:val="BodyText"/>
    <w:qFormat/>
    <w:pPr>
      <w:numPr>
        <w:ilvl w:val="0"/>
        <w:numId w:val="5"/>
      </w:numPr>
    </w:pPr>
    <w:rPr/>
  </w:style>
  <w:style w:type="paragraph" w:styleId="CoverTitle">
    <w:name w:val="Cover Title"/>
    <w:basedOn w:val="Heading"/>
    <w:qFormat/>
    <w:pPr>
      <w:spacing w:lineRule="auto" w:line="360" w:before="0" w:after="0"/>
      <w:jc w:val="end"/>
    </w:pPr>
    <w:rPr/>
  </w:style>
  <w:style w:type="paragraph" w:styleId="CoverVersion">
    <w:name w:val="Cover Version"/>
    <w:basedOn w:val="CoverTitle"/>
    <w:qFormat/>
    <w:pPr/>
    <w:rPr>
      <w:sz w:val="28"/>
    </w:rPr>
  </w:style>
  <w:style w:type="paragraph" w:styleId="CoverHeader1">
    <w:name w:val="Cover Header 1"/>
    <w:basedOn w:val="Normal"/>
    <w:qFormat/>
    <w:pPr>
      <w:pBdr>
        <w:top w:val="single" w:sz="6" w:space="10" w:color="000000"/>
      </w:pBdr>
      <w:spacing w:before="0" w:after="120"/>
      <w:jc w:val="end"/>
    </w:pPr>
    <w:rPr>
      <w:rFonts w:ascii="Arial" w:hAnsi="Arial" w:cs="Arial"/>
      <w:b/>
      <w:sz w:val="44"/>
    </w:rPr>
  </w:style>
  <w:style w:type="paragraph" w:styleId="CoverHeader2">
    <w:name w:val="Cover Header 2"/>
    <w:basedOn w:val="Normal"/>
    <w:qFormat/>
    <w:pPr>
      <w:pBdr>
        <w:bottom w:val="single" w:sz="6" w:space="10" w:color="000000"/>
      </w:pBdr>
      <w:jc w:val="end"/>
    </w:pPr>
    <w:rPr>
      <w:rFonts w:ascii="Arial" w:hAnsi="Arial" w:cs="Arial"/>
      <w:b/>
      <w:sz w:val="28"/>
    </w:rPr>
  </w:style>
  <w:style w:type="paragraph" w:styleId="ListBullet2">
    <w:name w:val="List Bullet 2"/>
    <w:basedOn w:val="Normal"/>
    <w:pPr>
      <w:widowControl/>
      <w:ind w:hanging="0" w:start="1080" w:end="0"/>
    </w:pPr>
    <w:rPr/>
  </w:style>
  <w:style w:type="paragraph" w:styleId="Bullet">
    <w:name w:val="Bullet"/>
    <w:basedOn w:val="BodyText"/>
    <w:qFormat/>
    <w:pPr>
      <w:numPr>
        <w:ilvl w:val="0"/>
        <w:numId w:val="12"/>
      </w:numPr>
    </w:pPr>
    <w:rPr>
      <w:rFonts w:ascii="Times New Roman" w:hAnsi="Times New Roman" w:cs="Times New Roman"/>
    </w:rPr>
  </w:style>
  <w:style w:type="paragraph" w:styleId="BodyText3">
    <w:name w:val="Body Text 3"/>
    <w:basedOn w:val="Normal"/>
    <w:qFormat/>
    <w:pPr>
      <w:widowControl/>
      <w:spacing w:lineRule="auto" w:line="240"/>
    </w:pPr>
    <w:rPr>
      <w:rFonts w:cs="Arial"/>
      <w:color w:val="000000"/>
      <w:sz w:val="18"/>
      <w:szCs w:val="18"/>
    </w:rPr>
  </w:style>
  <w:style w:type="paragraph" w:styleId="TableText1">
    <w:name w:val="TableText"/>
    <w:qFormat/>
    <w:pPr>
      <w:widowControl w:val="false"/>
      <w:bidi w:val="0"/>
      <w:spacing w:before="60" w:after="60"/>
    </w:pPr>
    <w:rPr>
      <w:rFonts w:ascii="Arial" w:hAnsi="Arial" w:eastAsia="Times New Roman" w:cs="Arial"/>
      <w:color w:val="000000"/>
      <w:spacing w:val="2"/>
      <w:sz w:val="20"/>
      <w:szCs w:val="20"/>
      <w:lang w:val="en-US" w:bidi="ar-SA" w:eastAsia="zh-CN"/>
    </w:rPr>
  </w:style>
  <w:style w:type="paragraph" w:styleId="TableHeading1">
    <w:name w:val="TableHeading"/>
    <w:basedOn w:val="TableText1"/>
    <w:qFormat/>
    <w:pPr/>
    <w:rPr>
      <w:b/>
    </w:rPr>
  </w:style>
  <w:style w:type="paragraph" w:styleId="body1">
    <w:name w:val="body1"/>
    <w:qFormat/>
    <w:pPr>
      <w:widowControl w:val="false"/>
      <w:bidi w:val="0"/>
      <w:spacing w:before="60" w:after="60"/>
    </w:pPr>
    <w:rPr>
      <w:rFonts w:ascii="Garamond" w:hAnsi="Garamond" w:eastAsia="Times New Roman" w:cs="Garamond"/>
      <w:color w:val="000000"/>
      <w:sz w:val="24"/>
      <w:szCs w:val="20"/>
      <w:lang w:val="en-US" w:bidi="ar-SA" w:eastAsia="zh-CN"/>
    </w:rPr>
  </w:style>
  <w:style w:type="paragraph" w:styleId="Example">
    <w:name w:val="Example"/>
    <w:basedOn w:val="Normal"/>
    <w:qFormat/>
    <w:pPr>
      <w:keepNext w:val="true"/>
      <w:keepLines/>
      <w:widowControl/>
      <w:tabs>
        <w:tab w:val="clear" w:pos="720"/>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s>
      <w:spacing w:lineRule="auto" w:line="240"/>
    </w:pPr>
    <w:rPr>
      <w:rFonts w:ascii="Courier New" w:hAnsi="Courier New" w:cs="Courier New"/>
      <w:szCs w:val="24"/>
    </w:rPr>
  </w:style>
  <w:style w:type="paragraph" w:styleId="body3">
    <w:name w:val="body3"/>
    <w:qFormat/>
    <w:pPr>
      <w:widowControl w:val="false"/>
      <w:bidi w:val="0"/>
      <w:spacing w:before="60" w:after="60"/>
      <w:ind w:hanging="432" w:start="1008" w:end="0"/>
    </w:pPr>
    <w:rPr>
      <w:rFonts w:ascii="Garamond" w:hAnsi="Garamond" w:eastAsia="Times New Roman" w:cs="Garamond"/>
      <w:color w:val="000000"/>
      <w:sz w:val="24"/>
      <w:szCs w:val="20"/>
      <w:lang w:val="en-US" w:bidi="ar-SA" w:eastAsia="zh-CN"/>
    </w:rPr>
  </w:style>
  <w:style w:type="paragraph" w:styleId="FPHeader">
    <w:name w:val="FP Header"/>
    <w:next w:val="body1"/>
    <w:qFormat/>
    <w:pPr>
      <w:widowControl/>
      <w:pBdr>
        <w:top w:val="single" w:sz="12" w:space="6" w:color="808080"/>
        <w:bottom w:val="single" w:sz="12" w:space="6" w:color="808080"/>
      </w:pBdr>
      <w:bidi w:val="0"/>
      <w:spacing w:before="240" w:after="60"/>
    </w:pPr>
    <w:rPr>
      <w:rFonts w:ascii="Arial" w:hAnsi="Arial" w:eastAsia="Times New Roman" w:cs="Arial"/>
      <w:b/>
      <w:color w:val="808080"/>
      <w:sz w:val="24"/>
      <w:szCs w:val="20"/>
      <w:lang w:val="en-US" w:bidi="ar-SA" w:eastAsia="zh-CN"/>
    </w:rPr>
  </w:style>
  <w:style w:type="paragraph" w:styleId="body4">
    <w:name w:val="body4"/>
    <w:qFormat/>
    <w:pPr>
      <w:widowControl w:val="false"/>
      <w:bidi w:val="0"/>
      <w:spacing w:before="60" w:after="60"/>
      <w:ind w:hanging="432" w:start="1440" w:end="0"/>
    </w:pPr>
    <w:rPr>
      <w:rFonts w:ascii="Garamond" w:hAnsi="Garamond" w:eastAsia="Times New Roman" w:cs="Garamond"/>
      <w:color w:val="000000"/>
      <w:sz w:val="24"/>
      <w:szCs w:val="20"/>
      <w:lang w:val="en-US" w:bidi="ar-SA" w:eastAsia="zh-CN"/>
    </w:rPr>
  </w:style>
  <w:style w:type="paragraph" w:styleId="DefaultText">
    <w:name w:val="Default Text"/>
    <w:basedOn w:val="Normal"/>
    <w:qFormat/>
    <w:pPr>
      <w:widowControl/>
      <w:spacing w:lineRule="auto" w:line="240"/>
    </w:pPr>
    <w:rPr>
      <w:sz w:val="24"/>
      <w:lang w:val="en-GB"/>
    </w:rPr>
  </w:style>
  <w:style w:type="paragraph" w:styleId="BodyTextIndent">
    <w:name w:val="Body Text Indent"/>
    <w:basedOn w:val="Normal"/>
    <w:pPr>
      <w:ind w:hanging="0" w:start="720" w:end="0"/>
    </w:pPr>
    <w:rPr>
      <w:color w:val="808080"/>
    </w:rPr>
  </w:style>
  <w:style w:type="paragraph" w:styleId="BodyTextIndent2">
    <w:name w:val="Body Text Indent 2"/>
    <w:basedOn w:val="Normal"/>
    <w:qFormat/>
    <w:pPr>
      <w:ind w:hanging="0" w:start="1440" w:end="0"/>
    </w:pPr>
    <w:rPr>
      <w:color w:val="808080"/>
    </w:rPr>
  </w:style>
  <w:style w:type="paragraph" w:styleId="BodyTextIndent3">
    <w:name w:val="Body Text Indent 3"/>
    <w:basedOn w:val="Normal"/>
    <w:qFormat/>
    <w:pPr>
      <w:ind w:hanging="0" w:start="1260" w:end="0"/>
    </w:pPr>
    <w:rPr>
      <w:color w:val="808080"/>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EOL_Vision</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2001-09-24T11:27:00Z</dcterms:created>
  <dc:creator>lschroed</dc:creator>
  <dc:description/>
  <dc:language>en-CA</dc:language>
  <cp:lastModifiedBy>fphilips</cp:lastModifiedBy>
  <cp:lastPrinted>2001-09-20T17:31:00Z</cp:lastPrinted>
  <dcterms:modified xsi:type="dcterms:W3CDTF">2001-09-24T11:27:00Z</dcterms:modified>
  <cp:revision>2</cp:revision>
  <dc:subject>&lt;Project Name&gt;</dc:subject>
  <dc:title>Vision</dc:title>
</cp:coreProperties>
</file>