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DRAFT 1   – 28 June 2000</w:t>
      </w:r>
    </w:p>
    <w:p>
      <w:pPr>
        <w:pStyle w:val="Normal"/>
        <w:rPr>
          <w:b/>
          <w:sz w:val="24"/>
        </w:rPr>
      </w:pPr>
      <w:r>
        <w:rPr>
          <w:b/>
          <w:sz w:val="24"/>
        </w:rPr>
      </w:r>
    </w:p>
    <w:p>
      <w:pPr>
        <w:pStyle w:val="Normal"/>
        <w:rPr>
          <w:b/>
        </w:rPr>
      </w:pPr>
      <w:r>
        <w:rPr>
          <w:b/>
        </w:rPr>
      </w:r>
    </w:p>
    <w:p>
      <w:pPr>
        <w:pStyle w:val="Normal"/>
        <w:rPr>
          <w:b/>
        </w:rPr>
      </w:pPr>
      <w:r>
        <w:rPr>
          <w:b/>
        </w:rPr>
      </w:r>
    </w:p>
    <w:p>
      <w:pPr>
        <w:pStyle w:val="Normal"/>
        <w:rPr>
          <w:b/>
        </w:rPr>
      </w:pPr>
      <w:r>
        <w:rPr>
          <w:b/>
        </w:rPr>
      </w:r>
    </w:p>
    <w:p>
      <w:pPr>
        <w:pStyle w:val="Normal"/>
        <w:rPr/>
      </w:pPr>
      <w:r>
        <w:rPr/>
        <w:t>[date]</w:t>
      </w:r>
    </w:p>
    <w:p>
      <w:pPr>
        <w:pStyle w:val="Normal"/>
        <w:rPr/>
      </w:pPr>
      <w:r>
        <w:rPr/>
      </w:r>
    </w:p>
    <w:p>
      <w:pPr>
        <w:pStyle w:val="Normal"/>
        <w:rPr/>
      </w:pPr>
      <w:r>
        <w:rPr/>
        <w:t>Ms S K Hong / Mr I R Huh</w:t>
      </w:r>
    </w:p>
    <w:p>
      <w:pPr>
        <w:pStyle w:val="Normal"/>
        <w:rPr/>
      </w:pPr>
      <w:r>
        <w:rPr/>
        <w:t>Kim &amp; Chang</w:t>
      </w:r>
    </w:p>
    <w:p>
      <w:pPr>
        <w:pStyle w:val="Normal"/>
        <w:rPr/>
      </w:pPr>
      <w:r>
        <w:rPr/>
        <w:t xml:space="preserve">Seyang Building </w:t>
      </w:r>
    </w:p>
    <w:p>
      <w:pPr>
        <w:pStyle w:val="Normal"/>
        <w:rPr/>
      </w:pPr>
      <w:r>
        <w:rPr/>
        <w:t>223 Naejong-Dong</w:t>
      </w:r>
    </w:p>
    <w:p>
      <w:pPr>
        <w:pStyle w:val="Normal"/>
        <w:rPr/>
      </w:pPr>
      <w:r>
        <w:rPr/>
        <w:t>Chongro-Ku, Seoul</w:t>
      </w:r>
    </w:p>
    <w:p>
      <w:pPr>
        <w:pStyle w:val="Normal"/>
        <w:rPr/>
      </w:pPr>
      <w:r>
        <w:rPr/>
        <w:t>Korea</w:t>
      </w:r>
    </w:p>
    <w:p>
      <w:pPr>
        <w:pStyle w:val="Normal"/>
        <w:rPr/>
      </w:pPr>
      <w:r>
        <w:rPr/>
      </w:r>
    </w:p>
    <w:p>
      <w:pPr>
        <w:pStyle w:val="Normal"/>
        <w:rPr/>
      </w:pPr>
      <w:r>
        <w:rPr/>
        <w:t>Dear Ms Hong and Mr Huh</w:t>
      </w:r>
    </w:p>
    <w:p>
      <w:pPr>
        <w:pStyle w:val="Normal"/>
        <w:rPr>
          <w:b/>
        </w:rPr>
      </w:pPr>
      <w:r>
        <w:rPr>
          <w:b/>
        </w:rPr>
      </w:r>
    </w:p>
    <w:p>
      <w:pPr>
        <w:pStyle w:val="BodyText"/>
        <w:rPr/>
      </w:pPr>
      <w:r>
        <w:rPr/>
        <w:t>LEGAL SURVEY OF KOREAN LAW REGARDING ON-LINE TRADING OF COMMODITY, FINANCIAL AND WEATHER DERIVATIVES</w:t>
      </w:r>
    </w:p>
    <w:p>
      <w:pPr>
        <w:pStyle w:val="BodyText"/>
        <w:rPr/>
      </w:pPr>
      <w:r>
        <w:rPr/>
      </w:r>
    </w:p>
    <w:p>
      <w:pPr>
        <w:pStyle w:val="BodyText"/>
        <w:rPr>
          <w:b w:val="false"/>
        </w:rPr>
      </w:pPr>
      <w:r>
        <w:rPr>
          <w:b w:val="false"/>
        </w:rPr>
        <w:t>Your firm had in 1996 advised Enron on matters of Korean law regarding the trading of derivative products in Korea. At our request, your advice was updated by your Memorandum of 1 November 1999 (“1999 Memorandum”).</w:t>
      </w:r>
    </w:p>
    <w:p>
      <w:pPr>
        <w:pStyle w:val="BodyText"/>
        <w:rPr>
          <w:b w:val="false"/>
        </w:rPr>
      </w:pPr>
      <w:r>
        <w:rPr>
          <w:b w:val="false"/>
        </w:rPr>
      </w:r>
    </w:p>
    <w:p>
      <w:pPr>
        <w:pStyle w:val="BodyText"/>
        <w:rPr/>
      </w:pPr>
      <w:r>
        <w:rPr>
          <w:b w:val="false"/>
        </w:rPr>
        <w:t xml:space="preserve">Enron is presently considering marketing and trading </w:t>
      </w:r>
      <w:r>
        <w:rPr>
          <w:b w:val="false"/>
          <w:u w:val="single"/>
        </w:rPr>
        <w:t>financially settled</w:t>
      </w:r>
      <w:r>
        <w:rPr>
          <w:b w:val="false"/>
        </w:rPr>
        <w:t xml:space="preserve"> derivative products to Korean counterparties via EnronOnline (described below). The derivative products being considered are Commodity Derivatives (eg. liquid fuel swaps and options), Financial Derivatives (eg. foreign exchange and interest rate swaps and options) and Weather Derivatives (described below). The Enron affiliates marketing and trading these products would all be offshore to Korea and are likely to be Enron’s affiliates in Singapore for Commodity Derivatives, Japan for Financial Derivatives and Australia for Weather Derivatives.</w:t>
      </w:r>
    </w:p>
    <w:p>
      <w:pPr>
        <w:pStyle w:val="BodyText"/>
        <w:rPr>
          <w:b w:val="false"/>
        </w:rPr>
      </w:pPr>
      <w:r>
        <w:rPr>
          <w:b w:val="false"/>
        </w:rPr>
      </w:r>
    </w:p>
    <w:p>
      <w:pPr>
        <w:pStyle w:val="BodyText"/>
        <w:rPr>
          <w:b w:val="false"/>
        </w:rPr>
      </w:pPr>
      <w:r>
        <w:rPr>
          <w:b w:val="false"/>
        </w:rPr>
        <w:t>Kindly let us have an estimate of your fees and the time you would require to provide us with a memorandum in response to the information and questions set forth below.</w:t>
      </w:r>
    </w:p>
    <w:p>
      <w:pPr>
        <w:pStyle w:val="BodyText"/>
        <w:rPr>
          <w:b w:val="false"/>
          <w:u w:val="single"/>
        </w:rPr>
      </w:pPr>
      <w:r>
        <w:rPr>
          <w:b w:val="false"/>
          <w:u w:val="single"/>
        </w:rPr>
      </w:r>
    </w:p>
    <w:p>
      <w:pPr>
        <w:pStyle w:val="BodyText"/>
        <w:rPr>
          <w:u w:val="single"/>
        </w:rPr>
      </w:pPr>
      <w:r>
        <w:rPr>
          <w:u w:val="single"/>
        </w:rPr>
      </w:r>
    </w:p>
    <w:p>
      <w:pPr>
        <w:pStyle w:val="BodyText"/>
        <w:rPr>
          <w:b w:val="false"/>
        </w:rPr>
      </w:pPr>
      <w:r>
        <w:rPr>
          <w:u w:val="single"/>
        </w:rPr>
        <w:t>EnronOnline – Background and Operation</w:t>
      </w:r>
    </w:p>
    <w:p>
      <w:pPr>
        <w:pStyle w:val="BodyText"/>
        <w:rPr>
          <w:b w:val="false"/>
        </w:rPr>
      </w:pPr>
      <w:r>
        <w:rPr>
          <w:b w:val="false"/>
        </w:rPr>
      </w:r>
    </w:p>
    <w:p>
      <w:pPr>
        <w:pStyle w:val="Normal"/>
        <w:spacing w:lineRule="atLeast" w:line="240"/>
        <w:rPr/>
      </w:pPr>
      <w:r>
        <w:rPr>
          <w:color w:val="000000"/>
          <w:lang w:eastAsia="en-US"/>
        </w:rPr>
        <w:t xml:space="preserve">EnronOnline </w:t>
      </w:r>
      <w:r>
        <w:rPr/>
        <w:t xml:space="preserve">is an on line trading system using the internet under which Enron’s affiliates are able to trade. It </w:t>
      </w:r>
      <w:r>
        <w:rPr>
          <w:color w:val="000000"/>
          <w:lang w:eastAsia="en-US"/>
        </w:rPr>
        <w:t>allows counterparties to may make on line offers to Enron in respect of one of the products listed on the screen. Enron may accept this offer through an on line response thereby forming a contract at that time.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A potential counterparty wishing to trade through EnronOnline contacts Enron and signs a Password Application form. Enron would then make its credit assessment on the counterparty. If accepted the counterparty would be issued a password.  </w:t>
      </w:r>
    </w:p>
    <w:p>
      <w:pPr>
        <w:pStyle w:val="Normal"/>
        <w:spacing w:lineRule="atLeast" w:line="240"/>
        <w:jc w:val="both"/>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The first time a counterparty logs onto the system with its approved password it will be required to agree to an Electronic Trading Agreement (“ETA”) by clicking the “I Agree” box after scrolling through the ETA. </w:t>
      </w:r>
    </w:p>
    <w:p>
      <w:pPr>
        <w:pStyle w:val="Normal"/>
        <w:spacing w:lineRule="atLeast" w:line="240"/>
        <w:jc w:val="both"/>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For each traded product there will be available on line a set of contract terms known as “General Terms and Conditions” (“GTC”).  The GTC is supplemented by a product description.  </w:t>
      </w:r>
    </w:p>
    <w:p>
      <w:pPr>
        <w:pStyle w:val="Normal"/>
        <w:spacing w:lineRule="atLeast" w:line="240"/>
        <w:jc w:val="both"/>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A counterparty transacts through EnronOnline by “clicking” and submitting an online offer to Enron (as opposed to the website information being the offer).  The offer may or may not be accepted by Enron. The counterparty will receive notification that either the trade was successful or that their offer was not accepted. The ETA specifies that acceptance occurs when the Enron message hits the server. </w:t>
      </w:r>
    </w:p>
    <w:p>
      <w:pPr>
        <w:pStyle w:val="BodyText"/>
        <w:rPr>
          <w:b w:val="false"/>
        </w:rPr>
      </w:pPr>
      <w:r>
        <w:rPr>
          <w:b w:val="false"/>
        </w:rPr>
        <w:t xml:space="preserve">For each derivative product offered by the relevant Enron entity, there will be available on line a set of contract terms known as “General Terms and Conditions” (“GTC”). The GTC is supplemented by a product description. </w:t>
      </w:r>
    </w:p>
    <w:p>
      <w:pPr>
        <w:pStyle w:val="BodyText"/>
        <w:rPr>
          <w:b w:val="false"/>
        </w:rPr>
      </w:pPr>
      <w:r>
        <w:rPr>
          <w:b w:val="false"/>
        </w:rPr>
      </w:r>
    </w:p>
    <w:p>
      <w:pPr>
        <w:pStyle w:val="BodyText"/>
        <w:rPr>
          <w:b w:val="false"/>
        </w:rPr>
      </w:pPr>
      <w:r>
        <w:rPr>
          <w:b w:val="false"/>
        </w:rPr>
      </w:r>
    </w:p>
    <w:p>
      <w:pPr>
        <w:pStyle w:val="BodyText"/>
        <w:rPr>
          <w:u w:val="single"/>
        </w:rPr>
      </w:pPr>
      <w:r>
        <w:rPr>
          <w:u w:val="single"/>
        </w:rPr>
        <w:t xml:space="preserve">EnronOnline – Questions  </w:t>
      </w:r>
    </w:p>
    <w:p>
      <w:pPr>
        <w:pStyle w:val="BodyText"/>
        <w:rPr>
          <w:b w:val="false"/>
          <w:u w:val="single"/>
        </w:rPr>
      </w:pPr>
      <w:r>
        <w:rPr>
          <w:b w:val="false"/>
          <w:u w:val="single"/>
        </w:rPr>
      </w:r>
    </w:p>
    <w:p>
      <w:pPr>
        <w:pStyle w:val="Normal"/>
        <w:numPr>
          <w:ilvl w:val="0"/>
          <w:numId w:val="5"/>
        </w:numPr>
        <w:spacing w:lineRule="atLeast" w:line="240"/>
        <w:rPr>
          <w:color w:val="000000"/>
          <w:lang w:eastAsia="en-US"/>
        </w:rPr>
      </w:pPr>
      <w:r>
        <w:rPr>
          <w:color w:val="000000"/>
          <w:lang w:eastAsia="en-US"/>
        </w:rPr>
        <w:t>Have relevant regulators in Korea made any statements regarding marketing of or dealing in derivative products through the internet or other electronic systems? If so, please could you provide us with a brief summary.</w:t>
      </w:r>
    </w:p>
    <w:p>
      <w:pPr>
        <w:pStyle w:val="Normal"/>
        <w:spacing w:lineRule="atLeast" w:line="240"/>
        <w:jc w:val="both"/>
        <w:rPr>
          <w:color w:val="000000"/>
          <w:lang w:eastAsia="en-US"/>
        </w:rPr>
      </w:pPr>
      <w:r>
        <w:rPr>
          <w:color w:val="000000"/>
          <w:lang w:eastAsia="en-US"/>
        </w:rPr>
      </w:r>
    </w:p>
    <w:p>
      <w:pPr>
        <w:pStyle w:val="Normal"/>
        <w:numPr>
          <w:ilvl w:val="0"/>
          <w:numId w:val="7"/>
        </w:numPr>
        <w:spacing w:lineRule="atLeast" w:line="240"/>
        <w:rPr>
          <w:color w:val="000000"/>
          <w:lang w:eastAsia="en-US"/>
        </w:rPr>
      </w:pPr>
      <w:r>
        <w:rPr>
          <w:lang w:eastAsia="en-US"/>
        </w:rPr>
        <w:t>Do any specific laws or regulations exist in Korea, which would prevent or in any way impact upon marketing or trading of derivatives above through the internet? In answering this question, please address issues relating to contractual formation and enforceability of contracts entered into via the internet, in particular</w:t>
      </w:r>
      <w:r>
        <w:rPr/>
        <w:t xml:space="preserve"> the contract formation structure of EnronOnline described above.</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If the answer to either of question 1 or 2 is "yes", please indicate whether the impact of any relevant statements, laws or regulations will differ depending upon whether (a) the relevant internet site is maintained in your jurisdiction or elsewhere; or (b) the party effecting the marketing/trading through the internet is locally licensed.</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 xml:space="preserve">Please confirm that by marketing to or trading with Korean counterparties via the internet, Korean regulatory bodies, laws or regulations will not consider (i) the relevant offshore Enron entity maintaining the website; or (ii) the relevant offshore Enron entity trading with the Korean counterparties, as carrying on business or having a permanent establishment in Korea such that such Enron entities would be exposed to Korean tax or required to register or establish an office or form a Korean entity. </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Are there any Korean consents, approvals or licenses which either the relevant Enron affiliate or the Korean counterparty should obtain in order to trade on EnronOnline?</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Attached as Annex A is a copy of the Password Application, and as Annex B is a copy of the ETA. Please let us have your opinion, as a matter of Korean law, on their legality, validity and enforceability in accordance with its terms.</w:t>
      </w:r>
    </w:p>
    <w:p>
      <w:pPr>
        <w:pStyle w:val="Normal"/>
        <w:spacing w:lineRule="atLeast" w:line="240"/>
        <w:rPr>
          <w:color w:val="000000"/>
          <w:lang w:eastAsia="en-US"/>
        </w:rPr>
      </w:pPr>
      <w:r>
        <w:rPr>
          <w:color w:val="000000"/>
          <w:lang w:eastAsia="en-US"/>
        </w:rPr>
      </w:r>
    </w:p>
    <w:p>
      <w:pPr>
        <w:pStyle w:val="Normal"/>
        <w:spacing w:lineRule="atLeast" w:line="240"/>
        <w:ind w:start="720" w:end="0"/>
        <w:rPr>
          <w:color w:val="000000"/>
          <w:lang w:eastAsia="en-US"/>
        </w:rPr>
      </w:pPr>
      <w:r>
        <w:rPr>
          <w:color w:val="000000"/>
          <w:lang w:eastAsia="en-US"/>
        </w:rPr>
        <w:t>[ANNEX A]</w:t>
      </w:r>
    </w:p>
    <w:p>
      <w:pPr>
        <w:pStyle w:val="BodyText"/>
        <w:ind w:start="720" w:end="0"/>
        <w:rPr>
          <w:b w:val="false"/>
        </w:rPr>
      </w:pPr>
      <w:r>
        <w:rPr>
          <w:b w:val="false"/>
        </w:rPr>
        <w:t>[ANNEX B]</w:t>
      </w:r>
    </w:p>
    <w:p>
      <w:pPr>
        <w:pStyle w:val="BodyText"/>
        <w:rPr>
          <w:b w:val="false"/>
        </w:rPr>
      </w:pPr>
      <w:r>
        <w:rPr>
          <w:b w:val="false"/>
        </w:rPr>
      </w:r>
    </w:p>
    <w:p>
      <w:pPr>
        <w:pStyle w:val="BodyText"/>
        <w:rPr>
          <w:b w:val="false"/>
        </w:rPr>
      </w:pPr>
      <w:r>
        <w:rPr>
          <w:b w:val="false"/>
        </w:rPr>
      </w:r>
    </w:p>
    <w:p>
      <w:pPr>
        <w:pStyle w:val="BodyText"/>
        <w:rPr>
          <w:b w:val="false"/>
        </w:rPr>
      </w:pPr>
      <w:r>
        <w:rPr>
          <w:u w:val="single"/>
        </w:rPr>
        <w:t>Weather Derivatives - Background</w:t>
      </w:r>
    </w:p>
    <w:p>
      <w:pPr>
        <w:pStyle w:val="BodyText"/>
        <w:rPr>
          <w:b w:val="false"/>
        </w:rPr>
      </w:pPr>
      <w:r>
        <w:rPr>
          <w:b w:val="false"/>
        </w:rPr>
      </w:r>
    </w:p>
    <w:p>
      <w:pPr>
        <w:pStyle w:val="BodyText"/>
        <w:rPr>
          <w:b w:val="false"/>
        </w:rPr>
      </w:pPr>
      <w:r>
        <w:rPr>
          <w:b w:val="false"/>
        </w:rPr>
        <w:t xml:space="preserve">Although there are differing types of Weather Derivatives, they all have a floating price linked to meteorological readings (eg. temperature, precipitation). Enron, through its Australian affiliate, proposes to offer Weather Derivatives linked to meteorological readings for Korea.  </w:t>
      </w:r>
    </w:p>
    <w:p>
      <w:pPr>
        <w:pStyle w:val="BodyText"/>
        <w:rPr>
          <w:b w:val="false"/>
        </w:rPr>
      </w:pPr>
      <w:r>
        <w:rPr>
          <w:b w:val="false"/>
        </w:rPr>
      </w:r>
    </w:p>
    <w:p>
      <w:pPr>
        <w:pStyle w:val="BodyText"/>
        <w:rPr>
          <w:b w:val="false"/>
        </w:rPr>
      </w:pPr>
      <w:r>
        <w:rPr>
          <w:b w:val="false"/>
        </w:rPr>
        <w:t xml:space="preserve">Attached as Annex C for your reference is a sample product description of an Australian Weather Derivative linked to meteorological readings for Osaka. The product description for Weather Derivatives traded with Korean counterparties would substantially be in the same form save that the Reference Weather Station and Fallback Reference Weather Station would be Korean, and Prices and Pay Unit would be in US dollars.  </w:t>
      </w:r>
    </w:p>
    <w:p>
      <w:pPr>
        <w:pStyle w:val="BodyText"/>
        <w:rPr>
          <w:b w:val="false"/>
        </w:rPr>
      </w:pPr>
      <w:r>
        <w:rPr>
          <w:b w:val="false"/>
        </w:rPr>
      </w:r>
    </w:p>
    <w:p>
      <w:pPr>
        <w:pStyle w:val="BodyText"/>
        <w:rPr>
          <w:b w:val="false"/>
        </w:rPr>
      </w:pPr>
      <w:r>
        <w:rPr>
          <w:b w:val="false"/>
        </w:rPr>
        <w:t>[ANNEX C]</w:t>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b w:val="false"/>
        </w:rPr>
      </w:pPr>
      <w:r>
        <w:rPr>
          <w:u w:val="single"/>
        </w:rPr>
        <w:t>Weather Derivatives – Questions</w:t>
      </w:r>
    </w:p>
    <w:p>
      <w:pPr>
        <w:pStyle w:val="BodyText"/>
        <w:rPr>
          <w:b w:val="false"/>
        </w:rPr>
      </w:pPr>
      <w:r>
        <w:rPr>
          <w:b w:val="false"/>
        </w:rPr>
      </w:r>
    </w:p>
    <w:p>
      <w:pPr>
        <w:pStyle w:val="BodyText"/>
        <w:rPr>
          <w:b w:val="false"/>
        </w:rPr>
      </w:pPr>
      <w:r>
        <w:rPr>
          <w:b w:val="false"/>
        </w:rPr>
      </w:r>
    </w:p>
    <w:p>
      <w:pPr>
        <w:pStyle w:val="BodyText"/>
        <w:numPr>
          <w:ilvl w:val="0"/>
          <w:numId w:val="6"/>
        </w:numPr>
        <w:rPr>
          <w:b w:val="false"/>
        </w:rPr>
      </w:pPr>
      <w:r>
        <w:rPr>
          <w:b w:val="false"/>
        </w:rPr>
        <w:t>Is real time Korean weather data legally available by contracting with meteorologist research firms in Korea?</w:t>
      </w:r>
    </w:p>
    <w:p>
      <w:pPr>
        <w:pStyle w:val="BodyText"/>
        <w:rPr>
          <w:b w:val="false"/>
        </w:rPr>
      </w:pPr>
      <w:r>
        <w:rPr>
          <w:b w:val="false"/>
        </w:rPr>
      </w:r>
    </w:p>
    <w:p>
      <w:pPr>
        <w:pStyle w:val="BodyText"/>
        <w:numPr>
          <w:ilvl w:val="0"/>
          <w:numId w:val="6"/>
        </w:numPr>
        <w:rPr>
          <w:b w:val="false"/>
        </w:rPr>
      </w:pPr>
      <w:r>
        <w:rPr>
          <w:b w:val="false"/>
        </w:rPr>
        <w:t>Would any law or regulation on gambling or wagering impact on the legality, validity or enforceability of Weather Derivatives?  In this connection, we note your opinion in your 1999 Memorandum that a derivative transaction would not likely be construed as gambling or wagering in Korea but a legitimate business purpose based on financial considerations. Please advise if your opinion is different for Weather Derivatives.</w:t>
      </w:r>
    </w:p>
    <w:p>
      <w:pPr>
        <w:pStyle w:val="BodyText"/>
        <w:rPr>
          <w:b w:val="false"/>
        </w:rPr>
      </w:pPr>
      <w:r>
        <w:rPr>
          <w:b w:val="false"/>
        </w:rPr>
      </w:r>
    </w:p>
    <w:p>
      <w:pPr>
        <w:pStyle w:val="BodyText"/>
        <w:numPr>
          <w:ilvl w:val="0"/>
          <w:numId w:val="6"/>
        </w:numPr>
        <w:rPr>
          <w:b w:val="false"/>
        </w:rPr>
      </w:pPr>
      <w:r>
        <w:rPr>
          <w:b w:val="false"/>
        </w:rPr>
        <w:t>Would Weather Derivatives be considered an insurance contract subject to Korean insurance regulations?</w:t>
      </w:r>
    </w:p>
    <w:p>
      <w:pPr>
        <w:pStyle w:val="BodyText"/>
        <w:rPr>
          <w:b w:val="false"/>
        </w:rPr>
      </w:pPr>
      <w:r>
        <w:rPr>
          <w:b w:val="false"/>
        </w:rPr>
      </w:r>
    </w:p>
    <w:p>
      <w:pPr>
        <w:pStyle w:val="BodyText"/>
        <w:numPr>
          <w:ilvl w:val="0"/>
          <w:numId w:val="6"/>
        </w:numPr>
        <w:rPr>
          <w:b w:val="false"/>
        </w:rPr>
      </w:pPr>
      <w:r>
        <w:rPr>
          <w:b w:val="false"/>
        </w:rPr>
        <w:t>Would Weather Derivatives be subject to any transactional tax under Korean tax law and regulations?</w:t>
      </w:r>
    </w:p>
    <w:p>
      <w:pPr>
        <w:pStyle w:val="BodyText"/>
        <w:rPr>
          <w:b w:val="false"/>
        </w:rPr>
      </w:pPr>
      <w:r>
        <w:rPr>
          <w:b w:val="false"/>
        </w:rPr>
      </w:r>
    </w:p>
    <w:p>
      <w:pPr>
        <w:pStyle w:val="BodyText"/>
        <w:numPr>
          <w:ilvl w:val="0"/>
          <w:numId w:val="6"/>
        </w:numPr>
        <w:rPr>
          <w:b w:val="false"/>
        </w:rPr>
      </w:pPr>
      <w:r>
        <w:rPr>
          <w:b w:val="false"/>
        </w:rPr>
        <w:t>Attached as Annex D is the GTC of Enron Australia Finance Pty Ltd for Weather Derivatives. If your answers to 2 and 3 above do not have a negative reflection of the legality of Weather Derivatives in Korea, please let us have your opinion, as a matter of Korean law, on the GTC’s legality, validity and enforceability in accordance with its terms.</w:t>
      </w:r>
    </w:p>
    <w:p>
      <w:pPr>
        <w:pStyle w:val="BodyText"/>
        <w:rPr>
          <w:b w:val="false"/>
        </w:rPr>
      </w:pPr>
      <w:r>
        <w:rPr>
          <w:b w:val="false"/>
        </w:rPr>
      </w:r>
    </w:p>
    <w:p>
      <w:pPr>
        <w:pStyle w:val="BodyText"/>
        <w:ind w:start="720" w:end="0"/>
        <w:rPr>
          <w:b w:val="false"/>
        </w:rPr>
      </w:pPr>
      <w:r>
        <w:rPr>
          <w:b w:val="false"/>
        </w:rPr>
        <w:t>[ANNEX D]</w:t>
      </w:r>
    </w:p>
    <w:p>
      <w:pPr>
        <w:pStyle w:val="BodyText"/>
        <w:rPr>
          <w:b w:val="false"/>
        </w:rPr>
      </w:pPr>
      <w:r>
        <w:rPr>
          <w:b w:val="false"/>
        </w:rPr>
      </w:r>
    </w:p>
    <w:p>
      <w:pPr>
        <w:pStyle w:val="BodyText"/>
        <w:rPr>
          <w:b w:val="false"/>
          <w:u w:val="single"/>
        </w:rPr>
      </w:pPr>
      <w:r>
        <w:rPr>
          <w:b w:val="false"/>
          <w:u w:val="single"/>
        </w:rPr>
      </w:r>
    </w:p>
    <w:p>
      <w:pPr>
        <w:pStyle w:val="BodyText"/>
        <w:rPr>
          <w:u w:val="single"/>
        </w:rPr>
      </w:pPr>
      <w:r>
        <w:rPr>
          <w:u w:val="single"/>
        </w:rPr>
        <w:t>Commodity Derivatives</w:t>
      </w:r>
    </w:p>
    <w:p>
      <w:pPr>
        <w:pStyle w:val="BodyText"/>
        <w:rPr>
          <w:u w:val="single"/>
        </w:rPr>
      </w:pPr>
      <w:r>
        <w:rPr>
          <w:u w:val="single"/>
        </w:rPr>
      </w:r>
    </w:p>
    <w:p>
      <w:pPr>
        <w:pStyle w:val="BodyText"/>
        <w:rPr>
          <w:b w:val="false"/>
        </w:rPr>
      </w:pPr>
      <w:r>
        <w:rPr>
          <w:b w:val="false"/>
        </w:rPr>
        <w:t xml:space="preserve">It is contemplated Commodity Derivatives such as swaps and options of liquid fuels will be offered on EnronOnline by Enron’s Singapore affiliate.  </w:t>
      </w:r>
    </w:p>
    <w:p>
      <w:pPr>
        <w:pStyle w:val="BodyText"/>
        <w:rPr>
          <w:b w:val="false"/>
        </w:rPr>
      </w:pPr>
      <w:r>
        <w:rPr>
          <w:b w:val="false"/>
        </w:rPr>
      </w:r>
    </w:p>
    <w:p>
      <w:pPr>
        <w:pStyle w:val="BodyText"/>
        <w:rPr>
          <w:b w:val="false"/>
        </w:rPr>
      </w:pPr>
      <w:r>
        <w:rPr>
          <w:b w:val="false"/>
        </w:rPr>
        <w:t>Attached as Annex E is a copy of the GTC of Enron Capital &amp; Trade Resources International Corp (Singapore Branch) that would govern the Commodity Derivative trades. Please let us have your opinion, as a matter of Korean law, on its legality, validity and enforceability in accordance with its terms.</w:t>
      </w:r>
    </w:p>
    <w:p>
      <w:pPr>
        <w:pStyle w:val="BodyText"/>
        <w:rPr>
          <w:b w:val="false"/>
        </w:rPr>
      </w:pPr>
      <w:r>
        <w:rPr>
          <w:b w:val="false"/>
        </w:rPr>
      </w:r>
    </w:p>
    <w:p>
      <w:pPr>
        <w:pStyle w:val="BodyText"/>
        <w:rPr>
          <w:b w:val="false"/>
        </w:rPr>
      </w:pPr>
      <w:r>
        <w:rPr>
          <w:b w:val="false"/>
        </w:rPr>
        <w:t>[ANNEX E]</w:t>
      </w:r>
    </w:p>
    <w:p>
      <w:pPr>
        <w:pStyle w:val="BodyText"/>
        <w:rPr>
          <w:b w:val="false"/>
        </w:rPr>
      </w:pPr>
      <w:r>
        <w:rPr>
          <w:b w:val="false"/>
        </w:rPr>
      </w:r>
    </w:p>
    <w:p>
      <w:pPr>
        <w:pStyle w:val="BodyText"/>
        <w:rPr>
          <w:b w:val="false"/>
          <w:u w:val="single"/>
        </w:rPr>
      </w:pPr>
      <w:r>
        <w:rPr>
          <w:b w:val="false"/>
          <w:u w:val="single"/>
        </w:rPr>
      </w:r>
    </w:p>
    <w:p>
      <w:pPr>
        <w:pStyle w:val="BodyText"/>
        <w:rPr>
          <w:b w:val="false"/>
        </w:rPr>
      </w:pPr>
      <w:r>
        <w:rPr>
          <w:u w:val="single"/>
        </w:rPr>
        <w:t>Financial Derivatives</w:t>
      </w:r>
    </w:p>
    <w:p>
      <w:pPr>
        <w:pStyle w:val="BodyText"/>
        <w:rPr>
          <w:b w:val="false"/>
        </w:rPr>
      </w:pPr>
      <w:r>
        <w:rPr>
          <w:b w:val="false"/>
        </w:rPr>
      </w:r>
    </w:p>
    <w:p>
      <w:pPr>
        <w:pStyle w:val="BodyText"/>
        <w:rPr>
          <w:b w:val="false"/>
        </w:rPr>
      </w:pPr>
      <w:r>
        <w:rPr>
          <w:b w:val="false"/>
        </w:rPr>
        <w:t>It is contemplated that Financial Derivatives such as foreign exchange and interest rate swaps and options will be offered by Enron’s Japanese affiliate.</w:t>
      </w:r>
    </w:p>
    <w:p>
      <w:pPr>
        <w:pStyle w:val="BodyText"/>
        <w:rPr>
          <w:b w:val="false"/>
        </w:rPr>
      </w:pPr>
      <w:r>
        <w:rPr>
          <w:b w:val="false"/>
        </w:rPr>
      </w:r>
    </w:p>
    <w:p>
      <w:pPr>
        <w:pStyle w:val="BodyText"/>
        <w:rPr>
          <w:b w:val="false"/>
        </w:rPr>
      </w:pPr>
      <w:r>
        <w:rPr>
          <w:b w:val="false"/>
        </w:rPr>
        <w:t>The GTC that Enron’s Japanese affiliate is likely to employ for Financial Derivatives will substantially be in the form of Annex E.</w:t>
      </w:r>
    </w:p>
    <w:p>
      <w:pPr>
        <w:pStyle w:val="BodyText"/>
        <w:rPr>
          <w:b w:val="false"/>
        </w:rPr>
      </w:pPr>
      <w:r>
        <w:rPr>
          <w:b w:val="false"/>
        </w:rPr>
      </w:r>
    </w:p>
    <w:p>
      <w:pPr>
        <w:pStyle w:val="BodyText"/>
        <w:rPr>
          <w:b w:val="false"/>
        </w:rPr>
      </w:pPr>
      <w:r>
        <w:rPr>
          <w:b w:val="false"/>
        </w:rPr>
        <w:t>Please advise whether your opinion on the GTC would be different in the circumstances.</w:t>
      </w:r>
    </w:p>
    <w:p>
      <w:pPr>
        <w:pStyle w:val="BodyText"/>
        <w:rPr>
          <w:b w:val="false"/>
        </w:rPr>
      </w:pPr>
      <w:r>
        <w:rPr>
          <w:b w:val="false"/>
        </w:rPr>
      </w:r>
    </w:p>
    <w:p>
      <w:pPr>
        <w:pStyle w:val="BodyText"/>
        <w:rPr>
          <w:b w:val="false"/>
          <w:u w:val="single"/>
        </w:rPr>
      </w:pPr>
      <w:r>
        <w:rPr>
          <w:b w:val="false"/>
          <w:u w:val="single"/>
        </w:rPr>
      </w:r>
    </w:p>
    <w:p>
      <w:pPr>
        <w:pStyle w:val="BodyText"/>
        <w:rPr>
          <w:u w:val="single"/>
        </w:rPr>
      </w:pPr>
      <w:r>
        <w:rPr>
          <w:u w:val="single"/>
        </w:rPr>
        <w:t>Derivative Products – General Issues</w:t>
      </w:r>
    </w:p>
    <w:p>
      <w:pPr>
        <w:pStyle w:val="BodyText"/>
        <w:rPr>
          <w:u w:val="single"/>
        </w:rPr>
      </w:pPr>
      <w:r>
        <w:rPr>
          <w:u w:val="single"/>
        </w:rPr>
      </w:r>
    </w:p>
    <w:p>
      <w:pPr>
        <w:pStyle w:val="BodyText"/>
        <w:rPr>
          <w:b w:val="false"/>
        </w:rPr>
      </w:pPr>
      <w:r>
        <w:rPr>
          <w:b w:val="false"/>
        </w:rPr>
        <w:t>In addition to your advice on specific questions above, please also advise on the following:</w:t>
      </w:r>
    </w:p>
    <w:p>
      <w:pPr>
        <w:pStyle w:val="BodyText"/>
        <w:rPr>
          <w:b w:val="false"/>
        </w:rPr>
      </w:pPr>
      <w:r>
        <w:rPr>
          <w:b w:val="false"/>
        </w:rPr>
      </w:r>
    </w:p>
    <w:p>
      <w:pPr>
        <w:pStyle w:val="BodyText"/>
        <w:numPr>
          <w:ilvl w:val="0"/>
          <w:numId w:val="3"/>
        </w:numPr>
        <w:rPr>
          <w:u w:val="single"/>
        </w:rPr>
      </w:pPr>
      <w:r>
        <w:rPr>
          <w:u w:val="single"/>
        </w:rPr>
        <w:t>Capacity</w:t>
      </w:r>
    </w:p>
    <w:p>
      <w:pPr>
        <w:pStyle w:val="BodyText"/>
        <w:rPr>
          <w:u w:val="single"/>
        </w:rPr>
      </w:pPr>
      <w:r>
        <w:rPr>
          <w:u w:val="single"/>
        </w:rPr>
      </w:r>
    </w:p>
    <w:p>
      <w:pPr>
        <w:pStyle w:val="BodyText"/>
        <w:rPr>
          <w:b w:val="false"/>
        </w:rPr>
      </w:pPr>
      <w:r>
        <w:rPr>
          <w:b w:val="false"/>
        </w:rPr>
        <w:t>We understand from your 1999 Memorandum that trading corporations, banks, insurance companies and government authorities/state owned entities generally have the capacity to enter into derivative transactions for hedging purposes. Please advise if your opinion is different with particular reference to Weather Derivatives and trading via EnronOnline.</w:t>
      </w:r>
    </w:p>
    <w:p>
      <w:pPr>
        <w:pStyle w:val="BodyText"/>
        <w:rPr>
          <w:b w:val="false"/>
        </w:rPr>
      </w:pPr>
      <w:r>
        <w:rPr>
          <w:b w:val="false"/>
        </w:rPr>
        <w:t xml:space="preserve"> </w:t>
      </w:r>
    </w:p>
    <w:p>
      <w:pPr>
        <w:pStyle w:val="BodyText"/>
        <w:rPr>
          <w:b w:val="false"/>
        </w:rPr>
      </w:pPr>
      <w:r>
        <w:rPr>
          <w:b w:val="false"/>
        </w:rPr>
      </w:r>
    </w:p>
    <w:p>
      <w:pPr>
        <w:pStyle w:val="BodyText"/>
        <w:numPr>
          <w:ilvl w:val="0"/>
          <w:numId w:val="3"/>
        </w:numPr>
        <w:rPr>
          <w:u w:val="single"/>
        </w:rPr>
      </w:pPr>
      <w:r>
        <w:rPr>
          <w:u w:val="single"/>
        </w:rPr>
        <w:t>Exchange Control</w:t>
      </w:r>
    </w:p>
    <w:p>
      <w:pPr>
        <w:pStyle w:val="BodyText"/>
        <w:rPr>
          <w:u w:val="single"/>
        </w:rPr>
      </w:pPr>
      <w:r>
        <w:rPr>
          <w:u w:val="single"/>
        </w:rPr>
      </w:r>
    </w:p>
    <w:p>
      <w:pPr>
        <w:pStyle w:val="BodyText"/>
        <w:numPr>
          <w:ilvl w:val="0"/>
          <w:numId w:val="2"/>
        </w:numPr>
        <w:rPr>
          <w:b w:val="false"/>
          <w:u w:val="single"/>
        </w:rPr>
      </w:pPr>
      <w:r>
        <w:rPr>
          <w:b w:val="false"/>
          <w:u w:val="single"/>
        </w:rPr>
        <w:t>Weather Derivatives</w:t>
      </w:r>
    </w:p>
    <w:p>
      <w:pPr>
        <w:pStyle w:val="BodyText"/>
        <w:rPr>
          <w:b w:val="false"/>
          <w:u w:val="single"/>
        </w:rPr>
      </w:pPr>
      <w:r>
        <w:rPr>
          <w:b w:val="false"/>
          <w:u w:val="single"/>
        </w:rPr>
      </w:r>
    </w:p>
    <w:p>
      <w:pPr>
        <w:pStyle w:val="BodyText"/>
        <w:ind w:start="720" w:end="0"/>
        <w:rPr>
          <w:b w:val="false"/>
        </w:rPr>
      </w:pPr>
      <w:r>
        <w:rPr>
          <w:b w:val="false"/>
        </w:rPr>
        <w:t>Are there any exchange control issues that would impact on the settlement of Weather Derivatives by a Korean counterparty paying US dollars to the relevant offshore Enron affiliate ? If so, how?</w:t>
      </w:r>
    </w:p>
    <w:p>
      <w:pPr>
        <w:pStyle w:val="BodyText"/>
        <w:rPr>
          <w:b w:val="false"/>
        </w:rPr>
      </w:pPr>
      <w:r>
        <w:rPr>
          <w:b w:val="false"/>
        </w:rPr>
      </w:r>
    </w:p>
    <w:p>
      <w:pPr>
        <w:pStyle w:val="BodyText"/>
        <w:rPr>
          <w:b w:val="false"/>
        </w:rPr>
      </w:pPr>
      <w:r>
        <w:rPr>
          <w:b w:val="false"/>
        </w:rPr>
        <w:t>(ii)</w:t>
        <w:tab/>
      </w:r>
      <w:r>
        <w:rPr>
          <w:b w:val="false"/>
          <w:u w:val="single"/>
        </w:rPr>
        <w:t>Commodity Derivatives</w:t>
      </w:r>
    </w:p>
    <w:p>
      <w:pPr>
        <w:pStyle w:val="BodyText"/>
        <w:ind w:start="720" w:end="0"/>
        <w:rPr>
          <w:b w:val="false"/>
        </w:rPr>
      </w:pPr>
      <w:r>
        <w:rPr>
          <w:b w:val="false"/>
        </w:rPr>
      </w:r>
    </w:p>
    <w:p>
      <w:pPr>
        <w:pStyle w:val="BodyText"/>
        <w:ind w:start="720" w:end="0"/>
        <w:rPr>
          <w:b w:val="false"/>
        </w:rPr>
      </w:pPr>
      <w:r>
        <w:rPr>
          <w:b w:val="false"/>
        </w:rPr>
        <w:t>We note from your 1999 Memorandum that prior report to the Bank of Korea is required for Commodity Derivatives.</w:t>
      </w:r>
    </w:p>
    <w:p>
      <w:pPr>
        <w:pStyle w:val="BodyText"/>
        <w:ind w:start="720" w:end="0"/>
        <w:rPr>
          <w:b w:val="false"/>
        </w:rPr>
      </w:pPr>
      <w:r>
        <w:rPr>
          <w:b w:val="false"/>
        </w:rPr>
      </w:r>
    </w:p>
    <w:p>
      <w:pPr>
        <w:pStyle w:val="BodyText"/>
        <w:ind w:start="720" w:end="0"/>
        <w:rPr>
          <w:b w:val="false"/>
        </w:rPr>
      </w:pPr>
      <w:r>
        <w:rPr>
          <w:b w:val="false"/>
        </w:rPr>
        <w:t>Whose responsibility is it to file the report to the Bank of Korea? What are the consequences of not filing the report with the Bank of Korea?</w:t>
      </w:r>
    </w:p>
    <w:p>
      <w:pPr>
        <w:pStyle w:val="BodyText"/>
        <w:ind w:start="720" w:end="0"/>
        <w:rPr>
          <w:b w:val="false"/>
        </w:rPr>
      </w:pPr>
      <w:r>
        <w:rPr>
          <w:b w:val="false"/>
        </w:rPr>
      </w:r>
    </w:p>
    <w:p>
      <w:pPr>
        <w:pStyle w:val="BodyText"/>
        <w:ind w:firstLine="720" w:end="0"/>
        <w:rPr>
          <w:b w:val="false"/>
        </w:rPr>
      </w:pPr>
      <w:r>
        <w:rPr>
          <w:b w:val="false"/>
        </w:rPr>
        <w:t>Would your advice be different if the trades were done on EnronOnline?</w:t>
      </w:r>
    </w:p>
    <w:p>
      <w:pPr>
        <w:pStyle w:val="BodyText"/>
        <w:ind w:firstLine="720" w:end="0"/>
        <w:rPr>
          <w:b w:val="false"/>
        </w:rPr>
      </w:pPr>
      <w:r>
        <w:rPr>
          <w:b w:val="false"/>
        </w:rPr>
      </w:r>
    </w:p>
    <w:p>
      <w:pPr>
        <w:pStyle w:val="BodyText"/>
        <w:rPr/>
      </w:pPr>
      <w:r>
        <w:rPr>
          <w:b w:val="false"/>
        </w:rPr>
        <w:t>(iii)</w:t>
        <w:tab/>
      </w:r>
      <w:r>
        <w:rPr>
          <w:b w:val="false"/>
          <w:u w:val="single"/>
        </w:rPr>
        <w:t>Financial Derivatives</w:t>
      </w:r>
    </w:p>
    <w:p>
      <w:pPr>
        <w:pStyle w:val="BodyText"/>
        <w:rPr>
          <w:b w:val="false"/>
          <w:u w:val="single"/>
        </w:rPr>
      </w:pPr>
      <w:r>
        <w:rPr>
          <w:b w:val="false"/>
          <w:u w:val="single"/>
        </w:rPr>
      </w:r>
    </w:p>
    <w:p>
      <w:pPr>
        <w:pStyle w:val="BodyText"/>
        <w:ind w:start="720" w:end="0"/>
        <w:rPr>
          <w:b w:val="false"/>
        </w:rPr>
      </w:pPr>
      <w:r>
        <w:rPr>
          <w:b w:val="false"/>
        </w:rPr>
        <w:t>We note from your 1999 Memorandum that either foreign exchange approval, approval from the Ministry of Finance and Economy or reporting to the Bank of Korea is necessary for certain derivative transactions.</w:t>
      </w:r>
    </w:p>
    <w:p>
      <w:pPr>
        <w:pStyle w:val="BodyText"/>
        <w:ind w:start="720" w:end="0"/>
        <w:rPr>
          <w:b w:val="false"/>
        </w:rPr>
      </w:pPr>
      <w:r>
        <w:rPr>
          <w:b w:val="false"/>
        </w:rPr>
      </w:r>
    </w:p>
    <w:p>
      <w:pPr>
        <w:pStyle w:val="BodyText"/>
        <w:ind w:start="720" w:end="0"/>
        <w:rPr>
          <w:b w:val="false"/>
        </w:rPr>
      </w:pPr>
      <w:r>
        <w:rPr>
          <w:b w:val="false"/>
        </w:rPr>
        <w:t>Whose responsibility is it to get the relevant approvals or file the report to the Bank of Korea? What are the consequences of not the relevant approvals or filing the report with the Bank of Korea?</w:t>
      </w:r>
    </w:p>
    <w:p>
      <w:pPr>
        <w:pStyle w:val="BodyText"/>
        <w:rPr>
          <w:b w:val="false"/>
        </w:rPr>
      </w:pPr>
      <w:r>
        <w:rPr>
          <w:b w:val="false"/>
        </w:rPr>
      </w:r>
    </w:p>
    <w:p>
      <w:pPr>
        <w:pStyle w:val="BodyText"/>
        <w:rPr>
          <w:b w:val="false"/>
        </w:rPr>
      </w:pPr>
      <w:r>
        <w:rPr>
          <w:b w:val="false"/>
        </w:rPr>
        <w:tab/>
        <w:t>Would your advice be different if the trades were done on EnronOnline?</w:t>
      </w:r>
    </w:p>
    <w:p>
      <w:pPr>
        <w:pStyle w:val="BodyText"/>
        <w:rPr>
          <w:b w:val="false"/>
        </w:rPr>
      </w:pPr>
      <w:r>
        <w:rPr>
          <w:b w:val="false"/>
        </w:rPr>
      </w:r>
    </w:p>
    <w:p>
      <w:pPr>
        <w:pStyle w:val="BodyText"/>
        <w:rPr>
          <w:b w:val="false"/>
        </w:rPr>
      </w:pPr>
      <w:r>
        <w:rPr>
          <w:b w:val="false"/>
        </w:rPr>
      </w:r>
    </w:p>
    <w:p>
      <w:pPr>
        <w:pStyle w:val="BodyText"/>
        <w:rPr/>
      </w:pPr>
      <w:r>
        <w:rPr>
          <w:b w:val="false"/>
        </w:rPr>
        <w:t>3.</w:t>
        <w:tab/>
      </w:r>
      <w:r>
        <w:rPr>
          <w:u w:val="single"/>
        </w:rPr>
        <w:t>Taxation</w:t>
      </w:r>
    </w:p>
    <w:p>
      <w:pPr>
        <w:pStyle w:val="BodyText"/>
        <w:rPr>
          <w:b w:val="false"/>
          <w:u w:val="single"/>
        </w:rPr>
      </w:pPr>
      <w:r>
        <w:rPr>
          <w:b w:val="false"/>
          <w:u w:val="single"/>
        </w:rPr>
      </w:r>
    </w:p>
    <w:p>
      <w:pPr>
        <w:pStyle w:val="BodyText"/>
        <w:rPr>
          <w:b w:val="false"/>
        </w:rPr>
      </w:pPr>
      <w:r>
        <w:rPr>
          <w:b w:val="false"/>
        </w:rPr>
        <w:t>We note from your 1999 Memorandum that Korean tax laws list the types of Korean source incomes, which are subject to withholding tax when paid to a non-resident. Please advise specifically whether payments under Weather Derivatives, Commodity Derivatives and Financial Derivatives as contemplated herein would be Korean source incomes subject to withholding tax.</w:t>
      </w:r>
    </w:p>
    <w:p>
      <w:pPr>
        <w:pStyle w:val="BodyText"/>
        <w:rPr>
          <w:b w:val="false"/>
        </w:rPr>
      </w:pPr>
      <w:r>
        <w:rPr>
          <w:b w:val="false"/>
        </w:rPr>
      </w:r>
    </w:p>
    <w:p>
      <w:pPr>
        <w:pStyle w:val="BodyText"/>
        <w:rPr>
          <w:b w:val="false"/>
        </w:rPr>
      </w:pPr>
      <w:r>
        <w:rPr>
          <w:b w:val="false"/>
        </w:rPr>
      </w:r>
    </w:p>
    <w:p>
      <w:pPr>
        <w:pStyle w:val="BodyText"/>
        <w:numPr>
          <w:ilvl w:val="0"/>
          <w:numId w:val="3"/>
        </w:numPr>
        <w:rPr>
          <w:u w:val="single"/>
        </w:rPr>
      </w:pPr>
      <w:r>
        <w:rPr>
          <w:u w:val="single"/>
        </w:rPr>
        <w:t>Miscellaneous</w:t>
      </w:r>
    </w:p>
    <w:p>
      <w:pPr>
        <w:pStyle w:val="BodyText"/>
        <w:rPr>
          <w:b w:val="false"/>
          <w:u w:val="single"/>
        </w:rPr>
      </w:pPr>
      <w:r>
        <w:rPr>
          <w:b w:val="false"/>
          <w:u w:val="single"/>
        </w:rPr>
      </w:r>
    </w:p>
    <w:p>
      <w:pPr>
        <w:pStyle w:val="BodyText"/>
        <w:rPr>
          <w:b w:val="false"/>
        </w:rPr>
      </w:pPr>
      <w:r>
        <w:rPr>
          <w:b w:val="false"/>
        </w:rPr>
        <w:t>Please also advise if any part of your 1999 Memorandum would be modified by the above information and on any other material issues in your opinion ought to be brought to our attention regarding EnronOnline and the trading of the derivative products described above.</w:t>
      </w:r>
    </w:p>
    <w:p>
      <w:pPr>
        <w:pStyle w:val="BodyText"/>
        <w:rPr>
          <w:b w:val="false"/>
        </w:rPr>
      </w:pPr>
      <w:r>
        <w:rPr>
          <w:b w:val="false"/>
        </w:rPr>
      </w:r>
    </w:p>
    <w:p>
      <w:pPr>
        <w:pStyle w:val="BodyText"/>
        <w:rPr>
          <w:b w:val="false"/>
        </w:rPr>
      </w:pPr>
      <w:r>
        <w:rPr>
          <w:b w:val="false"/>
        </w:rPr>
        <w:t xml:space="preserve"> </w:t>
      </w:r>
      <w:r>
        <w:rPr>
          <w:b w:val="false"/>
        </w:rPr>
        <w:t>If you require any clarification, please feel free to call Alan Aronowitz in Houston at (1 713) 853 3214 or Matthias Lee in Singapore at Tel: (65) 838 9103. We look forward to hearing from you soon.</w:t>
      </w:r>
    </w:p>
    <w:p>
      <w:pPr>
        <w:pStyle w:val="BodyText"/>
        <w:rPr>
          <w:b w:val="false"/>
        </w:rPr>
      </w:pPr>
      <w:r>
        <w:rPr>
          <w:b w:val="false"/>
        </w:rPr>
      </w:r>
    </w:p>
    <w:p>
      <w:pPr>
        <w:pStyle w:val="BodyText"/>
        <w:rPr>
          <w:b w:val="false"/>
        </w:rPr>
      </w:pPr>
      <w:r>
        <w:rPr>
          <w:b w:val="false"/>
        </w:rPr>
      </w:r>
    </w:p>
    <w:p>
      <w:pPr>
        <w:pStyle w:val="BodyText"/>
        <w:rPr>
          <w:b w:val="false"/>
        </w:rPr>
      </w:pPr>
      <w:r>
        <w:rPr>
          <w:b w:val="false"/>
        </w:rPr>
        <w:t>Yours faithfully</w:t>
      </w:r>
    </w:p>
    <w:p>
      <w:pPr>
        <w:pStyle w:val="BodyText"/>
        <w:rPr>
          <w:b w:val="false"/>
          <w:u w:val="single"/>
        </w:rPr>
      </w:pPr>
      <w:r>
        <w:rPr>
          <w:b w:val="false"/>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rPr>
        <w:u w:val="none"/>
        <w:b w:val="false"/>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20"/>
        <w:i w:val="false"/>
        <w:b/>
        <w:rFonts w:ascii="Arial" w:hAnsi="Arial" w:cs="Arial"/>
      </w:rPr>
    </w:lvl>
    <w:lvl w:ilvl="2">
      <w:start w:val="1"/>
      <w:numFmt w:val="decimal"/>
      <w:lvlText w:val="%1.%2.%3"/>
      <w:lvlJc w:val="start"/>
      <w:pPr>
        <w:tabs>
          <w:tab w:val="num" w:pos="2041"/>
        </w:tabs>
        <w:ind w:start="2041" w:hanging="794"/>
      </w:p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u w:val="none"/>
    </w:rPr>
  </w:style>
  <w:style w:type="character" w:styleId="WW8Num2z0">
    <w:name w:val="WW8Num2z0"/>
    <w:qFormat/>
    <w:rPr>
      <w:b w:val="false"/>
      <w:u w:val="none"/>
    </w:rPr>
  </w:style>
  <w:style w:type="character" w:styleId="WW8Num3z0">
    <w:name w:val="WW8Num3z0"/>
    <w:qFormat/>
    <w:rPr/>
  </w:style>
  <w:style w:type="character" w:styleId="WW8Num4z0">
    <w:name w:val="WW8Num4z0"/>
    <w:qFormat/>
    <w:rPr>
      <w:rFonts w:ascii="Arial" w:hAnsi="Arial" w:cs="Arial"/>
      <w:b/>
      <w:i w:val="false"/>
      <w:sz w:val="20"/>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next w:val="Normal"/>
    <w:qFormat/>
    <w:pPr>
      <w:keepNext w:val="true"/>
      <w:numPr>
        <w:ilvl w:val="0"/>
        <w:numId w:val="4"/>
      </w:numPr>
      <w:spacing w:lineRule="auto" w:line="288" w:before="140" w:after="0"/>
      <w:jc w:val="both"/>
      <w:outlineLvl w:val="0"/>
    </w:pPr>
    <w:rPr>
      <w:rFonts w:ascii="Arial" w:hAnsi="Arial" w:cs="Arial"/>
      <w:b/>
      <w:kern w:val="2"/>
      <w:sz w:val="22"/>
      <w:lang w:val="en-GB"/>
    </w:rPr>
  </w:style>
  <w:style w:type="paragraph" w:styleId="Level2">
    <w:name w:val="Level 2"/>
    <w:basedOn w:val="Normal"/>
    <w:qFormat/>
    <w:pPr>
      <w:numPr>
        <w:ilvl w:val="0"/>
        <w:numId w:val="4"/>
      </w:numPr>
      <w:spacing w:lineRule="auto" w:line="288" w:before="0" w:after="140"/>
      <w:jc w:val="both"/>
      <w:outlineLvl w:val="1"/>
    </w:pPr>
    <w:rPr>
      <w:rFonts w:ascii="Arial" w:hAnsi="Arial" w:cs="Arial"/>
      <w:kern w:val="2"/>
      <w:lang w:val="en-GB"/>
    </w:rPr>
  </w:style>
  <w:style w:type="paragraph" w:styleId="Level3">
    <w:name w:val="Level 3"/>
    <w:basedOn w:val="Normal"/>
    <w:qFormat/>
    <w:pPr>
      <w:numPr>
        <w:ilvl w:val="0"/>
        <w:numId w:val="4"/>
      </w:numPr>
      <w:spacing w:lineRule="auto" w:line="288" w:before="0" w:after="140"/>
      <w:jc w:val="both"/>
      <w:outlineLvl w:val="2"/>
    </w:pPr>
    <w:rPr>
      <w:rFonts w:ascii="Arial" w:hAnsi="Arial" w:cs="Arial"/>
      <w:kern w:val="2"/>
      <w:lang w:val="en-GB"/>
    </w:rPr>
  </w:style>
  <w:style w:type="paragraph" w:styleId="Level4">
    <w:name w:val="Level 4"/>
    <w:basedOn w:val="Normal"/>
    <w:qFormat/>
    <w:pPr>
      <w:numPr>
        <w:ilvl w:val="0"/>
        <w:numId w:val="4"/>
      </w:numPr>
      <w:spacing w:lineRule="auto" w:line="288" w:before="0" w:after="140"/>
      <w:jc w:val="both"/>
      <w:outlineLvl w:val="3"/>
    </w:pPr>
    <w:rPr>
      <w:rFonts w:ascii="Arial" w:hAnsi="Arial" w:cs="Arial"/>
      <w:kern w:val="2"/>
      <w:lang w:val="en-GB"/>
    </w:rPr>
  </w:style>
  <w:style w:type="paragraph" w:styleId="Level5">
    <w:name w:val="Level 5"/>
    <w:basedOn w:val="Normal"/>
    <w:qFormat/>
    <w:pPr>
      <w:numPr>
        <w:ilvl w:val="0"/>
        <w:numId w:val="4"/>
      </w:numPr>
      <w:spacing w:lineRule="auto" w:line="288" w:before="0" w:after="140"/>
      <w:jc w:val="both"/>
      <w:outlineLvl w:val="4"/>
    </w:pPr>
    <w:rPr>
      <w:rFonts w:ascii="Arial" w:hAnsi="Arial" w:cs="Arial"/>
      <w:kern w:val="2"/>
      <w:lang w:val="en-GB"/>
    </w:rPr>
  </w:style>
  <w:style w:type="paragraph" w:styleId="Level6">
    <w:name w:val="Level 6"/>
    <w:basedOn w:val="Normal"/>
    <w:qFormat/>
    <w:pPr>
      <w:numPr>
        <w:ilvl w:val="0"/>
        <w:numId w:val="4"/>
      </w:numPr>
      <w:spacing w:lineRule="auto" w:line="288" w:before="0" w:after="140"/>
      <w:jc w:val="both"/>
      <w:outlineLvl w:val="5"/>
    </w:pPr>
    <w:rPr>
      <w:rFonts w:ascii="Arial" w:hAnsi="Arial" w:cs="Arial"/>
      <w:kern w:val="2"/>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2000-06-28T09:33:00Z</dcterms:created>
  <dc:creator>Enron</dc:creator>
  <dc:description/>
  <dc:language>en-CA</dc:language>
  <cp:lastModifiedBy>Enron</cp:lastModifiedBy>
  <cp:lastPrinted>2000-06-28T19:53:00Z</cp:lastPrinted>
  <dcterms:modified xsi:type="dcterms:W3CDTF">2000-06-28T09:33:00Z</dcterms:modified>
  <cp:revision>2</cp:revision>
  <dc:subject/>
  <dc:title>DRAFT</dc:title>
</cp:coreProperties>
</file>