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September 20,2000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In less than ten months, EnronOnline has grown into the world’s largest e-commerce website surpassing the $150 billion mark in September representing over 300,000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More than half of Enron’s wholesale commodity transactions are conducted 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completes an average of 2,000 transactions per day worth over $ 1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4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2000-09-21T10:45:00Z</dcterms:created>
  <dc:creator>lpacheco</dc:creator>
  <dc:description/>
  <dc:language>en-CA</dc:language>
  <cp:lastModifiedBy>lpacheco</cp:lastModifiedBy>
  <dcterms:modified xsi:type="dcterms:W3CDTF">2000-09-21T10:45:00Z</dcterms:modified>
  <cp:revision>2</cp:revision>
  <dc:subject/>
  <dc:title>June 28, 2000</dc:title>
</cp:coreProperties>
</file>