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Product Long Description </w:t>
      </w:r>
    </w:p>
    <w:p>
      <w:pPr>
        <w:pStyle w:val="Normal"/>
        <w:rPr>
          <w:b/>
        </w:rPr>
      </w:pPr>
      <w:r>
        <w:rPr>
          <w:b/>
        </w:rPr>
      </w:r>
    </w:p>
    <w:p>
      <w:pPr>
        <w:pStyle w:val="Normal"/>
        <w:rPr/>
      </w:pPr>
      <w:r>
        <w:rPr/>
        <w:t>A transaction with Transwestern Pipeline Company (Transwestern) under which Transwestern will transport, on an interruptible basis, a maximum daily volume (stated in MMBtu per day) equal to the volume identified on the Website.  Customer agrees that this Transaction will be governed by the terms contained within the online General Terms and Conditions (GTC).  The term of the Transaction shall correspond to the date(s) set forth in the Product description on the Website.  This Transaction provides interruptible pipeline transportation capacity from the primary receipt point of [Michelle to supply point name and POI #] to the primary delivery point of [Michelle to supply].  The posted rate, stated in USD/MMBtu on the Website, is a daily one-part rate, inclusive of all commodity rates and surcharges.  The total charge for the month will equal the posted rate multiplied by the quantity of gas scheduled during the month.  The daily rate does not include fuel which will apply and be billed separately.  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2001-01-05T17:23:00Z</dcterms:created>
  <dc:creator>Susan Scott</dc:creator>
  <dc:description/>
  <dc:language>en-CA</dc:language>
  <cp:lastModifiedBy>Susan Scott</cp:lastModifiedBy>
  <dcterms:modified xsi:type="dcterms:W3CDTF">2001-01-05T17:23:00Z</dcterms:modified>
  <cp:revision>2</cp:revision>
  <dc:subject/>
  <dc:title>Product Long Description </dc:title>
</cp:coreProperties>
</file>