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18"/>
          <w:szCs w:val="18"/>
        </w:rPr>
      </w:pPr>
      <w:bookmarkStart w:id="0" w:name="FORM"/>
      <w:bookmarkEnd w:id="0"/>
      <w:r>
        <w:rPr>
          <w:sz w:val="18"/>
          <w:szCs w:val="18"/>
        </w:rPr>
        <w:t>General Terms and Conditions ("GTC")</w:t>
      </w:r>
    </w:p>
    <w:p>
      <w:pPr>
        <w:pStyle w:val="Normal"/>
        <w:jc w:val="center"/>
        <w:rPr>
          <w:sz w:val="18"/>
          <w:szCs w:val="18"/>
        </w:rPr>
      </w:pPr>
      <w:r>
        <w:rPr>
          <w:sz w:val="18"/>
          <w:szCs w:val="18"/>
        </w:rPr>
      </w:r>
    </w:p>
    <w:p>
      <w:pPr>
        <w:pStyle w:val="BodyText"/>
        <w:rPr>
          <w:rFonts w:ascii="Courier" w:hAnsi="Courier" w:eastAsia="Courier" w:cs="Courier"/>
          <w:sz w:val="18"/>
          <w:szCs w:val="18"/>
        </w:rPr>
      </w:pPr>
      <w:r>
        <w:rPr>
          <w:rFonts w:eastAsia="Courier" w:cs="Courier" w:ascii="Courier" w:hAnsi="Courier"/>
          <w:sz w:val="18"/>
          <w:szCs w:val="18"/>
        </w:rPr>
        <w:t xml:space="preserve">If any agency relationship regarding the requested throughput service exists between you and another party, please fax such agent's name, address, telephone and fax number to Transwestern Pipeline Company ("Transwestern") at 713-646-8000.  Your submission of an offer on EnronOnline to purchase the requested service will constitute (a) a representation by you that the foregoing information is either supplied or is inapplicable, and (b) your completion and submission of your Request for Service, and thereby acceptance of the applicable terms and conditions of Transwestern's FERC Gas Tariff, as may be revised from time to time.  Acceptance of this GTC also indicates your agreement to the terms of Transwestern's Service Agreement as set forth below and will constitute your certification that you have title or contractual right to acquire title to the gas to be delivered into Transwestern's system.   </w:t>
      </w:r>
    </w:p>
    <w:p>
      <w:pPr>
        <w:pStyle w:val="Normal"/>
        <w:jc w:val="center"/>
        <w:rPr>
          <w:rFonts w:ascii="Courier" w:hAnsi="Courier" w:eastAsia="Courier" w:cs="Courier"/>
          <w:sz w:val="18"/>
          <w:szCs w:val="18"/>
        </w:rPr>
      </w:pPr>
      <w:r>
        <w:rPr>
          <w:rFonts w:eastAsia="Courier" w:cs="Courier"/>
          <w:sz w:val="18"/>
          <w:szCs w:val="18"/>
        </w:rPr>
      </w:r>
    </w:p>
    <w:p>
      <w:pPr>
        <w:pStyle w:val="Normal"/>
        <w:jc w:val="center"/>
        <w:rPr>
          <w:sz w:val="18"/>
          <w:szCs w:val="18"/>
        </w:rPr>
      </w:pPr>
      <w:r>
        <w:rPr>
          <w:sz w:val="18"/>
          <w:szCs w:val="18"/>
        </w:rPr>
      </w:r>
    </w:p>
    <w:p>
      <w:pPr>
        <w:pStyle w:val="Normal"/>
        <w:jc w:val="center"/>
        <w:rPr>
          <w:sz w:val="18"/>
          <w:szCs w:val="18"/>
        </w:rPr>
      </w:pPr>
      <w:r>
        <w:rPr>
          <w:sz w:val="18"/>
          <w:szCs w:val="18"/>
        </w:rPr>
      </w:r>
    </w:p>
    <w:p>
      <w:pPr>
        <w:pStyle w:val="Normal"/>
        <w:jc w:val="center"/>
        <w:rPr>
          <w:sz w:val="18"/>
          <w:szCs w:val="18"/>
        </w:rPr>
      </w:pPr>
      <w:r>
        <w:rPr>
          <w:sz w:val="18"/>
          <w:szCs w:val="18"/>
        </w:rPr>
        <w:t>Service Agreement</w:t>
      </w:r>
    </w:p>
    <w:p>
      <w:pPr>
        <w:pStyle w:val="Normal"/>
        <w:rPr>
          <w:sz w:val="18"/>
          <w:szCs w:val="18"/>
        </w:rPr>
      </w:pPr>
      <w:r>
        <w:rPr>
          <w:sz w:val="18"/>
          <w:szCs w:val="18"/>
        </w:rPr>
        <w:t xml:space="preserve">                               </w:t>
      </w:r>
      <w:r>
        <w:rPr>
          <w:sz w:val="18"/>
          <w:szCs w:val="18"/>
        </w:rPr>
        <w:t>Rate Schedule FTS-1</w:t>
      </w:r>
    </w:p>
    <w:p>
      <w:pPr>
        <w:pStyle w:val="Normal"/>
        <w:rPr>
          <w:sz w:val="18"/>
          <w:szCs w:val="18"/>
        </w:rPr>
      </w:pPr>
      <w:r>
        <w:rPr>
          <w:sz w:val="18"/>
          <w:szCs w:val="18"/>
        </w:rPr>
      </w:r>
    </w:p>
    <w:p>
      <w:pPr>
        <w:pStyle w:val="Normal"/>
        <w:rPr>
          <w:sz w:val="18"/>
          <w:szCs w:val="18"/>
        </w:rPr>
      </w:pPr>
      <w:r>
        <w:rPr>
          <w:sz w:val="18"/>
          <w:szCs w:val="18"/>
        </w:rPr>
        <w:t xml:space="preserve">                                             </w:t>
      </w:r>
      <w:r>
        <w:rPr>
          <w:sz w:val="18"/>
          <w:szCs w:val="18"/>
        </w:rPr>
        <w:t xml:space="preserve">Date: </w:t>
      </w:r>
      <w:bookmarkStart w:id="1" w:name="formdate2"/>
      <w:bookmarkEnd w:id="1"/>
    </w:p>
    <w:p>
      <w:pPr>
        <w:pStyle w:val="Normal"/>
        <w:rPr>
          <w:sz w:val="18"/>
          <w:szCs w:val="18"/>
        </w:rPr>
      </w:pPr>
      <w:r>
        <w:rPr>
          <w:sz w:val="18"/>
          <w:szCs w:val="18"/>
        </w:rPr>
      </w:r>
    </w:p>
    <w:p>
      <w:pPr>
        <w:pStyle w:val="Normal"/>
        <w:rPr>
          <w:sz w:val="18"/>
          <w:szCs w:val="18"/>
        </w:rPr>
      </w:pPr>
      <w:r>
        <w:rPr>
          <w:sz w:val="18"/>
          <w:szCs w:val="18"/>
        </w:rPr>
        <w:t>Shipper's Name and Address for               Address for Invoice</w:t>
      </w:r>
    </w:p>
    <w:p>
      <w:pPr>
        <w:pStyle w:val="Normal"/>
        <w:rPr>
          <w:sz w:val="18"/>
          <w:szCs w:val="18"/>
        </w:rPr>
      </w:pPr>
      <w:r>
        <w:rPr>
          <w:sz w:val="18"/>
          <w:szCs w:val="18"/>
        </w:rPr>
        <w:t>Notices and Invoices:                        (If different)</w:t>
      </w:r>
    </w:p>
    <w:p>
      <w:pPr>
        <w:pStyle w:val="Normal"/>
        <w:rPr>
          <w:sz w:val="18"/>
          <w:szCs w:val="18"/>
        </w:rPr>
      </w:pPr>
      <w:r>
        <w:rPr>
          <w:sz w:val="18"/>
          <w:szCs w:val="18"/>
        </w:rPr>
      </w:r>
    </w:p>
    <w:tbl>
      <w:tblPr>
        <w:tblW w:w="11016" w:type="dxa"/>
        <w:jc w:val="start"/>
        <w:tblInd w:w="0" w:type="dxa"/>
        <w:tblLayout w:type="fixed"/>
        <w:tblCellMar>
          <w:top w:w="0" w:type="dxa"/>
          <w:start w:w="108" w:type="dxa"/>
          <w:bottom w:w="0" w:type="dxa"/>
          <w:end w:w="108" w:type="dxa"/>
        </w:tblCellMar>
      </w:tblPr>
      <w:tblGrid>
        <w:gridCol w:w="918"/>
        <w:gridCol w:w="4140"/>
        <w:gridCol w:w="360"/>
        <w:gridCol w:w="900"/>
        <w:gridCol w:w="4698"/>
      </w:tblGrid>
      <w:tr>
        <w:trPr/>
        <w:tc>
          <w:tcPr>
            <w:tcW w:w="5058" w:type="dxa"/>
            <w:gridSpan w:val="2"/>
            <w:tcBorders/>
          </w:tcPr>
          <w:p>
            <w:pPr>
              <w:pStyle w:val="Normal"/>
              <w:snapToGrid w:val="false"/>
              <w:rPr>
                <w:color w:val="000000"/>
                <w:sz w:val="18"/>
                <w:szCs w:val="18"/>
              </w:rPr>
            </w:pPr>
            <w:r>
              <w:rPr>
                <w:color w:val="000000"/>
                <w:sz w:val="18"/>
                <w:szCs w:val="18"/>
              </w:rPr>
            </w:r>
            <w:bookmarkStart w:id="2" w:name="dNotice1"/>
            <w:bookmarkStart w:id="3" w:name="dNotice1"/>
            <w:bookmarkEnd w:id="3"/>
          </w:p>
        </w:tc>
        <w:tc>
          <w:tcPr>
            <w:tcW w:w="360" w:type="dxa"/>
            <w:tcBorders/>
          </w:tcPr>
          <w:p>
            <w:pPr>
              <w:pStyle w:val="Normal"/>
              <w:snapToGrid w:val="false"/>
              <w:rPr>
                <w:color w:val="FF0000"/>
                <w:sz w:val="18"/>
                <w:szCs w:val="18"/>
                <w:u w:val="single"/>
              </w:rPr>
            </w:pPr>
            <w:r>
              <w:rPr>
                <w:color w:val="FF0000"/>
                <w:sz w:val="18"/>
                <w:szCs w:val="18"/>
                <w:u w:val="single"/>
              </w:rPr>
            </w:r>
          </w:p>
        </w:tc>
        <w:tc>
          <w:tcPr>
            <w:tcW w:w="5598" w:type="dxa"/>
            <w:gridSpan w:val="2"/>
            <w:tcBorders/>
          </w:tcPr>
          <w:p>
            <w:pPr>
              <w:pStyle w:val="Normal"/>
              <w:snapToGrid w:val="false"/>
              <w:rPr>
                <w:color w:val="000000"/>
                <w:sz w:val="18"/>
                <w:szCs w:val="18"/>
                <w:u w:val="single"/>
              </w:rPr>
            </w:pPr>
            <w:r>
              <w:rPr>
                <w:color w:val="000000"/>
                <w:sz w:val="18"/>
                <w:szCs w:val="18"/>
                <w:u w:val="single"/>
              </w:rPr>
            </w:r>
            <w:bookmarkStart w:id="4" w:name="dInvoice1"/>
            <w:bookmarkStart w:id="5" w:name="dInvoice1"/>
            <w:bookmarkEnd w:id="5"/>
          </w:p>
        </w:tc>
      </w:tr>
      <w:tr>
        <w:trPr/>
        <w:tc>
          <w:tcPr>
            <w:tcW w:w="5058" w:type="dxa"/>
            <w:gridSpan w:val="2"/>
            <w:tcBorders/>
          </w:tcPr>
          <w:p>
            <w:pPr>
              <w:pStyle w:val="Normal"/>
              <w:snapToGrid w:val="false"/>
              <w:rPr>
                <w:color w:val="000000"/>
                <w:sz w:val="18"/>
                <w:szCs w:val="18"/>
              </w:rPr>
            </w:pPr>
            <w:r>
              <w:rPr>
                <w:color w:val="000000"/>
                <w:sz w:val="18"/>
                <w:szCs w:val="18"/>
              </w:rPr>
            </w:r>
            <w:bookmarkStart w:id="6" w:name="dNotice2"/>
            <w:bookmarkStart w:id="7" w:name="dNotice2"/>
            <w:bookmarkEnd w:id="7"/>
          </w:p>
        </w:tc>
        <w:tc>
          <w:tcPr>
            <w:tcW w:w="360" w:type="dxa"/>
            <w:tcBorders/>
          </w:tcPr>
          <w:p>
            <w:pPr>
              <w:pStyle w:val="Normal"/>
              <w:snapToGrid w:val="false"/>
              <w:rPr>
                <w:color w:val="FF0000"/>
                <w:sz w:val="18"/>
                <w:szCs w:val="18"/>
                <w:u w:val="single"/>
              </w:rPr>
            </w:pPr>
            <w:r>
              <w:rPr>
                <w:color w:val="FF0000"/>
                <w:sz w:val="18"/>
                <w:szCs w:val="18"/>
                <w:u w:val="single"/>
              </w:rPr>
            </w:r>
          </w:p>
        </w:tc>
        <w:tc>
          <w:tcPr>
            <w:tcW w:w="5598" w:type="dxa"/>
            <w:gridSpan w:val="2"/>
            <w:tcBorders/>
          </w:tcPr>
          <w:p>
            <w:pPr>
              <w:pStyle w:val="Normal"/>
              <w:snapToGrid w:val="false"/>
              <w:rPr>
                <w:color w:val="000000"/>
                <w:sz w:val="18"/>
                <w:szCs w:val="18"/>
                <w:u w:val="single"/>
              </w:rPr>
            </w:pPr>
            <w:r>
              <w:rPr>
                <w:color w:val="000000"/>
                <w:sz w:val="18"/>
                <w:szCs w:val="18"/>
                <w:u w:val="single"/>
              </w:rPr>
            </w:r>
            <w:bookmarkStart w:id="8" w:name="dInvoice2"/>
            <w:bookmarkStart w:id="9" w:name="dInvoice2"/>
            <w:bookmarkEnd w:id="9"/>
          </w:p>
        </w:tc>
      </w:tr>
      <w:tr>
        <w:trPr/>
        <w:tc>
          <w:tcPr>
            <w:tcW w:w="918" w:type="dxa"/>
            <w:tcBorders>
              <w:bottom w:val="single" w:sz="6" w:space="0" w:color="000000"/>
            </w:tcBorders>
          </w:tcPr>
          <w:p>
            <w:pPr>
              <w:pStyle w:val="Normal"/>
              <w:rPr>
                <w:color w:val="FF0000"/>
                <w:sz w:val="18"/>
                <w:szCs w:val="18"/>
              </w:rPr>
            </w:pPr>
            <w:r>
              <w:rPr>
                <w:color w:val="000000"/>
                <w:sz w:val="18"/>
                <w:szCs w:val="18"/>
              </w:rPr>
              <w:t>Attn:</w:t>
            </w:r>
          </w:p>
        </w:tc>
        <w:tc>
          <w:tcPr>
            <w:tcW w:w="4140" w:type="dxa"/>
            <w:tcBorders>
              <w:bottom w:val="single" w:sz="6" w:space="0" w:color="000000"/>
            </w:tcBorders>
          </w:tcPr>
          <w:p>
            <w:pPr>
              <w:pStyle w:val="Normal"/>
              <w:snapToGrid w:val="false"/>
              <w:rPr>
                <w:color w:val="000000"/>
                <w:sz w:val="18"/>
                <w:szCs w:val="18"/>
              </w:rPr>
            </w:pPr>
            <w:r>
              <w:rPr>
                <w:color w:val="000000"/>
                <w:sz w:val="18"/>
                <w:szCs w:val="18"/>
              </w:rPr>
            </w:r>
            <w:bookmarkStart w:id="10" w:name="dnAttn"/>
            <w:bookmarkStart w:id="11" w:name="dnAttn"/>
            <w:bookmarkEnd w:id="11"/>
          </w:p>
        </w:tc>
        <w:tc>
          <w:tcPr>
            <w:tcW w:w="360" w:type="dxa"/>
            <w:tcBorders/>
          </w:tcPr>
          <w:p>
            <w:pPr>
              <w:pStyle w:val="Normal"/>
              <w:snapToGrid w:val="false"/>
              <w:rPr>
                <w:color w:val="FF0000"/>
                <w:sz w:val="18"/>
                <w:szCs w:val="18"/>
                <w:u w:val="single"/>
              </w:rPr>
            </w:pPr>
            <w:r>
              <w:rPr>
                <w:color w:val="FF0000"/>
                <w:sz w:val="18"/>
                <w:szCs w:val="18"/>
                <w:u w:val="single"/>
              </w:rPr>
            </w:r>
          </w:p>
        </w:tc>
        <w:tc>
          <w:tcPr>
            <w:tcW w:w="900" w:type="dxa"/>
            <w:tcBorders>
              <w:bottom w:val="single" w:sz="6" w:space="0" w:color="000000"/>
            </w:tcBorders>
          </w:tcPr>
          <w:p>
            <w:pPr>
              <w:pStyle w:val="Normal"/>
              <w:rPr>
                <w:color w:val="FF0000"/>
                <w:sz w:val="18"/>
                <w:szCs w:val="18"/>
              </w:rPr>
            </w:pPr>
            <w:r>
              <w:rPr>
                <w:color w:val="000000"/>
                <w:sz w:val="18"/>
                <w:szCs w:val="18"/>
              </w:rPr>
              <w:t>Attn:</w:t>
            </w:r>
          </w:p>
        </w:tc>
        <w:tc>
          <w:tcPr>
            <w:tcW w:w="4698" w:type="dxa"/>
            <w:tcBorders>
              <w:bottom w:val="single" w:sz="6" w:space="0" w:color="000000"/>
            </w:tcBorders>
          </w:tcPr>
          <w:p>
            <w:pPr>
              <w:pStyle w:val="Normal"/>
              <w:snapToGrid w:val="false"/>
              <w:rPr>
                <w:color w:val="000000"/>
                <w:sz w:val="18"/>
                <w:szCs w:val="18"/>
              </w:rPr>
            </w:pPr>
            <w:r>
              <w:rPr>
                <w:color w:val="000000"/>
                <w:sz w:val="18"/>
                <w:szCs w:val="18"/>
              </w:rPr>
            </w:r>
            <w:bookmarkStart w:id="12" w:name="dIAttn"/>
            <w:bookmarkStart w:id="13" w:name="dIAttn"/>
            <w:bookmarkEnd w:id="13"/>
          </w:p>
        </w:tc>
      </w:tr>
    </w:tbl>
    <w:p>
      <w:pPr>
        <w:pStyle w:val="Normal"/>
        <w:rPr>
          <w:color w:val="FF0000"/>
          <w:sz w:val="18"/>
          <w:szCs w:val="18"/>
        </w:rPr>
      </w:pPr>
      <w:r>
        <w:rPr>
          <w:color w:val="FF0000"/>
          <w:sz w:val="18"/>
          <w:szCs w:val="18"/>
        </w:rPr>
      </w:r>
    </w:p>
    <w:tbl>
      <w:tblPr>
        <w:tblW w:w="3618" w:type="dxa"/>
        <w:jc w:val="start"/>
        <w:tblInd w:w="0" w:type="dxa"/>
        <w:tblLayout w:type="fixed"/>
        <w:tblCellMar>
          <w:top w:w="0" w:type="dxa"/>
          <w:start w:w="108" w:type="dxa"/>
          <w:bottom w:w="0" w:type="dxa"/>
          <w:end w:w="108" w:type="dxa"/>
        </w:tblCellMar>
      </w:tblPr>
      <w:tblGrid>
        <w:gridCol w:w="1728"/>
        <w:gridCol w:w="1890"/>
      </w:tblGrid>
      <w:tr>
        <w:trPr/>
        <w:tc>
          <w:tcPr>
            <w:tcW w:w="1728" w:type="dxa"/>
            <w:tcBorders/>
          </w:tcPr>
          <w:p>
            <w:pPr>
              <w:pStyle w:val="Normal"/>
              <w:rPr>
                <w:sz w:val="18"/>
                <w:szCs w:val="18"/>
              </w:rPr>
            </w:pPr>
            <w:r>
              <w:rPr>
                <w:sz w:val="18"/>
                <w:szCs w:val="18"/>
              </w:rPr>
              <w:t>Contract No:</w:t>
            </w:r>
          </w:p>
        </w:tc>
        <w:tc>
          <w:tcPr>
            <w:tcW w:w="1890" w:type="dxa"/>
            <w:tcBorders>
              <w:bottom w:val="single" w:sz="6" w:space="0" w:color="000000"/>
            </w:tcBorders>
          </w:tcPr>
          <w:p>
            <w:pPr>
              <w:pStyle w:val="Normal"/>
              <w:snapToGrid w:val="false"/>
              <w:rPr>
                <w:sz w:val="18"/>
                <w:szCs w:val="18"/>
              </w:rPr>
            </w:pPr>
            <w:r>
              <w:rPr>
                <w:sz w:val="18"/>
                <w:szCs w:val="18"/>
              </w:rPr>
            </w:r>
            <w:bookmarkStart w:id="14" w:name="dcontractnbr"/>
            <w:bookmarkStart w:id="15" w:name="dcontractnbr"/>
            <w:bookmarkEnd w:id="15"/>
          </w:p>
        </w:tc>
      </w:tr>
    </w:tbl>
    <w:p>
      <w:pPr>
        <w:pStyle w:val="Normal"/>
        <w:rPr>
          <w:sz w:val="18"/>
          <w:szCs w:val="18"/>
        </w:rPr>
      </w:pPr>
      <w:r>
        <w:rPr>
          <w:sz w:val="18"/>
          <w:szCs w:val="18"/>
        </w:rPr>
      </w:r>
    </w:p>
    <w:tbl>
      <w:tblPr>
        <w:tblW w:w="5058" w:type="dxa"/>
        <w:jc w:val="start"/>
        <w:tblInd w:w="0" w:type="dxa"/>
        <w:tblLayout w:type="fixed"/>
        <w:tblCellMar>
          <w:top w:w="0" w:type="dxa"/>
          <w:start w:w="108" w:type="dxa"/>
          <w:bottom w:w="0" w:type="dxa"/>
          <w:end w:w="108" w:type="dxa"/>
        </w:tblCellMar>
      </w:tblPr>
      <w:tblGrid>
        <w:gridCol w:w="1098"/>
        <w:gridCol w:w="3960"/>
      </w:tblGrid>
      <w:tr>
        <w:trPr/>
        <w:tc>
          <w:tcPr>
            <w:tcW w:w="1098" w:type="dxa"/>
            <w:tcBorders/>
          </w:tcPr>
          <w:p>
            <w:pPr>
              <w:pStyle w:val="Normal"/>
              <w:rPr>
                <w:sz w:val="18"/>
                <w:szCs w:val="18"/>
              </w:rPr>
            </w:pPr>
            <w:r>
              <w:rPr>
                <w:sz w:val="18"/>
                <w:szCs w:val="18"/>
              </w:rPr>
              <w:t>Terms:</w:t>
            </w:r>
          </w:p>
        </w:tc>
        <w:tc>
          <w:tcPr>
            <w:tcW w:w="3960" w:type="dxa"/>
            <w:tcBorders>
              <w:bottom w:val="single" w:sz="6" w:space="0" w:color="000000"/>
            </w:tcBorders>
          </w:tcPr>
          <w:p>
            <w:pPr>
              <w:pStyle w:val="Normal"/>
              <w:rPr>
                <w:sz w:val="18"/>
                <w:szCs w:val="18"/>
              </w:rPr>
            </w:pPr>
            <w:bookmarkStart w:id="16" w:name="dterm"/>
            <w:bookmarkEnd w:id="16"/>
            <w:r>
              <w:rPr>
                <w:sz w:val="18"/>
                <w:szCs w:val="18"/>
              </w:rPr>
              <w:t xml:space="preserve">From              To </w:t>
            </w:r>
          </w:p>
        </w:tc>
      </w:tr>
    </w:tbl>
    <w:p>
      <w:pPr>
        <w:pStyle w:val="Normal"/>
        <w:rPr>
          <w:sz w:val="18"/>
          <w:szCs w:val="18"/>
        </w:rPr>
      </w:pPr>
      <w:r>
        <w:rPr>
          <w:sz w:val="18"/>
          <w:szCs w:val="18"/>
        </w:rPr>
      </w:r>
    </w:p>
    <w:p>
      <w:pPr>
        <w:pStyle w:val="Normal"/>
        <w:rPr>
          <w:sz w:val="18"/>
          <w:szCs w:val="18"/>
        </w:rPr>
      </w:pPr>
      <w:r>
        <w:rPr>
          <w:sz w:val="18"/>
          <w:szCs w:val="18"/>
        </w:rPr>
        <w:t>Rate:  Unless Transporter agrees to charge Shipper: (i) a discounted rate below the maximum rate; or (ii) a negotiated rate either below the minimum rate or above the maximum rate, set forth on the currently effective rate sheets for Rate Schedules FTS-1, Shipper shall pay Transporter each month for transportation service rendered hereunder at the maximum rates or charges in effect from time to time under Rate Schedule FTS-1, or any effective superseding rate schedule on file with the Commission.</w:t>
      </w:r>
    </w:p>
    <w:p>
      <w:pPr>
        <w:pStyle w:val="Normal"/>
        <w:rPr>
          <w:sz w:val="18"/>
          <w:szCs w:val="18"/>
        </w:rPr>
      </w:pPr>
      <w:r>
        <w:rPr>
          <w:sz w:val="18"/>
          <w:szCs w:val="18"/>
        </w:rPr>
      </w:r>
    </w:p>
    <w:p>
      <w:pPr>
        <w:pStyle w:val="Normal"/>
        <w:rPr>
          <w:sz w:val="18"/>
          <w:szCs w:val="18"/>
        </w:rPr>
      </w:pPr>
      <w:r>
        <w:rPr>
          <w:sz w:val="18"/>
          <w:szCs w:val="18"/>
        </w:rPr>
        <w:t xml:space="preserve">This transportation shall be provided pursuant to Subpart </w:t>
      </w:r>
      <w:bookmarkStart w:id="17" w:name="dsubpart"/>
      <w:bookmarkEnd w:id="17"/>
      <w:r>
        <w:rPr>
          <w:sz w:val="18"/>
          <w:szCs w:val="18"/>
        </w:rPr>
        <w:t xml:space="preserve">B </w:t>
      </w:r>
    </w:p>
    <w:p>
      <w:pPr>
        <w:pStyle w:val="Normal"/>
        <w:rPr>
          <w:sz w:val="18"/>
          <w:szCs w:val="18"/>
        </w:rPr>
      </w:pPr>
      <w:r>
        <w:rPr>
          <w:sz w:val="18"/>
          <w:szCs w:val="18"/>
        </w:rPr>
        <w:t>of Part 284 of the Federal Energy Regulatory Commission's regulations.</w:t>
      </w:r>
    </w:p>
    <w:p>
      <w:pPr>
        <w:pStyle w:val="Normal"/>
        <w:rPr>
          <w:sz w:val="18"/>
          <w:szCs w:val="18"/>
        </w:rPr>
      </w:pPr>
      <w:r>
        <w:rPr>
          <w:sz w:val="18"/>
          <w:szCs w:val="18"/>
        </w:rPr>
      </w:r>
    </w:p>
    <w:p>
      <w:pPr>
        <w:pStyle w:val="Normal"/>
        <w:rPr>
          <w:sz w:val="18"/>
          <w:szCs w:val="18"/>
        </w:rPr>
      </w:pPr>
      <w:r>
        <w:rPr>
          <w:sz w:val="18"/>
          <w:szCs w:val="18"/>
        </w:rPr>
        <w:t>The contract maximum daily transportation quantities and primary receipt and delivery points are set forth on Appendix A, attached hereto and incorporated herein.</w:t>
      </w:r>
    </w:p>
    <w:p>
      <w:pPr>
        <w:pStyle w:val="Normal"/>
        <w:rPr>
          <w:sz w:val="18"/>
          <w:szCs w:val="18"/>
        </w:rPr>
      </w:pPr>
      <w:r>
        <w:rPr>
          <w:sz w:val="18"/>
          <w:szCs w:val="18"/>
        </w:rPr>
      </w:r>
    </w:p>
    <w:p>
      <w:pPr>
        <w:pStyle w:val="Normal"/>
        <w:rPr>
          <w:sz w:val="18"/>
          <w:szCs w:val="18"/>
        </w:rPr>
      </w:pPr>
      <w:r>
        <w:rPr>
          <w:sz w:val="18"/>
          <w:szCs w:val="18"/>
        </w:rPr>
        <w:t xml:space="preserve">Other: </w:t>
      </w:r>
      <w:r>
        <w:rPr/>
        <w:t>The parties agree that a facsimile of this agreement, when properly executed and transmitted, shall be considered for all purposes to be an original contract, and shall be deemed for all purposes to be signed and constitute a binding agreement.  To submit a transportation service agreement via FAX, the entire agreement must be faxed to Transwestern Market Services.  The agreement must also be properly and fully executed.  Upon Transwestern’s acceptance and execution, an executed copy will be returned via FAX to the number appearing on the faxed offer or such other number as directed.</w:t>
      </w:r>
    </w:p>
    <w:p>
      <w:pPr>
        <w:pStyle w:val="Normal"/>
        <w:rPr>
          <w:sz w:val="18"/>
          <w:szCs w:val="18"/>
        </w:rPr>
      </w:pPr>
      <w:r>
        <w:rPr>
          <w:sz w:val="18"/>
          <w:szCs w:val="18"/>
        </w:rPr>
      </w:r>
    </w:p>
    <w:p>
      <w:pPr>
        <w:pStyle w:val="Normal"/>
        <w:rPr>
          <w:sz w:val="18"/>
          <w:szCs w:val="18"/>
        </w:rPr>
      </w:pPr>
      <w:r>
        <w:rPr>
          <w:sz w:val="18"/>
          <w:szCs w:val="18"/>
        </w:rPr>
        <w:t>Any notice, statement, or bill provided for in this Agreement shall be in writing and shall be considered as having been given if delivered personally, or if mailed by United States mail, postage prepaid, or if sent by express mail, overnight delivery, telex, telecopy or other mutually agreeable means of electronic transmission, to Shipper when sent to the address set forth on this Agreement and to Transwestern when sent to the following:</w:t>
      </w:r>
    </w:p>
    <w:p>
      <w:pPr>
        <w:pStyle w:val="Normal"/>
        <w:rPr>
          <w:sz w:val="18"/>
          <w:szCs w:val="18"/>
        </w:rPr>
      </w:pPr>
      <w:r>
        <w:rPr>
          <w:sz w:val="18"/>
          <w:szCs w:val="18"/>
        </w:rPr>
      </w:r>
    </w:p>
    <w:p>
      <w:pPr>
        <w:pStyle w:val="Normal"/>
        <w:rPr/>
      </w:pPr>
      <w:r>
        <w:rPr/>
        <w:t>All Notices/Accounting Matters:     Payments to Designated Depository:</w:t>
      </w:r>
    </w:p>
    <w:p>
      <w:pPr>
        <w:pStyle w:val="Normal"/>
        <w:rPr/>
      </w:pPr>
      <w:r>
        <w:rPr/>
        <w:t>Transwestern Pipeline Company       Transwestern Pipeline Company</w:t>
      </w:r>
    </w:p>
    <w:p>
      <w:pPr>
        <w:pStyle w:val="Normal"/>
        <w:rPr/>
      </w:pPr>
      <w:r>
        <w:rPr/>
        <w:t>P.O. Box 1188                       Account No.</w:t>
      </w:r>
    </w:p>
    <w:p>
      <w:pPr>
        <w:pStyle w:val="Normal"/>
        <w:rPr/>
      </w:pPr>
      <w:r>
        <w:rPr/>
        <w:t xml:space="preserve">Houston, Texas 77251-1188           ABA No. </w:t>
      </w:r>
    </w:p>
    <w:p>
      <w:pPr>
        <w:pStyle w:val="Normal"/>
        <w:rPr/>
      </w:pPr>
      <w:r>
        <w:rPr/>
        <w:t xml:space="preserve">Attn: Market Services               Bank: </w:t>
      </w:r>
    </w:p>
    <w:p>
      <w:pPr>
        <w:pStyle w:val="Normal"/>
        <w:rPr>
          <w:sz w:val="18"/>
          <w:szCs w:val="18"/>
        </w:rPr>
      </w:pPr>
      <w:r>
        <w:rPr>
          <w:sz w:val="18"/>
          <w:szCs w:val="18"/>
        </w:rPr>
      </w:r>
    </w:p>
    <w:p>
      <w:pPr>
        <w:pStyle w:val="Normal"/>
        <w:rPr>
          <w:sz w:val="18"/>
          <w:szCs w:val="18"/>
        </w:rPr>
      </w:pPr>
      <w:r>
        <w:rPr>
          <w:sz w:val="18"/>
          <w:szCs w:val="18"/>
        </w:rPr>
        <w:t>This Agreement shall incorporate and in all respects shall be subject to the "General Terms and Conditions" and the applicable Rate Schedule(s) set forth in Transwestern's FERC Gas Tariff, as may be revised from time to time.  Transwestern may file and seek Commission approval under Section 4 of the Natural Gas Act (NGA) at any time and from time to time to change any rates, charges or other provisions set forth in the applicable Rate Schedule(s) and the "GENERAL TERMS AND CONDITIONS" in Transwestern's FERC Gas Tariff, and Transwestern shall have the right to place such changes in effect in accordance with the NGA, and this Transportation Service Agreement shall be deemed to include such changes and any changes which become effective by operation of law and Commission Order, without prejudice to Shipper's right to protest the same.</w:t>
      </w:r>
    </w:p>
    <w:p>
      <w:pPr>
        <w:pStyle w:val="Normal"/>
        <w:rPr>
          <w:sz w:val="18"/>
          <w:szCs w:val="18"/>
        </w:rPr>
      </w:pPr>
      <w:r>
        <w:rPr>
          <w:sz w:val="18"/>
          <w:szCs w:val="18"/>
        </w:rPr>
      </w:r>
    </w:p>
    <w:tbl>
      <w:tblPr>
        <w:tblW w:w="11610" w:type="dxa"/>
        <w:jc w:val="start"/>
        <w:tblInd w:w="18" w:type="dxa"/>
        <w:tblLayout w:type="fixed"/>
        <w:tblCellMar>
          <w:top w:w="0" w:type="dxa"/>
          <w:start w:w="108" w:type="dxa"/>
          <w:bottom w:w="0" w:type="dxa"/>
          <w:end w:w="108" w:type="dxa"/>
        </w:tblCellMar>
      </w:tblPr>
      <w:tblGrid>
        <w:gridCol w:w="3780"/>
        <w:gridCol w:w="1260"/>
        <w:gridCol w:w="6570"/>
      </w:tblGrid>
      <w:tr>
        <w:trPr/>
        <w:tc>
          <w:tcPr>
            <w:tcW w:w="3780" w:type="dxa"/>
            <w:tcBorders/>
          </w:tcPr>
          <w:p>
            <w:pPr>
              <w:pStyle w:val="Normal"/>
              <w:rPr>
                <w:sz w:val="18"/>
                <w:szCs w:val="18"/>
              </w:rPr>
            </w:pPr>
            <w:r>
              <w:rPr>
                <w:sz w:val="18"/>
                <w:szCs w:val="18"/>
              </w:rPr>
              <w:t>Transwestern Pipeline Company</w:t>
            </w:r>
          </w:p>
        </w:tc>
        <w:tc>
          <w:tcPr>
            <w:tcW w:w="1260" w:type="dxa"/>
            <w:tcBorders/>
          </w:tcPr>
          <w:p>
            <w:pPr>
              <w:pStyle w:val="Normal"/>
              <w:snapToGrid w:val="false"/>
              <w:jc w:val="end"/>
              <w:rPr>
                <w:sz w:val="18"/>
                <w:szCs w:val="18"/>
              </w:rPr>
            </w:pPr>
            <w:r>
              <w:rPr>
                <w:sz w:val="18"/>
                <w:szCs w:val="18"/>
              </w:rPr>
            </w:r>
          </w:p>
        </w:tc>
        <w:tc>
          <w:tcPr>
            <w:tcW w:w="6570" w:type="dxa"/>
            <w:tcBorders/>
          </w:tcPr>
          <w:p>
            <w:pPr>
              <w:pStyle w:val="Normal"/>
              <w:snapToGrid w:val="false"/>
              <w:rPr>
                <w:sz w:val="18"/>
                <w:szCs w:val="18"/>
              </w:rPr>
            </w:pPr>
            <w:r>
              <w:rPr>
                <w:sz w:val="18"/>
                <w:szCs w:val="18"/>
              </w:rPr>
            </w:r>
            <w:bookmarkStart w:id="18" w:name="dLegalNameSign"/>
            <w:bookmarkStart w:id="19" w:name="dLegalNameSign"/>
            <w:bookmarkEnd w:id="19"/>
          </w:p>
        </w:tc>
      </w:tr>
    </w:tbl>
    <w:p>
      <w:pPr>
        <w:pStyle w:val="Normal"/>
        <w:rPr>
          <w:sz w:val="18"/>
          <w:szCs w:val="18"/>
        </w:rPr>
      </w:pPr>
      <w:r>
        <w:rPr>
          <w:sz w:val="18"/>
          <w:szCs w:val="18"/>
        </w:rPr>
      </w:r>
    </w:p>
    <w:tbl>
      <w:tblPr>
        <w:tblW w:w="12061" w:type="dxa"/>
        <w:jc w:val="start"/>
        <w:tblInd w:w="0" w:type="dxa"/>
        <w:tblLayout w:type="fixed"/>
        <w:tblCellMar>
          <w:top w:w="0" w:type="dxa"/>
          <w:start w:w="108" w:type="dxa"/>
          <w:bottom w:w="0" w:type="dxa"/>
          <w:end w:w="108" w:type="dxa"/>
        </w:tblCellMar>
      </w:tblPr>
      <w:tblGrid>
        <w:gridCol w:w="828"/>
        <w:gridCol w:w="180"/>
        <w:gridCol w:w="180"/>
        <w:gridCol w:w="3690"/>
        <w:gridCol w:w="239"/>
        <w:gridCol w:w="481"/>
        <w:gridCol w:w="239"/>
        <w:gridCol w:w="121"/>
        <w:gridCol w:w="216"/>
        <w:gridCol w:w="594"/>
        <w:gridCol w:w="4573"/>
        <w:gridCol w:w="683"/>
        <w:gridCol w:w="37"/>
      </w:tblGrid>
      <w:tr>
        <w:trPr/>
        <w:tc>
          <w:tcPr>
            <w:tcW w:w="1008" w:type="dxa"/>
            <w:gridSpan w:val="2"/>
            <w:tcBorders/>
          </w:tcPr>
          <w:p>
            <w:pPr>
              <w:pStyle w:val="Normal"/>
              <w:rPr>
                <w:sz w:val="18"/>
                <w:szCs w:val="18"/>
              </w:rPr>
            </w:pPr>
            <w:r>
              <w:rPr>
                <w:sz w:val="18"/>
                <w:szCs w:val="18"/>
              </w:rPr>
              <w:t>By:</w:t>
            </w:r>
          </w:p>
        </w:tc>
        <w:tc>
          <w:tcPr>
            <w:tcW w:w="4590" w:type="dxa"/>
            <w:gridSpan w:val="4"/>
            <w:tcBorders>
              <w:bottom w:val="single" w:sz="6" w:space="0" w:color="000000"/>
            </w:tcBorders>
          </w:tcPr>
          <w:p>
            <w:pPr>
              <w:pStyle w:val="Normal"/>
              <w:snapToGrid w:val="false"/>
              <w:rPr>
                <w:sz w:val="18"/>
                <w:szCs w:val="18"/>
                <w:u w:val="single"/>
              </w:rPr>
            </w:pPr>
            <w:r>
              <w:rPr>
                <w:sz w:val="18"/>
                <w:szCs w:val="18"/>
                <w:u w:val="single"/>
              </w:rPr>
            </w:r>
          </w:p>
        </w:tc>
        <w:tc>
          <w:tcPr>
            <w:tcW w:w="239" w:type="dxa"/>
            <w:tcBorders/>
          </w:tcPr>
          <w:p>
            <w:pPr>
              <w:pStyle w:val="Normal"/>
              <w:snapToGrid w:val="false"/>
              <w:rPr>
                <w:sz w:val="18"/>
                <w:szCs w:val="18"/>
                <w:u w:val="single"/>
              </w:rPr>
            </w:pPr>
            <w:r>
              <w:rPr>
                <w:sz w:val="18"/>
                <w:szCs w:val="18"/>
                <w:u w:val="single"/>
              </w:rPr>
            </w:r>
          </w:p>
        </w:tc>
        <w:tc>
          <w:tcPr>
            <w:tcW w:w="931" w:type="dxa"/>
            <w:gridSpan w:val="3"/>
            <w:tcBorders/>
          </w:tcPr>
          <w:p>
            <w:pPr>
              <w:pStyle w:val="Normal"/>
              <w:rPr>
                <w:sz w:val="18"/>
                <w:szCs w:val="18"/>
              </w:rPr>
            </w:pPr>
            <w:r>
              <w:rPr>
                <w:sz w:val="18"/>
                <w:szCs w:val="18"/>
              </w:rPr>
              <w:t>By:</w:t>
            </w:r>
          </w:p>
        </w:tc>
        <w:tc>
          <w:tcPr>
            <w:tcW w:w="5293" w:type="dxa"/>
            <w:gridSpan w:val="3"/>
            <w:tcBorders>
              <w:bottom w:val="single" w:sz="6" w:space="0" w:color="000000"/>
            </w:tcBorders>
          </w:tcPr>
          <w:p>
            <w:pPr>
              <w:pStyle w:val="Normal"/>
              <w:snapToGrid w:val="false"/>
              <w:rPr>
                <w:sz w:val="18"/>
                <w:szCs w:val="18"/>
              </w:rPr>
            </w:pPr>
            <w:r>
              <w:rPr>
                <w:sz w:val="18"/>
                <w:szCs w:val="18"/>
              </w:rPr>
            </w:r>
            <w:bookmarkStart w:id="20" w:name="dAgreementSignatory"/>
            <w:bookmarkStart w:id="21" w:name="dAgreementSignatory"/>
            <w:bookmarkEnd w:id="21"/>
          </w:p>
        </w:tc>
      </w:tr>
      <w:tr>
        <w:trPr>
          <w:trHeight w:val="23" w:hRule="atLeast"/>
        </w:trPr>
        <w:tc>
          <w:tcPr>
            <w:tcW w:w="1188" w:type="dxa"/>
            <w:gridSpan w:val="3"/>
            <w:tcBorders/>
          </w:tcPr>
          <w:p>
            <w:pPr>
              <w:pStyle w:val="Normal"/>
              <w:snapToGrid w:val="false"/>
              <w:rPr>
                <w:sz w:val="18"/>
                <w:szCs w:val="18"/>
              </w:rPr>
            </w:pPr>
            <w:r>
              <w:rPr>
                <w:sz w:val="18"/>
                <w:szCs w:val="18"/>
              </w:rPr>
            </w:r>
          </w:p>
        </w:tc>
        <w:tc>
          <w:tcPr>
            <w:tcW w:w="3690" w:type="dxa"/>
            <w:tcBorders/>
          </w:tcPr>
          <w:p>
            <w:pPr>
              <w:pStyle w:val="Normal"/>
              <w:snapToGrid w:val="false"/>
              <w:rPr>
                <w:sz w:val="18"/>
                <w:szCs w:val="18"/>
              </w:rPr>
            </w:pPr>
            <w:r>
              <w:rPr>
                <w:sz w:val="18"/>
                <w:szCs w:val="18"/>
              </w:rPr>
            </w:r>
          </w:p>
        </w:tc>
        <w:tc>
          <w:tcPr>
            <w:tcW w:w="239" w:type="dxa"/>
            <w:tcBorders/>
          </w:tcPr>
          <w:p>
            <w:pPr>
              <w:pStyle w:val="Normal"/>
              <w:snapToGrid w:val="false"/>
              <w:rPr>
                <w:sz w:val="18"/>
                <w:szCs w:val="18"/>
              </w:rPr>
            </w:pPr>
            <w:r>
              <w:rPr>
                <w:sz w:val="18"/>
                <w:szCs w:val="18"/>
              </w:rPr>
            </w:r>
          </w:p>
        </w:tc>
        <w:tc>
          <w:tcPr>
            <w:tcW w:w="1057" w:type="dxa"/>
            <w:gridSpan w:val="4"/>
            <w:tcBorders/>
          </w:tcPr>
          <w:p>
            <w:pPr>
              <w:pStyle w:val="Normal"/>
              <w:snapToGrid w:val="false"/>
              <w:rPr>
                <w:sz w:val="18"/>
                <w:szCs w:val="18"/>
              </w:rPr>
            </w:pPr>
            <w:r>
              <w:rPr>
                <w:sz w:val="18"/>
                <w:szCs w:val="18"/>
              </w:rPr>
            </w:r>
          </w:p>
        </w:tc>
        <w:tc>
          <w:tcPr>
            <w:tcW w:w="5167" w:type="dxa"/>
            <w:gridSpan w:val="2"/>
            <w:tcBorders/>
          </w:tcPr>
          <w:p>
            <w:pPr>
              <w:pStyle w:val="Normal"/>
              <w:snapToGrid w:val="false"/>
              <w:rPr>
                <w:sz w:val="18"/>
                <w:szCs w:val="18"/>
              </w:rPr>
            </w:pPr>
            <w:r>
              <w:rPr>
                <w:sz w:val="18"/>
                <w:szCs w:val="18"/>
              </w:rPr>
            </w:r>
          </w:p>
        </w:tc>
        <w:tc>
          <w:tcPr>
            <w:tcW w:w="720" w:type="dxa"/>
            <w:gridSpan w:val="2"/>
            <w:tcBorders/>
            <w:tcMar>
              <w:start w:w="0" w:type="dxa"/>
              <w:end w:w="0" w:type="dxa"/>
            </w:tcMar>
          </w:tcPr>
          <w:p>
            <w:pPr>
              <w:pStyle w:val="Normal"/>
              <w:snapToGrid w:val="false"/>
              <w:rPr>
                <w:sz w:val="18"/>
                <w:szCs w:val="18"/>
              </w:rPr>
            </w:pPr>
            <w:r>
              <w:rPr>
                <w:sz w:val="18"/>
                <w:szCs w:val="18"/>
              </w:rPr>
            </w:r>
          </w:p>
        </w:tc>
      </w:tr>
      <w:tr>
        <w:trPr/>
        <w:tc>
          <w:tcPr>
            <w:tcW w:w="1008" w:type="dxa"/>
            <w:gridSpan w:val="2"/>
            <w:tcBorders/>
          </w:tcPr>
          <w:p>
            <w:pPr>
              <w:pStyle w:val="Normal"/>
              <w:rPr>
                <w:sz w:val="18"/>
                <w:szCs w:val="18"/>
              </w:rPr>
            </w:pPr>
            <w:r>
              <w:rPr>
                <w:sz w:val="18"/>
                <w:szCs w:val="18"/>
              </w:rPr>
              <w:t>Title:</w:t>
            </w:r>
          </w:p>
        </w:tc>
        <w:tc>
          <w:tcPr>
            <w:tcW w:w="4590" w:type="dxa"/>
            <w:gridSpan w:val="4"/>
            <w:tcBorders>
              <w:bottom w:val="single" w:sz="6" w:space="0" w:color="000000"/>
            </w:tcBorders>
          </w:tcPr>
          <w:p>
            <w:pPr>
              <w:pStyle w:val="Normal"/>
              <w:rPr>
                <w:sz w:val="18"/>
                <w:szCs w:val="18"/>
                <w:u w:val="single"/>
              </w:rPr>
            </w:pPr>
            <w:r>
              <w:rPr>
                <w:sz w:val="18"/>
                <w:szCs w:val="18"/>
              </w:rPr>
              <w:t>VICE PRESIDENT</w:t>
            </w:r>
          </w:p>
        </w:tc>
        <w:tc>
          <w:tcPr>
            <w:tcW w:w="239" w:type="dxa"/>
            <w:tcBorders/>
          </w:tcPr>
          <w:p>
            <w:pPr>
              <w:pStyle w:val="Normal"/>
              <w:snapToGrid w:val="false"/>
              <w:rPr>
                <w:sz w:val="18"/>
                <w:szCs w:val="18"/>
                <w:u w:val="single"/>
              </w:rPr>
            </w:pPr>
            <w:r>
              <w:rPr>
                <w:sz w:val="18"/>
                <w:szCs w:val="18"/>
                <w:u w:val="single"/>
              </w:rPr>
            </w:r>
          </w:p>
        </w:tc>
        <w:tc>
          <w:tcPr>
            <w:tcW w:w="931" w:type="dxa"/>
            <w:gridSpan w:val="3"/>
            <w:tcBorders/>
          </w:tcPr>
          <w:p>
            <w:pPr>
              <w:pStyle w:val="Normal"/>
              <w:rPr>
                <w:sz w:val="18"/>
                <w:szCs w:val="18"/>
              </w:rPr>
            </w:pPr>
            <w:r>
              <w:rPr>
                <w:sz w:val="18"/>
                <w:szCs w:val="18"/>
              </w:rPr>
              <w:t>Title:</w:t>
            </w:r>
          </w:p>
        </w:tc>
        <w:tc>
          <w:tcPr>
            <w:tcW w:w="5293" w:type="dxa"/>
            <w:gridSpan w:val="3"/>
            <w:tcBorders>
              <w:bottom w:val="single" w:sz="6" w:space="0" w:color="000000"/>
            </w:tcBorders>
          </w:tcPr>
          <w:p>
            <w:pPr>
              <w:pStyle w:val="Normal"/>
              <w:snapToGrid w:val="false"/>
              <w:rPr>
                <w:sz w:val="18"/>
                <w:szCs w:val="18"/>
              </w:rPr>
            </w:pPr>
            <w:r>
              <w:rPr>
                <w:sz w:val="18"/>
                <w:szCs w:val="18"/>
              </w:rPr>
            </w:r>
          </w:p>
        </w:tc>
      </w:tr>
      <w:tr>
        <w:trPr/>
        <w:tc>
          <w:tcPr>
            <w:tcW w:w="1008" w:type="dxa"/>
            <w:gridSpan w:val="2"/>
            <w:tcBorders/>
          </w:tcPr>
          <w:p>
            <w:pPr>
              <w:pStyle w:val="Normal"/>
              <w:snapToGrid w:val="false"/>
              <w:rPr>
                <w:sz w:val="18"/>
                <w:szCs w:val="18"/>
              </w:rPr>
            </w:pPr>
            <w:r>
              <w:rPr>
                <w:sz w:val="18"/>
                <w:szCs w:val="18"/>
              </w:rPr>
            </w:r>
          </w:p>
        </w:tc>
        <w:tc>
          <w:tcPr>
            <w:tcW w:w="3870" w:type="dxa"/>
            <w:gridSpan w:val="2"/>
            <w:tcBorders/>
          </w:tcPr>
          <w:p>
            <w:pPr>
              <w:pStyle w:val="Normal"/>
              <w:snapToGrid w:val="false"/>
              <w:rPr>
                <w:sz w:val="18"/>
                <w:szCs w:val="18"/>
              </w:rPr>
            </w:pPr>
            <w:r>
              <w:rPr>
                <w:sz w:val="18"/>
                <w:szCs w:val="18"/>
              </w:rPr>
            </w:r>
          </w:p>
        </w:tc>
        <w:tc>
          <w:tcPr>
            <w:tcW w:w="239" w:type="dxa"/>
            <w:tcBorders/>
          </w:tcPr>
          <w:p>
            <w:pPr>
              <w:pStyle w:val="Normal"/>
              <w:snapToGrid w:val="false"/>
              <w:rPr>
                <w:sz w:val="18"/>
                <w:szCs w:val="18"/>
              </w:rPr>
            </w:pPr>
            <w:r>
              <w:rPr>
                <w:sz w:val="18"/>
                <w:szCs w:val="18"/>
              </w:rPr>
            </w:r>
          </w:p>
        </w:tc>
        <w:tc>
          <w:tcPr>
            <w:tcW w:w="841" w:type="dxa"/>
            <w:gridSpan w:val="3"/>
            <w:tcBorders/>
          </w:tcPr>
          <w:p>
            <w:pPr>
              <w:pStyle w:val="Normal"/>
              <w:snapToGrid w:val="false"/>
              <w:rPr>
                <w:sz w:val="18"/>
                <w:szCs w:val="18"/>
              </w:rPr>
            </w:pPr>
            <w:r>
              <w:rPr>
                <w:sz w:val="18"/>
                <w:szCs w:val="18"/>
              </w:rPr>
            </w:r>
          </w:p>
        </w:tc>
        <w:tc>
          <w:tcPr>
            <w:tcW w:w="5383" w:type="dxa"/>
            <w:gridSpan w:val="3"/>
            <w:tcBorders/>
          </w:tcPr>
          <w:p>
            <w:pPr>
              <w:pStyle w:val="Normal"/>
              <w:snapToGrid w:val="false"/>
              <w:rPr>
                <w:sz w:val="18"/>
                <w:szCs w:val="18"/>
              </w:rPr>
            </w:pPr>
            <w:r>
              <w:rPr>
                <w:sz w:val="18"/>
                <w:szCs w:val="18"/>
              </w:rPr>
            </w:r>
          </w:p>
        </w:tc>
        <w:tc>
          <w:tcPr>
            <w:tcW w:w="720" w:type="dxa"/>
            <w:gridSpan w:val="2"/>
            <w:tcBorders/>
            <w:tcMar>
              <w:start w:w="0" w:type="dxa"/>
              <w:end w:w="0" w:type="dxa"/>
            </w:tcMar>
          </w:tcPr>
          <w:p>
            <w:pPr>
              <w:pStyle w:val="Normal"/>
              <w:snapToGrid w:val="false"/>
              <w:rPr>
                <w:sz w:val="18"/>
                <w:szCs w:val="18"/>
              </w:rPr>
            </w:pPr>
            <w:r>
              <w:rPr>
                <w:sz w:val="18"/>
                <w:szCs w:val="18"/>
              </w:rPr>
            </w:r>
          </w:p>
        </w:tc>
      </w:tr>
      <w:tr>
        <w:trPr/>
        <w:tc>
          <w:tcPr>
            <w:tcW w:w="828" w:type="dxa"/>
            <w:tcBorders/>
          </w:tcPr>
          <w:p>
            <w:pPr>
              <w:pStyle w:val="Normal"/>
              <w:rPr>
                <w:sz w:val="18"/>
                <w:szCs w:val="18"/>
              </w:rPr>
            </w:pPr>
            <w:r>
              <w:rPr>
                <w:sz w:val="18"/>
                <w:szCs w:val="18"/>
              </w:rPr>
              <w:t xml:space="preserve">Date: </w:t>
            </w:r>
          </w:p>
        </w:tc>
        <w:tc>
          <w:tcPr>
            <w:tcW w:w="4770" w:type="dxa"/>
            <w:gridSpan w:val="5"/>
            <w:tcBorders>
              <w:bottom w:val="single" w:sz="6" w:space="0" w:color="000000"/>
            </w:tcBorders>
          </w:tcPr>
          <w:p>
            <w:pPr>
              <w:pStyle w:val="Normal"/>
              <w:snapToGrid w:val="false"/>
              <w:rPr>
                <w:sz w:val="18"/>
                <w:szCs w:val="18"/>
              </w:rPr>
            </w:pPr>
            <w:r>
              <w:rPr>
                <w:sz w:val="18"/>
                <w:szCs w:val="18"/>
              </w:rPr>
            </w:r>
            <w:bookmarkStart w:id="22" w:name="formdate1"/>
            <w:bookmarkStart w:id="23" w:name="formdate1"/>
            <w:bookmarkEnd w:id="23"/>
          </w:p>
        </w:tc>
        <w:tc>
          <w:tcPr>
            <w:tcW w:w="239" w:type="dxa"/>
            <w:tcBorders/>
          </w:tcPr>
          <w:p>
            <w:pPr>
              <w:pStyle w:val="Normal"/>
              <w:snapToGrid w:val="false"/>
              <w:rPr>
                <w:sz w:val="18"/>
                <w:szCs w:val="18"/>
              </w:rPr>
            </w:pPr>
            <w:r>
              <w:rPr>
                <w:sz w:val="18"/>
                <w:szCs w:val="18"/>
              </w:rPr>
            </w:r>
          </w:p>
        </w:tc>
        <w:tc>
          <w:tcPr>
            <w:tcW w:w="931" w:type="dxa"/>
            <w:gridSpan w:val="3"/>
            <w:tcBorders/>
          </w:tcPr>
          <w:p>
            <w:pPr>
              <w:pStyle w:val="Normal"/>
              <w:rPr>
                <w:sz w:val="18"/>
                <w:szCs w:val="18"/>
              </w:rPr>
            </w:pPr>
            <w:r>
              <w:rPr>
                <w:sz w:val="18"/>
                <w:szCs w:val="18"/>
              </w:rPr>
              <w:t>Date:</w:t>
            </w:r>
          </w:p>
        </w:tc>
        <w:tc>
          <w:tcPr>
            <w:tcW w:w="5256" w:type="dxa"/>
            <w:gridSpan w:val="2"/>
            <w:tcBorders>
              <w:bottom w:val="single" w:sz="6" w:space="0" w:color="000000"/>
            </w:tcBorders>
          </w:tcPr>
          <w:p>
            <w:pPr>
              <w:pStyle w:val="Normal"/>
              <w:snapToGrid w:val="false"/>
              <w:rPr>
                <w:sz w:val="18"/>
                <w:szCs w:val="18"/>
              </w:rPr>
            </w:pPr>
            <w:r>
              <w:rPr>
                <w:sz w:val="18"/>
                <w:szCs w:val="18"/>
              </w:rPr>
            </w:r>
            <w:bookmarkStart w:id="24" w:name="formdate"/>
            <w:bookmarkStart w:id="25" w:name="formdate"/>
            <w:bookmarkEnd w:id="25"/>
          </w:p>
        </w:tc>
        <w:tc>
          <w:tcPr>
            <w:tcW w:w="37" w:type="dxa"/>
            <w:tcBorders/>
            <w:tcMar>
              <w:start w:w="0" w:type="dxa"/>
              <w:end w:w="0" w:type="dxa"/>
            </w:tcMar>
          </w:tcPr>
          <w:p>
            <w:pPr>
              <w:pStyle w:val="Normal"/>
              <w:snapToGrid w:val="false"/>
              <w:rPr>
                <w:sz w:val="18"/>
                <w:szCs w:val="18"/>
              </w:rPr>
            </w:pPr>
            <w:r>
              <w:rPr>
                <w:sz w:val="18"/>
                <w:szCs w:val="18"/>
              </w:rPr>
            </w:r>
          </w:p>
        </w:tc>
      </w:tr>
    </w:tbl>
    <w:p>
      <w:pPr>
        <w:pStyle w:val="Normal"/>
        <w:rPr>
          <w:sz w:val="18"/>
          <w:szCs w:val="18"/>
        </w:rPr>
      </w:pPr>
      <w:r>
        <w:rPr>
          <w:sz w:val="18"/>
          <w:szCs w:val="18"/>
        </w:rPr>
      </w:r>
    </w:p>
    <w:p>
      <w:pPr>
        <w:pStyle w:val="Normal"/>
        <w:rPr>
          <w:sz w:val="18"/>
          <w:szCs w:val="18"/>
        </w:rPr>
      </w:pPr>
      <w:r>
        <w:rPr>
          <w:sz w:val="18"/>
          <w:szCs w:val="18"/>
        </w:rPr>
      </w:r>
      <w:r>
        <w:br w:type="page"/>
      </w:r>
    </w:p>
    <w:p>
      <w:pPr>
        <w:pStyle w:val="Normal"/>
        <w:rPr>
          <w:sz w:val="18"/>
          <w:szCs w:val="18"/>
        </w:rPr>
      </w:pPr>
      <w:r>
        <w:rPr>
          <w:sz w:val="18"/>
          <w:szCs w:val="18"/>
        </w:rPr>
      </w:r>
    </w:p>
    <w:p>
      <w:pPr>
        <w:pStyle w:val="Normal"/>
        <w:jc w:val="center"/>
        <w:rPr>
          <w:sz w:val="18"/>
          <w:szCs w:val="18"/>
        </w:rPr>
      </w:pPr>
      <w:r>
        <w:rPr>
          <w:sz w:val="18"/>
          <w:szCs w:val="18"/>
        </w:rPr>
        <w:t>SERVICE AGREEMENT - FORM M</w:t>
      </w:r>
    </w:p>
    <w:p>
      <w:pPr>
        <w:pStyle w:val="Normal"/>
        <w:jc w:val="center"/>
        <w:rPr>
          <w:sz w:val="18"/>
          <w:szCs w:val="18"/>
        </w:rPr>
      </w:pPr>
      <w:r>
        <w:rPr>
          <w:sz w:val="18"/>
          <w:szCs w:val="18"/>
        </w:rPr>
        <w:t>(continued)</w:t>
      </w:r>
    </w:p>
    <w:p>
      <w:pPr>
        <w:pStyle w:val="Normal"/>
        <w:jc w:val="center"/>
        <w:rPr>
          <w:sz w:val="18"/>
          <w:szCs w:val="18"/>
        </w:rPr>
      </w:pPr>
      <w:r>
        <w:rPr>
          <w:sz w:val="18"/>
          <w:szCs w:val="18"/>
        </w:rPr>
      </w:r>
    </w:p>
    <w:p>
      <w:pPr>
        <w:pStyle w:val="Normal"/>
        <w:jc w:val="center"/>
        <w:rPr>
          <w:sz w:val="18"/>
          <w:szCs w:val="18"/>
        </w:rPr>
      </w:pPr>
      <w:r>
        <w:rPr>
          <w:sz w:val="18"/>
          <w:szCs w:val="18"/>
        </w:rPr>
        <w:t>APPENDIX A</w:t>
      </w:r>
    </w:p>
    <w:p>
      <w:pPr>
        <w:pStyle w:val="Normal"/>
        <w:jc w:val="center"/>
        <w:rPr>
          <w:sz w:val="18"/>
          <w:szCs w:val="18"/>
        </w:rPr>
      </w:pPr>
      <w:r>
        <w:rPr>
          <w:sz w:val="18"/>
          <w:szCs w:val="18"/>
        </w:rPr>
        <w:t>to</w:t>
      </w:r>
    </w:p>
    <w:p>
      <w:pPr>
        <w:pStyle w:val="Normal"/>
        <w:jc w:val="center"/>
        <w:rPr>
          <w:sz w:val="18"/>
          <w:szCs w:val="18"/>
        </w:rPr>
      </w:pPr>
      <w:r>
        <w:rPr>
          <w:sz w:val="18"/>
          <w:szCs w:val="18"/>
        </w:rPr>
        <w:t>GAS TRANSPORTATION AGREEMENT</w:t>
      </w:r>
    </w:p>
    <w:p>
      <w:pPr>
        <w:pStyle w:val="Normal"/>
        <w:jc w:val="center"/>
        <w:rPr>
          <w:sz w:val="18"/>
          <w:szCs w:val="18"/>
        </w:rPr>
      </w:pPr>
      <w:r>
        <w:rPr>
          <w:sz w:val="18"/>
          <w:szCs w:val="18"/>
        </w:rPr>
        <w:t>BETWEEN</w:t>
      </w:r>
    </w:p>
    <w:p>
      <w:pPr>
        <w:pStyle w:val="Normal"/>
        <w:jc w:val="center"/>
        <w:rPr>
          <w:sz w:val="18"/>
          <w:szCs w:val="18"/>
        </w:rPr>
      </w:pPr>
      <w:r>
        <w:rPr>
          <w:sz w:val="18"/>
          <w:szCs w:val="18"/>
        </w:rPr>
        <w:t>TRANSWESTERN PIPELINE COMPANY</w:t>
      </w:r>
    </w:p>
    <w:p>
      <w:pPr>
        <w:pStyle w:val="Normal"/>
        <w:jc w:val="center"/>
        <w:rPr>
          <w:sz w:val="18"/>
          <w:szCs w:val="18"/>
        </w:rPr>
      </w:pPr>
      <w:r>
        <w:rPr>
          <w:sz w:val="18"/>
          <w:szCs w:val="18"/>
        </w:rPr>
        <w:t>and</w:t>
      </w:r>
    </w:p>
    <w:p>
      <w:pPr>
        <w:pStyle w:val="Normal"/>
        <w:jc w:val="center"/>
        <w:rPr>
          <w:sz w:val="18"/>
          <w:szCs w:val="18"/>
        </w:rPr>
      </w:pPr>
      <w:r>
        <w:rPr>
          <w:sz w:val="18"/>
          <w:szCs w:val="18"/>
        </w:rPr>
      </w:r>
      <w:bookmarkStart w:id="26" w:name="dLegalNameAppA1"/>
      <w:bookmarkStart w:id="27" w:name="dLegalNameAppA1"/>
      <w:bookmarkEnd w:id="27"/>
    </w:p>
    <w:p>
      <w:pPr>
        <w:pStyle w:val="Normal"/>
        <w:rPr>
          <w:sz w:val="18"/>
          <w:szCs w:val="18"/>
        </w:rPr>
      </w:pPr>
      <w:r>
        <w:rPr>
          <w:sz w:val="18"/>
          <w:szCs w:val="18"/>
        </w:rPr>
      </w:r>
    </w:p>
    <w:p>
      <w:pPr>
        <w:pStyle w:val="Normal"/>
        <w:rPr>
          <w:sz w:val="18"/>
          <w:szCs w:val="18"/>
        </w:rPr>
      </w:pPr>
      <w:r>
        <w:rPr>
          <w:sz w:val="18"/>
          <w:szCs w:val="18"/>
        </w:rPr>
        <w:t xml:space="preserve">MAXIMUM DAILY TRANSPORTATION QUANTITY (MAXDTQ): </w:t>
      </w:r>
      <w:bookmarkStart w:id="28" w:name="dcontractquantity"/>
      <w:bookmarkEnd w:id="28"/>
      <w:r>
        <w:rPr>
          <w:sz w:val="18"/>
          <w:szCs w:val="18"/>
        </w:rPr>
        <w:t xml:space="preserve">    Dth.</w:t>
      </w:r>
    </w:p>
    <w:p>
      <w:pPr>
        <w:pStyle w:val="Normal"/>
        <w:rPr>
          <w:sz w:val="18"/>
          <w:szCs w:val="18"/>
        </w:rPr>
      </w:pPr>
      <w:r>
        <w:rPr>
          <w:sz w:val="18"/>
          <w:szCs w:val="18"/>
        </w:rPr>
      </w:r>
    </w:p>
    <w:p>
      <w:pPr>
        <w:pStyle w:val="Normal"/>
        <w:rPr>
          <w:sz w:val="18"/>
          <w:szCs w:val="18"/>
        </w:rPr>
      </w:pPr>
      <w:r>
        <w:rPr>
          <w:sz w:val="18"/>
          <w:szCs w:val="18"/>
        </w:rPr>
      </w:r>
    </w:p>
    <w:tbl>
      <w:tblPr>
        <w:tblW w:w="7985" w:type="dxa"/>
        <w:jc w:val="center"/>
        <w:tblInd w:w="0" w:type="dxa"/>
        <w:tblLayout w:type="fixed"/>
        <w:tblCellMar>
          <w:top w:w="0" w:type="dxa"/>
          <w:start w:w="108" w:type="dxa"/>
          <w:bottom w:w="0" w:type="dxa"/>
          <w:end w:w="108" w:type="dxa"/>
        </w:tblCellMar>
      </w:tblPr>
      <w:tblGrid>
        <w:gridCol w:w="2520"/>
        <w:gridCol w:w="2610"/>
        <w:gridCol w:w="2855"/>
      </w:tblGrid>
      <w:tr>
        <w:trPr/>
        <w:tc>
          <w:tcPr>
            <w:tcW w:w="2520" w:type="dxa"/>
            <w:tcBorders/>
          </w:tcPr>
          <w:p>
            <w:pPr>
              <w:pStyle w:val="Normal"/>
              <w:jc w:val="center"/>
              <w:rPr/>
            </w:pPr>
            <w:r>
              <w:rPr/>
              <w:t>Primary Point</w:t>
            </w:r>
          </w:p>
        </w:tc>
        <w:tc>
          <w:tcPr>
            <w:tcW w:w="2610" w:type="dxa"/>
            <w:tcBorders/>
          </w:tcPr>
          <w:p>
            <w:pPr>
              <w:pStyle w:val="Normal"/>
              <w:snapToGrid w:val="false"/>
              <w:rPr/>
            </w:pPr>
            <w:r>
              <w:rPr/>
            </w:r>
          </w:p>
        </w:tc>
        <w:tc>
          <w:tcPr>
            <w:tcW w:w="2855" w:type="dxa"/>
            <w:tcBorders/>
          </w:tcPr>
          <w:p>
            <w:pPr>
              <w:pStyle w:val="Normal"/>
              <w:rPr/>
            </w:pPr>
            <w:r>
              <w:rPr/>
              <w:t xml:space="preserve">      </w:t>
            </w:r>
            <w:r>
              <w:rPr/>
              <w:t xml:space="preserve">Maximum Daily  </w:t>
            </w:r>
          </w:p>
        </w:tc>
      </w:tr>
      <w:tr>
        <w:trPr/>
        <w:tc>
          <w:tcPr>
            <w:tcW w:w="2520" w:type="dxa"/>
            <w:tcBorders>
              <w:bottom w:val="single" w:sz="6" w:space="0" w:color="000000"/>
            </w:tcBorders>
          </w:tcPr>
          <w:p>
            <w:pPr>
              <w:pStyle w:val="Normal"/>
              <w:jc w:val="center"/>
              <w:rPr/>
            </w:pPr>
            <w:r>
              <w:rPr/>
              <w:t xml:space="preserve">of Receipt (1) (2) </w:t>
            </w:r>
          </w:p>
        </w:tc>
        <w:tc>
          <w:tcPr>
            <w:tcW w:w="2610" w:type="dxa"/>
            <w:tcBorders>
              <w:bottom w:val="single" w:sz="6" w:space="0" w:color="000000"/>
            </w:tcBorders>
          </w:tcPr>
          <w:p>
            <w:pPr>
              <w:pStyle w:val="Normal"/>
              <w:jc w:val="center"/>
              <w:rPr/>
            </w:pPr>
            <w:r>
              <w:rPr/>
              <w:t>Point Name</w:t>
            </w:r>
          </w:p>
        </w:tc>
        <w:tc>
          <w:tcPr>
            <w:tcW w:w="2855" w:type="dxa"/>
            <w:tcBorders>
              <w:bottom w:val="single" w:sz="6" w:space="0" w:color="000000"/>
            </w:tcBorders>
          </w:tcPr>
          <w:p>
            <w:pPr>
              <w:pStyle w:val="Normal"/>
              <w:jc w:val="end"/>
              <w:rPr/>
            </w:pPr>
            <w:r>
              <w:rPr/>
              <w:t>Receipt Quantity (3)</w:t>
            </w:r>
          </w:p>
        </w:tc>
      </w:tr>
    </w:tbl>
    <w:p>
      <w:pPr>
        <w:pStyle w:val="Normal"/>
        <w:rPr>
          <w:color w:val="FF0000"/>
          <w:sz w:val="18"/>
          <w:szCs w:val="18"/>
        </w:rPr>
      </w:pPr>
      <w:r>
        <w:rPr>
          <w:color w:val="FF0000"/>
          <w:sz w:val="18"/>
          <w:szCs w:val="18"/>
        </w:rPr>
      </w:r>
    </w:p>
    <w:tbl>
      <w:tblPr>
        <w:tblW w:w="8100" w:type="dxa"/>
        <w:jc w:val="start"/>
        <w:tblInd w:w="378" w:type="dxa"/>
        <w:tblLayout w:type="fixed"/>
        <w:tblCellMar>
          <w:top w:w="0" w:type="dxa"/>
          <w:start w:w="108" w:type="dxa"/>
          <w:bottom w:w="0" w:type="dxa"/>
          <w:end w:w="108" w:type="dxa"/>
        </w:tblCellMar>
      </w:tblPr>
      <w:tblGrid>
        <w:gridCol w:w="1350"/>
        <w:gridCol w:w="5580"/>
        <w:gridCol w:w="1170"/>
      </w:tblGrid>
      <w:tr>
        <w:trPr/>
        <w:tc>
          <w:tcPr>
            <w:tcW w:w="1350" w:type="dxa"/>
            <w:tcBorders/>
          </w:tcPr>
          <w:p>
            <w:pPr>
              <w:pStyle w:val="Normal"/>
              <w:snapToGrid w:val="false"/>
              <w:rPr/>
            </w:pPr>
            <w:r>
              <w:rPr/>
            </w:r>
            <w:bookmarkStart w:id="29" w:name="receipt1appa"/>
            <w:bookmarkStart w:id="30" w:name="receipt1appa"/>
            <w:bookmarkEnd w:id="30"/>
          </w:p>
        </w:tc>
        <w:tc>
          <w:tcPr>
            <w:tcW w:w="5580" w:type="dxa"/>
            <w:tcBorders/>
          </w:tcPr>
          <w:p>
            <w:pPr>
              <w:pStyle w:val="Normal"/>
              <w:snapToGrid w:val="false"/>
              <w:rPr/>
            </w:pPr>
            <w:r>
              <w:rPr/>
            </w:r>
          </w:p>
        </w:tc>
        <w:tc>
          <w:tcPr>
            <w:tcW w:w="1170" w:type="dxa"/>
            <w:tcBorders/>
          </w:tcPr>
          <w:p>
            <w:pPr>
              <w:pStyle w:val="Normal"/>
              <w:snapToGrid w:val="false"/>
              <w:rPr/>
            </w:pPr>
            <w:r>
              <w:rPr/>
            </w:r>
          </w:p>
        </w:tc>
      </w:tr>
      <w:tr>
        <w:trPr/>
        <w:tc>
          <w:tcPr>
            <w:tcW w:w="1350" w:type="dxa"/>
            <w:tcBorders/>
          </w:tcPr>
          <w:p>
            <w:pPr>
              <w:pStyle w:val="Normal"/>
              <w:snapToGrid w:val="false"/>
              <w:rPr/>
            </w:pPr>
            <w:r>
              <w:rPr/>
            </w:r>
          </w:p>
        </w:tc>
        <w:tc>
          <w:tcPr>
            <w:tcW w:w="5580" w:type="dxa"/>
            <w:tcBorders/>
          </w:tcPr>
          <w:p>
            <w:pPr>
              <w:pStyle w:val="Normal"/>
              <w:snapToGrid w:val="false"/>
              <w:rPr/>
            </w:pPr>
            <w:r>
              <w:rPr/>
            </w:r>
          </w:p>
        </w:tc>
        <w:tc>
          <w:tcPr>
            <w:tcW w:w="1170" w:type="dxa"/>
            <w:tcBorders/>
          </w:tcPr>
          <w:p>
            <w:pPr>
              <w:pStyle w:val="Normal"/>
              <w:snapToGrid w:val="false"/>
              <w:rPr/>
            </w:pPr>
            <w:r>
              <w:rPr/>
            </w:r>
          </w:p>
        </w:tc>
      </w:tr>
    </w:tbl>
    <w:p>
      <w:pPr>
        <w:pStyle w:val="Normal"/>
        <w:rPr>
          <w:color w:val="FF0000"/>
          <w:sz w:val="18"/>
          <w:szCs w:val="18"/>
        </w:rPr>
      </w:pPr>
      <w:r>
        <w:rPr>
          <w:color w:val="FF0000"/>
          <w:sz w:val="18"/>
          <w:szCs w:val="18"/>
        </w:rPr>
      </w:r>
    </w:p>
    <w:p>
      <w:pPr>
        <w:pStyle w:val="Normal"/>
        <w:rPr>
          <w:color w:val="FF0000"/>
          <w:sz w:val="18"/>
          <w:szCs w:val="18"/>
        </w:rPr>
      </w:pPr>
      <w:r>
        <w:rPr>
          <w:color w:val="FF0000"/>
          <w:sz w:val="18"/>
          <w:szCs w:val="18"/>
        </w:rPr>
      </w:r>
    </w:p>
    <w:tbl>
      <w:tblPr>
        <w:tblW w:w="8010" w:type="dxa"/>
        <w:jc w:val="center"/>
        <w:tblInd w:w="0" w:type="dxa"/>
        <w:tblLayout w:type="fixed"/>
        <w:tblCellMar>
          <w:top w:w="0" w:type="dxa"/>
          <w:start w:w="108" w:type="dxa"/>
          <w:bottom w:w="0" w:type="dxa"/>
          <w:end w:w="108" w:type="dxa"/>
        </w:tblCellMar>
      </w:tblPr>
      <w:tblGrid>
        <w:gridCol w:w="2160"/>
        <w:gridCol w:w="2970"/>
        <w:gridCol w:w="2880"/>
      </w:tblGrid>
      <w:tr>
        <w:trPr/>
        <w:tc>
          <w:tcPr>
            <w:tcW w:w="2160" w:type="dxa"/>
            <w:tcBorders/>
          </w:tcPr>
          <w:p>
            <w:pPr>
              <w:pStyle w:val="Normal"/>
              <w:jc w:val="end"/>
              <w:rPr/>
            </w:pPr>
            <w:r>
              <w:rPr/>
              <w:t>Primary Point</w:t>
            </w:r>
          </w:p>
        </w:tc>
        <w:tc>
          <w:tcPr>
            <w:tcW w:w="2970" w:type="dxa"/>
            <w:tcBorders/>
          </w:tcPr>
          <w:p>
            <w:pPr>
              <w:pStyle w:val="Normal"/>
              <w:snapToGrid w:val="false"/>
              <w:rPr/>
            </w:pPr>
            <w:r>
              <w:rPr/>
            </w:r>
          </w:p>
        </w:tc>
        <w:tc>
          <w:tcPr>
            <w:tcW w:w="2880" w:type="dxa"/>
            <w:tcBorders/>
          </w:tcPr>
          <w:p>
            <w:pPr>
              <w:pStyle w:val="Normal"/>
              <w:rPr/>
            </w:pPr>
            <w:r>
              <w:rPr/>
              <w:t xml:space="preserve">    </w:t>
            </w:r>
            <w:r>
              <w:rPr/>
              <w:t>Maximum Daily</w:t>
            </w:r>
          </w:p>
        </w:tc>
      </w:tr>
      <w:tr>
        <w:trPr/>
        <w:tc>
          <w:tcPr>
            <w:tcW w:w="2160" w:type="dxa"/>
            <w:tcBorders>
              <w:bottom w:val="single" w:sz="6" w:space="0" w:color="000000"/>
            </w:tcBorders>
          </w:tcPr>
          <w:p>
            <w:pPr>
              <w:pStyle w:val="Normal"/>
              <w:jc w:val="center"/>
              <w:rPr/>
            </w:pPr>
            <w:r>
              <w:rPr/>
              <w:t xml:space="preserve"> </w:t>
            </w:r>
            <w:r>
              <w:rPr/>
              <w:t>of Delivery (4)</w:t>
            </w:r>
          </w:p>
        </w:tc>
        <w:tc>
          <w:tcPr>
            <w:tcW w:w="2970" w:type="dxa"/>
            <w:tcBorders>
              <w:bottom w:val="single" w:sz="6" w:space="0" w:color="000000"/>
            </w:tcBorders>
          </w:tcPr>
          <w:p>
            <w:pPr>
              <w:pStyle w:val="Normal"/>
              <w:jc w:val="center"/>
              <w:rPr/>
            </w:pPr>
            <w:r>
              <w:rPr/>
              <w:t>Point Name</w:t>
            </w:r>
          </w:p>
        </w:tc>
        <w:tc>
          <w:tcPr>
            <w:tcW w:w="2880" w:type="dxa"/>
            <w:tcBorders>
              <w:bottom w:val="single" w:sz="6" w:space="0" w:color="000000"/>
            </w:tcBorders>
          </w:tcPr>
          <w:p>
            <w:pPr>
              <w:pStyle w:val="Normal"/>
              <w:jc w:val="end"/>
              <w:rPr/>
            </w:pPr>
            <w:r>
              <w:rPr/>
              <w:t>Delivery Quantity (3)</w:t>
            </w:r>
          </w:p>
        </w:tc>
      </w:tr>
    </w:tbl>
    <w:p>
      <w:pPr>
        <w:pStyle w:val="Normal"/>
        <w:rPr>
          <w:color w:val="FF0000"/>
          <w:sz w:val="18"/>
          <w:szCs w:val="18"/>
        </w:rPr>
      </w:pPr>
      <w:r>
        <w:rPr>
          <w:color w:val="FF0000"/>
          <w:sz w:val="18"/>
          <w:szCs w:val="18"/>
        </w:rPr>
      </w:r>
    </w:p>
    <w:tbl>
      <w:tblPr>
        <w:tblW w:w="8100" w:type="dxa"/>
        <w:jc w:val="start"/>
        <w:tblInd w:w="378" w:type="dxa"/>
        <w:tblLayout w:type="fixed"/>
        <w:tblCellMar>
          <w:top w:w="0" w:type="dxa"/>
          <w:start w:w="108" w:type="dxa"/>
          <w:bottom w:w="0" w:type="dxa"/>
          <w:end w:w="108" w:type="dxa"/>
        </w:tblCellMar>
      </w:tblPr>
      <w:tblGrid>
        <w:gridCol w:w="1350"/>
        <w:gridCol w:w="5580"/>
        <w:gridCol w:w="1170"/>
      </w:tblGrid>
      <w:tr>
        <w:trPr/>
        <w:tc>
          <w:tcPr>
            <w:tcW w:w="1350" w:type="dxa"/>
            <w:tcBorders/>
          </w:tcPr>
          <w:p>
            <w:pPr>
              <w:pStyle w:val="Normal"/>
              <w:snapToGrid w:val="false"/>
              <w:rPr/>
            </w:pPr>
            <w:r>
              <w:rPr/>
            </w:r>
            <w:bookmarkStart w:id="31" w:name="Delivery1AppB"/>
            <w:bookmarkStart w:id="32" w:name="Delivery1AppB"/>
            <w:bookmarkEnd w:id="32"/>
          </w:p>
        </w:tc>
        <w:tc>
          <w:tcPr>
            <w:tcW w:w="5580" w:type="dxa"/>
            <w:tcBorders/>
          </w:tcPr>
          <w:p>
            <w:pPr>
              <w:pStyle w:val="Normal"/>
              <w:snapToGrid w:val="false"/>
              <w:rPr/>
            </w:pPr>
            <w:r>
              <w:rPr/>
            </w:r>
          </w:p>
        </w:tc>
        <w:tc>
          <w:tcPr>
            <w:tcW w:w="1170" w:type="dxa"/>
            <w:tcBorders/>
          </w:tcPr>
          <w:p>
            <w:pPr>
              <w:pStyle w:val="Normal"/>
              <w:snapToGrid w:val="false"/>
              <w:rPr/>
            </w:pPr>
            <w:r>
              <w:rPr/>
            </w:r>
          </w:p>
        </w:tc>
      </w:tr>
      <w:tr>
        <w:trPr/>
        <w:tc>
          <w:tcPr>
            <w:tcW w:w="1350" w:type="dxa"/>
            <w:tcBorders/>
          </w:tcPr>
          <w:p>
            <w:pPr>
              <w:pStyle w:val="Normal"/>
              <w:snapToGrid w:val="false"/>
              <w:rPr/>
            </w:pPr>
            <w:r>
              <w:rPr/>
            </w:r>
          </w:p>
        </w:tc>
        <w:tc>
          <w:tcPr>
            <w:tcW w:w="5580" w:type="dxa"/>
            <w:tcBorders/>
          </w:tcPr>
          <w:p>
            <w:pPr>
              <w:pStyle w:val="Normal"/>
              <w:snapToGrid w:val="false"/>
              <w:rPr/>
            </w:pPr>
            <w:r>
              <w:rPr/>
            </w:r>
          </w:p>
        </w:tc>
        <w:tc>
          <w:tcPr>
            <w:tcW w:w="1170" w:type="dxa"/>
            <w:tcBorders/>
          </w:tcPr>
          <w:p>
            <w:pPr>
              <w:pStyle w:val="Normal"/>
              <w:snapToGrid w:val="false"/>
              <w:rPr/>
            </w:pPr>
            <w:r>
              <w:rPr/>
            </w:r>
          </w:p>
        </w:tc>
      </w:tr>
    </w:tbl>
    <w:p>
      <w:pPr>
        <w:pStyle w:val="Normal"/>
        <w:rPr>
          <w:color w:val="FF0000"/>
          <w:sz w:val="18"/>
          <w:szCs w:val="18"/>
        </w:rPr>
      </w:pPr>
      <w:r>
        <w:rPr>
          <w:color w:val="FF0000"/>
          <w:sz w:val="18"/>
          <w:szCs w:val="18"/>
        </w:rPr>
      </w:r>
    </w:p>
    <w:p>
      <w:pPr>
        <w:pStyle w:val="Normal"/>
        <w:rPr>
          <w:color w:val="FF0000"/>
          <w:sz w:val="18"/>
          <w:szCs w:val="18"/>
        </w:rPr>
      </w:pPr>
      <w:r>
        <w:rPr>
          <w:color w:val="FF0000"/>
          <w:sz w:val="18"/>
          <w:szCs w:val="18"/>
        </w:rPr>
      </w:r>
    </w:p>
    <w:p>
      <w:pPr>
        <w:pStyle w:val="Normal"/>
        <w:rPr>
          <w:sz w:val="18"/>
          <w:szCs w:val="18"/>
        </w:rPr>
      </w:pPr>
      <w:r>
        <w:rPr>
          <w:sz w:val="18"/>
          <w:szCs w:val="18"/>
        </w:rPr>
        <w:t>(1) For purposes of this Appendix, any receipt point on Transwestern's system may be used as an Alternate Receipt Point, subject to the terms and conditions of Rate Schedule FTS-1.</w:t>
      </w:r>
    </w:p>
    <w:p>
      <w:pPr>
        <w:pStyle w:val="Normal"/>
        <w:rPr>
          <w:sz w:val="18"/>
          <w:szCs w:val="18"/>
        </w:rPr>
      </w:pPr>
      <w:r>
        <w:rPr>
          <w:sz w:val="18"/>
          <w:szCs w:val="18"/>
        </w:rPr>
      </w:r>
    </w:p>
    <w:p>
      <w:pPr>
        <w:pStyle w:val="Normal"/>
        <w:rPr>
          <w:sz w:val="18"/>
          <w:szCs w:val="18"/>
        </w:rPr>
      </w:pPr>
      <w:r>
        <w:rPr>
          <w:sz w:val="18"/>
          <w:szCs w:val="18"/>
        </w:rPr>
        <w:t>(2) Shipper agrees to tender, or cause to be tendered, gas for transportation at the Point(s) of Receipt identified above at pressures sufficient to effect delivery into Transporter's facilities not to exceed the maximum allowable operating pressure; provided, however, Transporter shall have no obligation to provide compression and/or alter its system operation to enable Shipper to effectuate said deliveries.</w:t>
      </w:r>
    </w:p>
    <w:p>
      <w:pPr>
        <w:pStyle w:val="Normal"/>
        <w:rPr>
          <w:sz w:val="18"/>
          <w:szCs w:val="18"/>
        </w:rPr>
      </w:pPr>
      <w:r>
        <w:rPr>
          <w:sz w:val="18"/>
          <w:szCs w:val="18"/>
        </w:rPr>
      </w:r>
    </w:p>
    <w:p>
      <w:pPr>
        <w:pStyle w:val="Normal"/>
        <w:rPr>
          <w:sz w:val="18"/>
          <w:szCs w:val="18"/>
        </w:rPr>
      </w:pPr>
      <w:r>
        <w:rPr>
          <w:sz w:val="18"/>
          <w:szCs w:val="18"/>
        </w:rPr>
        <w:t>(3) Aggregate may not exceed MAXDTQ as shown above.</w:t>
      </w:r>
    </w:p>
    <w:p>
      <w:pPr>
        <w:pStyle w:val="Normal"/>
        <w:rPr>
          <w:sz w:val="18"/>
          <w:szCs w:val="18"/>
        </w:rPr>
      </w:pPr>
      <w:r>
        <w:rPr>
          <w:sz w:val="18"/>
          <w:szCs w:val="18"/>
        </w:rPr>
      </w:r>
    </w:p>
    <w:p>
      <w:pPr>
        <w:pStyle w:val="Normal"/>
        <w:rPr>
          <w:sz w:val="18"/>
          <w:szCs w:val="18"/>
        </w:rPr>
      </w:pPr>
      <w:r>
        <w:rPr>
          <w:sz w:val="18"/>
          <w:szCs w:val="18"/>
        </w:rPr>
        <w:t>(4) Transporter agrees to transport and deliver gas to Shipper, or for Shipper's account, at the above Point(s) of Delivery; provided, however, Transporter shall have no obligation to provide compression and/or alter its system operation to effectuate said deliveries.</w:t>
      </w:r>
    </w:p>
    <w:p>
      <w:pPr>
        <w:pStyle w:val="Normal"/>
        <w:rPr>
          <w:sz w:val="18"/>
          <w:szCs w:val="18"/>
        </w:rPr>
      </w:pPr>
      <w:r>
        <w:rPr>
          <w:sz w:val="18"/>
          <w:szCs w:val="18"/>
        </w:rPr>
      </w:r>
    </w:p>
    <w:sectPr>
      <w:type w:val="nextPage"/>
      <w:pgSz w:w="12240" w:h="15840"/>
      <w:pgMar w:left="1800" w:right="1800" w:gutter="0" w:header="0" w:top="1080" w:footer="0" w:bottom="72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1"/>
    <w:family w:val="modern"/>
    <w:pitch w:val="default"/>
  </w:font>
  <w:font w:name="Liberation Sans">
    <w:altName w:val="Arial"/>
    <w:charset w:val="01" w:characterSet="utf-8"/>
    <w:family w:val="swiss"/>
    <w:pitch w:val="variable"/>
  </w:font>
  <w:font w:name="Times New Roman">
    <w:charset w:val="01"/>
    <w:family w:val="roman"/>
    <w:pitch w:val="variable"/>
  </w:font>
  <w:font w:name="CG Times">
    <w:charset w:val="01"/>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Courier" w:cs="Courier"/>
      <w:color w:val="auto"/>
      <w:sz w:val="20"/>
      <w:szCs w:val="20"/>
      <w:lang w:val="en-US" w:eastAsia="zh-CN" w:bidi="hi-IN"/>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eastAsia="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nnotationText">
    <w:name w:val="Annotation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EndnoteText">
    <w:name w:val="endnote text"/>
    <w:basedOn w:val="Normal"/>
    <w:pPr/>
    <w:rPr>
      <w:rFonts w:ascii="CG Times" w:hAnsi="CG Times" w:eastAsia="CG Times" w:cs="CG Time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Ebb.dot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2001-01-05T13:57:00Z</dcterms:created>
  <dc:creator>ET&amp;S LAN Support</dc:creator>
  <dc:description/>
  <dc:language>en-CA</dc:language>
  <cp:lastModifiedBy>Susan Scott</cp:lastModifiedBy>
  <cp:lastPrinted>1999-02-05T16:53:00Z</cp:lastPrinted>
  <dcterms:modified xsi:type="dcterms:W3CDTF">2001-01-05T13:57:00Z</dcterms:modified>
  <cp:revision>2</cp:revision>
  <dc:subject/>
  <dc:title>                     TRANSWESTERN PIPELINE COMPANY       </dc:title>
</cp:coreProperties>
</file>