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and Texaco Energy Marketing, L.P. (“TEM”), Texaco Natural Gas Inc. (“TNGI”) and Texaco Inc. (“Texaco”) (TEM, TNGI and Texaco, collectively “Counterparty”) effective as of August ____, 2001 (the “Effective Date”).  </w:t>
      </w:r>
    </w:p>
    <w:p>
      <w:pPr>
        <w:pStyle w:val="Normal"/>
        <w:rPr/>
      </w:pPr>
      <w:r>
        <w:rPr/>
      </w:r>
    </w:p>
    <w:p>
      <w:pPr>
        <w:pStyle w:val="Normal"/>
        <w:rPr/>
      </w:pPr>
      <w:r>
        <w:rPr/>
        <w:t>WHEREAS, ENA and ______ have entered into that certain ISDA Master Agreement (the “ISDA Master”) dated effective as of ________________________, and ENA and TEM have entered into that certain Base Contract for the Short-Term Sale and Purchase of Natural Gas dated effective as of January 1, 2000 and ENA and TNGI have entered into that certain Base Contract for the Short-Term Sale and Purchase of Natural Gas dated effective as of May 13, 1996 (collectively the “Gas Master”).  The ISDA Master and the Gas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numPr>
          <w:ilvl w:val="1"/>
          <w:numId w:val="1"/>
        </w:numPr>
        <w:rPr/>
      </w:pPr>
      <w:r>
        <w:rPr/>
        <w:t>this Amendment shall not apply to any EOL Transaction entered into and documented in a confirmation executed and delivered by both parties, during the period between the Effective Date and the Execution Date.</w:t>
      </w:r>
    </w:p>
    <w:p>
      <w:pPr>
        <w:pStyle w:val="Normal"/>
        <w:rPr/>
      </w:pPr>
      <w:r>
        <w:rPr/>
      </w:r>
    </w:p>
    <w:p>
      <w:pPr>
        <w:pStyle w:val="Normal"/>
        <w:numPr>
          <w:ilvl w:val="0"/>
          <w:numId w:val="1"/>
        </w:numPr>
        <w:rPr/>
      </w:pPr>
      <w:r>
        <w:rPr/>
        <w:t xml:space="preserve">The Governing Agreements are further amended as provided in the Annexes attached hereto.  </w:t>
      </w:r>
    </w:p>
    <w:p>
      <w:pPr>
        <w:pStyle w:val="Normal"/>
        <w:rPr/>
      </w:pPr>
      <w:r>
        <w:rPr/>
      </w:r>
    </w:p>
    <w:p>
      <w:pPr>
        <w:pStyle w:val="Normal"/>
        <w:rPr/>
      </w:pPr>
      <w:r>
        <w:rPr/>
      </w:r>
    </w:p>
    <w:p>
      <w:pPr>
        <w:pStyle w:val="Normal"/>
        <w:rPr/>
      </w:pPr>
      <w:r>
        <w:rPr/>
      </w:r>
    </w:p>
    <w:p>
      <w:pPr>
        <w:pStyle w:val="Normal"/>
        <w:numPr>
          <w:ilvl w:val="0"/>
          <w:numId w:val="1"/>
        </w:numPr>
        <w:rPr/>
      </w:pPr>
      <w:r>
        <w:rPr/>
        <w:t>ENA and Counterparty consent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r>
        <w:br w:type="page"/>
      </w:r>
    </w:p>
    <w:p>
      <w:pPr>
        <w:pStyle w:val="Normal"/>
        <w:rPr/>
      </w:pPr>
      <w:r>
        <w:rPr/>
      </w:r>
    </w:p>
    <w:p>
      <w:pPr>
        <w:pStyle w:val="Normal"/>
        <w:rPr/>
      </w:pPr>
      <w:r>
        <w:rPr/>
        <w:t>IN WITNESS WHEREOF, the parties have executed this Amendment on       , 2001 (the Effective Date”) but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TEXACO ENERGY MARKETING, L.P.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r>
    </w:p>
    <w:p>
      <w:pPr>
        <w:pStyle w:val="Normal"/>
        <w:rPr/>
      </w:pPr>
      <w:r>
        <w:rPr/>
        <w:t xml:space="preserve">TEXACO NATURAL GAS INC. </w:t>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r>
    </w:p>
    <w:p>
      <w:pPr>
        <w:pStyle w:val="Normal"/>
        <w:rPr/>
      </w:pPr>
      <w:r>
        <w:rPr/>
        <w:t xml:space="preserve">TEXACO INC. </w:t>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O:\legal\jhmoore\2000\EOL Consent&amp;Amendment\AEP.doc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7/15/01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2001-08-15T15:06:00Z</dcterms:created>
  <dc:creator>mtaylo1</dc:creator>
  <dc:description/>
  <dc:language>en-CA</dc:language>
  <cp:lastModifiedBy>sdickso</cp:lastModifiedBy>
  <cp:lastPrinted>2001-06-27T08:02:00Z</cp:lastPrinted>
  <dcterms:modified xsi:type="dcterms:W3CDTF">2001-08-15T16:12:00Z</dcterms:modified>
  <cp:revision>7</cp:revision>
  <dc:subject/>
  <dc:title>CONSENT AND AMENDMENT AGREEMENT</dc:title>
</cp:coreProperties>
</file>