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sz w:val="24"/>
          <w:u w:val="single"/>
        </w:rPr>
      </w:pPr>
      <w:r>
        <w:rPr>
          <w:b/>
          <w:sz w:val="24"/>
          <w:u w:val="single"/>
        </w:rPr>
        <w:t>Physical</w:t>
      </w:r>
    </w:p>
    <w:p>
      <w:pPr>
        <w:pStyle w:val="Normal"/>
        <w:rPr>
          <w:b/>
          <w:sz w:val="24"/>
          <w:u w:val="single"/>
        </w:rPr>
      </w:pPr>
      <w:r>
        <w:rPr>
          <w:b/>
          <w:sz w:val="24"/>
          <w:u w:val="single"/>
        </w:rPr>
      </w:r>
    </w:p>
    <w:p>
      <w:pPr>
        <w:pStyle w:val="BodyText"/>
        <w:ind w:firstLine="720" w:end="0"/>
        <w:rPr/>
      </w:pPr>
      <w:r>
        <w:rPr/>
        <w:t>Please confirm that the terms stated herein accurately reflect the agreement reached on &lt;&lt;Deal Date&gt;&gt; between you and &lt;&lt;Enron Entity&gt;&gt; by returning an executed copy of this Transaction Agreement by facsimile to &lt;&lt;Enron Entity&gt;&gt;.  Your response should reflect the appropriate party in your organization who has the authority to enter into this Transaction, and should be received by &lt;&lt;Enron Entity&gt;&gt; no later than 5:00 p.m. C.T. on the first Business Day following the date this Transaction Agreement was sent to Customer (the Effective Date).</w:t>
      </w:r>
    </w:p>
    <w:p>
      <w:pPr>
        <w:pStyle w:val="Normal"/>
        <w:jc w:val="both"/>
        <w:rPr>
          <w:sz w:val="24"/>
        </w:rPr>
      </w:pPr>
      <w:r>
        <w:rPr>
          <w:sz w:val="24"/>
        </w:rPr>
      </w:r>
    </w:p>
    <w:p>
      <w:pPr>
        <w:pStyle w:val="Normal"/>
        <w:jc w:val="both"/>
        <w:rPr>
          <w:sz w:val="24"/>
        </w:rPr>
      </w:pPr>
      <w:r>
        <w:rPr>
          <w:sz w:val="24"/>
        </w:rPr>
      </w:r>
    </w:p>
    <w:p>
      <w:pPr>
        <w:pStyle w:val="Heading1"/>
        <w:ind w:hanging="0" w:start="0"/>
        <w:rPr/>
      </w:pPr>
      <w:r>
        <w:rPr/>
        <w:t>Financial GTC</w:t>
      </w:r>
    </w:p>
    <w:p>
      <w:pPr>
        <w:pStyle w:val="Normal"/>
        <w:jc w:val="both"/>
        <w:rPr>
          <w:b/>
          <w:sz w:val="24"/>
          <w:u w:val="single"/>
        </w:rPr>
      </w:pPr>
      <w:r>
        <w:rPr>
          <w:b/>
          <w:sz w:val="24"/>
          <w:u w:val="single"/>
        </w:rPr>
      </w:r>
    </w:p>
    <w:p>
      <w:pPr>
        <w:pStyle w:val="BodyTextIndent"/>
        <w:rPr/>
      </w:pPr>
      <w:r>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pPr>
      <w:r>
        <w:rPr/>
      </w:r>
    </w:p>
    <w:p>
      <w:pPr>
        <w:pStyle w:val="Normal"/>
        <w:jc w:val="both"/>
        <w:rPr/>
      </w:pPr>
      <w:r>
        <w:rPr/>
      </w:r>
    </w:p>
    <w:p>
      <w:pPr>
        <w:pStyle w:val="Heading1"/>
        <w:ind w:hanging="0" w:start="0"/>
        <w:rPr/>
      </w:pPr>
      <w:r>
        <w:rPr/>
        <w:t>Financial – ISDA</w:t>
      </w:r>
    </w:p>
    <w:p>
      <w:pPr>
        <w:pStyle w:val="Normal"/>
        <w:jc w:val="both"/>
        <w:rPr>
          <w:b/>
          <w:sz w:val="24"/>
          <w:u w:val="single"/>
        </w:rPr>
      </w:pPr>
      <w:r>
        <w:rPr>
          <w:b/>
          <w:sz w:val="24"/>
          <w:u w:val="single"/>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4"/>
        </w:rPr>
      </w:pPr>
      <w:r>
        <w:rPr>
          <w:sz w:val="24"/>
        </w:rPr>
      </w:r>
    </w:p>
    <w:p>
      <w:pPr>
        <w:pStyle w:val="Normal"/>
        <w:jc w:val="both"/>
        <w:rPr>
          <w:sz w:val="24"/>
        </w:rPr>
      </w:pPr>
      <w:r>
        <w:rPr>
          <w:sz w:val="24"/>
        </w:rPr>
      </w:r>
    </w:p>
    <w:p>
      <w:pPr>
        <w:pStyle w:val="Heading1"/>
        <w:ind w:hanging="0" w:start="0"/>
        <w:rPr/>
      </w:pPr>
      <w:r>
        <w:rPr/>
        <w:t>Financial – ENA Master</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If this Confirmation contains any error, please notify ENA immediately.  Failure to notify ENA of a bona fide error in this Confirmation or failure to accept this Confirmation as provided in Section 1 of the Agreement after receipt by Counterparty shall result in this Confirmation being deemed binding as sent.</w:t>
      </w:r>
    </w:p>
    <w:p>
      <w:pPr>
        <w:pStyle w:val="Normal"/>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1999-11-08T12:53:00Z</dcterms:created>
  <dc:creator>robert j. bowen</dc:creator>
  <dc:description/>
  <dc:language>en-CA</dc:language>
  <cp:lastModifiedBy>robert j. bowen</cp:lastModifiedBy>
  <cp:lastPrinted>1999-11-08T09:43:00Z</cp:lastPrinted>
  <dcterms:modified xsi:type="dcterms:W3CDTF">1999-11-08T13:49:00Z</dcterms:modified>
  <cp:revision>2</cp:revision>
  <dc:subject/>
  <dc:title>Physical</dc:title>
</cp:coreProperties>
</file>