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between Enron North America Corp. (“ENA”) and Bridgeline Gas Marketing LLC (“Counterparty”) effective as of August ____, 2001.  </w:t>
      </w:r>
    </w:p>
    <w:p>
      <w:pPr>
        <w:pStyle w:val="Normal"/>
        <w:rPr/>
      </w:pPr>
      <w:r>
        <w:rPr/>
      </w:r>
    </w:p>
    <w:p>
      <w:pPr>
        <w:pStyle w:val="Normal"/>
        <w:rPr/>
      </w:pPr>
      <w:r>
        <w:rPr/>
        <w:t>WHEREAS, ENA and Counterparty have entered into that certain ISDA Master Agreement (the “ISDA Master”) dated effective as of ________________________, and ENA and Counterparty have entered into that certain Base Contract for the Short-Term Sale and Purchase of Natural Gas dated effective as of March 1, 2000 and that certain Master Firm Purchase/Sale Agreement dated effective as of March 1, 200 (collectively the “Gas Master”).  The ISDA Master and the Gas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 xml:space="preserve">The Governing Agreements are further amended as provided in the Annexes attached hereto.  </w:t>
      </w:r>
    </w:p>
    <w:p>
      <w:pPr>
        <w:pStyle w:val="Normal"/>
        <w:rPr/>
      </w:pPr>
      <w:r>
        <w:rPr/>
      </w:r>
    </w:p>
    <w:p>
      <w:pPr>
        <w:pStyle w:val="Normal"/>
        <w:rPr/>
      </w:pPr>
      <w:r>
        <w:rPr/>
      </w:r>
    </w:p>
    <w:p>
      <w:pPr>
        <w:pStyle w:val="Normal"/>
        <w:rPr/>
      </w:pPr>
      <w:r>
        <w:rPr/>
      </w:r>
    </w:p>
    <w:p>
      <w:pPr>
        <w:pStyle w:val="Normal"/>
        <w:numPr>
          <w:ilvl w:val="0"/>
          <w:numId w:val="1"/>
        </w:numPr>
        <w:rPr/>
      </w:pPr>
      <w:r>
        <w:rPr/>
        <w:t>ENA and Counterparty consent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BRIDGELINE GAS MARKETING LLC</w:t>
      </w:r>
    </w:p>
    <w:p>
      <w:pPr>
        <w:pStyle w:val="Normal"/>
        <w:rPr/>
      </w:pPr>
      <w:r>
        <w:rPr/>
      </w:r>
    </w:p>
    <w:p>
      <w:pPr>
        <w:pStyle w:val="Normal"/>
        <w:rPr/>
      </w:pPr>
      <w:r>
        <w:rPr/>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r>
        <w:br w:type="page"/>
      </w:r>
    </w:p>
    <w:p>
      <w:pPr>
        <w:pStyle w:val="Normal"/>
        <w:jc w:val="center"/>
        <w:rPr>
          <w:u w:val="single"/>
        </w:rPr>
      </w:pPr>
      <w:r>
        <w:rPr>
          <w:u w:val="singl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O:\legal\sdickson\amendments\EOLBridgelineamend.doc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8/21/01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2001-08-21T18:58:00Z</dcterms:created>
  <dc:creator>mtaylo1</dc:creator>
  <dc:description/>
  <dc:language>en-CA</dc:language>
  <cp:lastModifiedBy>sdickso</cp:lastModifiedBy>
  <cp:lastPrinted>2001-06-27T08:02:00Z</cp:lastPrinted>
  <dcterms:modified xsi:type="dcterms:W3CDTF">2001-08-21T19:03:00Z</dcterms:modified>
  <cp:revision>3</cp:revision>
  <dc:subject/>
  <dc:title>CONSENT AND AMENDMENT AGREEMENT</dc:title>
</cp:coreProperties>
</file>