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March 11, 1999</w:t>
      </w:r>
    </w:p>
    <w:p>
      <w:pPr>
        <w:pStyle w:val="Normal"/>
        <w:rPr>
          <w:sz w:val="22"/>
        </w:rPr>
      </w:pPr>
      <w:r>
        <w:rPr>
          <w:sz w:val="22"/>
        </w:rPr>
      </w:r>
    </w:p>
    <w:p>
      <w:pPr>
        <w:pStyle w:val="Normal"/>
        <w:rPr>
          <w:sz w:val="22"/>
        </w:rPr>
      </w:pPr>
      <w:r>
        <w:rPr>
          <w:sz w:val="22"/>
        </w:rPr>
      </w:r>
    </w:p>
    <w:p>
      <w:pPr>
        <w:pStyle w:val="Normal"/>
        <w:rPr>
          <w:sz w:val="22"/>
        </w:rPr>
      </w:pPr>
      <w:r>
        <w:rPr>
          <w:b/>
          <w:sz w:val="22"/>
        </w:rPr>
        <w:t>Via Telecopy &amp; FedEx</w:t>
      </w:r>
      <w:r>
        <w:rPr>
          <w:sz w:val="22"/>
        </w:rPr>
        <w:tab/>
        <w:tab/>
        <w:tab/>
        <w:tab/>
        <w:tab/>
        <w:tab/>
      </w:r>
      <w:r>
        <w:rPr>
          <w:b/>
          <w:sz w:val="22"/>
        </w:rPr>
        <w:t>Personal &amp; Confidential</w:t>
      </w:r>
    </w:p>
    <w:p>
      <w:pPr>
        <w:pStyle w:val="Normal"/>
        <w:rPr>
          <w:sz w:val="22"/>
        </w:rPr>
      </w:pPr>
      <w:r>
        <w:rPr>
          <w:sz w:val="22"/>
        </w:rPr>
        <w:t>Energy Systems Industries. Inc.</w:t>
      </w:r>
    </w:p>
    <w:p>
      <w:pPr>
        <w:pStyle w:val="Normal"/>
        <w:rPr>
          <w:sz w:val="22"/>
        </w:rPr>
      </w:pPr>
      <w:r>
        <w:rPr>
          <w:sz w:val="22"/>
        </w:rPr>
        <w:t>Boston Marine Industrial Park</w:t>
      </w:r>
    </w:p>
    <w:p>
      <w:pPr>
        <w:pStyle w:val="Normal"/>
        <w:rPr>
          <w:sz w:val="22"/>
        </w:rPr>
      </w:pPr>
      <w:r>
        <w:rPr>
          <w:sz w:val="22"/>
        </w:rPr>
        <w:t>306 Northern Avenue</w:t>
      </w:r>
    </w:p>
    <w:p>
      <w:pPr>
        <w:pStyle w:val="Normal"/>
        <w:rPr>
          <w:sz w:val="22"/>
        </w:rPr>
      </w:pPr>
      <w:r>
        <w:rPr>
          <w:sz w:val="22"/>
        </w:rPr>
        <w:t>Boston, Massachusetts 02205-9022</w:t>
      </w:r>
    </w:p>
    <w:p>
      <w:pPr>
        <w:pStyle w:val="Normal"/>
        <w:rPr>
          <w:sz w:val="22"/>
        </w:rPr>
      </w:pPr>
      <w:r>
        <w:rPr>
          <w:sz w:val="22"/>
        </w:rPr>
        <w:t>Attn: Anthony Shaker</w:t>
      </w:r>
    </w:p>
    <w:p>
      <w:pPr>
        <w:pStyle w:val="Normal"/>
        <w:rPr>
          <w:sz w:val="22"/>
        </w:rPr>
      </w:pPr>
      <w:r>
        <w:rPr>
          <w:sz w:val="22"/>
        </w:rPr>
      </w:r>
    </w:p>
    <w:p>
      <w:pPr>
        <w:pStyle w:val="Normal"/>
        <w:jc w:val="center"/>
        <w:rPr>
          <w:b/>
          <w:sz w:val="22"/>
        </w:rPr>
      </w:pPr>
      <w:r>
        <w:rPr>
          <w:b/>
          <w:sz w:val="22"/>
        </w:rPr>
        <w:t>Expression of Interest</w:t>
      </w:r>
    </w:p>
    <w:p>
      <w:pPr>
        <w:pStyle w:val="Normal"/>
        <w:jc w:val="center"/>
        <w:rPr>
          <w:b/>
          <w:sz w:val="22"/>
        </w:rPr>
      </w:pPr>
      <w:r>
        <w:rPr>
          <w:b/>
          <w:sz w:val="22"/>
        </w:rPr>
      </w:r>
    </w:p>
    <w:p>
      <w:pPr>
        <w:pStyle w:val="Normal"/>
        <w:rPr>
          <w:sz w:val="22"/>
        </w:rPr>
      </w:pPr>
      <w:r>
        <w:rPr>
          <w:sz w:val="22"/>
        </w:rPr>
        <w:t>Dear Mr. Shaker:</w:t>
      </w:r>
    </w:p>
    <w:p>
      <w:pPr>
        <w:pStyle w:val="Normal"/>
        <w:jc w:val="both"/>
        <w:rPr>
          <w:sz w:val="22"/>
        </w:rPr>
      </w:pPr>
      <w:r>
        <w:rPr>
          <w:sz w:val="22"/>
        </w:rPr>
      </w:r>
    </w:p>
    <w:p>
      <w:pPr>
        <w:pStyle w:val="Normal"/>
        <w:jc w:val="both"/>
        <w:rPr>
          <w:sz w:val="22"/>
        </w:rPr>
      </w:pPr>
      <w:r>
        <w:rPr>
          <w:sz w:val="22"/>
        </w:rPr>
        <w:tab/>
        <w:t>Enron Energy Services Operations, Inc. ("EES") is pleased to submit this preliminary non-binding expression of interest pertaining to the acquisition by EES and/or its affiliates of Energy Systems Industries, Inc. ("ESII").  EES is an indirect subsidiary of Enron Corp. ("Enron") and conducts virtually all of Enron’s retail businesses.  EES’s core businesses include all types of transactions involving natural gas, electricity and telecommunications.  These activities include acquiring and developing energy related assets, as well as providing finance and risk management products to our customers.</w:t>
      </w:r>
    </w:p>
    <w:p>
      <w:pPr>
        <w:pStyle w:val="Normal"/>
        <w:jc w:val="both"/>
        <w:rPr>
          <w:sz w:val="22"/>
        </w:rPr>
      </w:pPr>
      <w:r>
        <w:rPr>
          <w:sz w:val="22"/>
        </w:rPr>
      </w:r>
    </w:p>
    <w:p>
      <w:pPr>
        <w:pStyle w:val="Normal"/>
        <w:jc w:val="both"/>
        <w:rPr>
          <w:sz w:val="22"/>
        </w:rPr>
      </w:pPr>
      <w:r>
        <w:rPr>
          <w:sz w:val="22"/>
        </w:rPr>
        <w:tab/>
        <w:t>Based upon our preliminary evaluation and subject to satisfactory completion of our due diligence, our analysis for the acquisition of all of the capital stock of ESII indicates a total enterprise value of approximately $17.5 million including the assumption of ESII’s debt of approximately $3.0 million (based on the 1998 adjusted EBIT of approximately 3.3 million), which enterprise value would be paid in cash, stock or a combination of both.  We anticipate that you would remain President and Chief Executive Officer of the ESII under the terms of a mutually agreeable employment agreement, which would be executed prior to closing.  Your employment agreement would remain in effect for a period of  three years and  contain an appropriate nom-compete provision.  In addition, your compensation and benefits would be comparable to ESII’s existing plans and benefits.  We further anticipate that in your position of President and Chief Executive Officer of the newly acquired company you would play a key role and have substantial input with the team at Enron Facilities Services regarding the strategic development, implementation and integration of ESII into EFS. Finally, we would anticipate the entire transaction closing on or before May 1, 1999.</w:t>
      </w:r>
    </w:p>
    <w:p>
      <w:pPr>
        <w:pStyle w:val="Normal"/>
        <w:jc w:val="both"/>
        <w:rPr>
          <w:sz w:val="22"/>
        </w:rPr>
      </w:pPr>
      <w:r>
        <w:rPr>
          <w:sz w:val="22"/>
        </w:rPr>
      </w:r>
    </w:p>
    <w:p>
      <w:pPr>
        <w:pStyle w:val="Normal"/>
        <w:jc w:val="both"/>
        <w:rPr>
          <w:sz w:val="22"/>
        </w:rPr>
      </w:pPr>
      <w:r>
        <w:rPr>
          <w:sz w:val="22"/>
        </w:rPr>
        <w:tab/>
        <w:t>We should be able to provide you with a proposed transaction schedule after we have completed preliminary due diligence.  We would assume that all books and records necessary for a thorough review of ESII would be available, including those relating to corporate organization, property and equipment, contracts, financial and accounting information, tax, regulatory, litigation, environmental, and employee and employee benefit matters.  ESII and EES would also work together regarding necessary regulatory approvals.</w:t>
      </w:r>
    </w:p>
    <w:p>
      <w:pPr>
        <w:pStyle w:val="Normal"/>
        <w:jc w:val="both"/>
        <w:rPr>
          <w:sz w:val="22"/>
        </w:rPr>
      </w:pPr>
      <w:r>
        <w:rPr>
          <w:sz w:val="22"/>
        </w:rPr>
      </w:r>
    </w:p>
    <w:p>
      <w:pPr>
        <w:pStyle w:val="Normal"/>
        <w:jc w:val="both"/>
        <w:rPr>
          <w:sz w:val="22"/>
        </w:rPr>
      </w:pPr>
      <w:r>
        <w:rPr>
          <w:sz w:val="22"/>
        </w:rPr>
        <w:tab/>
        <w:t>Each of EES, its affiliates and ESII contemplate the expenditure of time and resources in connection with the transaction contemplated by this Expression of Interest.  Accordingly, ESII agrees that neither ESII nor any of its affiliates shall, directly or indirectly, through an employee, officer, director, agent, representative or otherwise, initiate or encourage submission of or participation in negotiations, or the taking of any action with respect to proposals or offers from any person or group relating to the direct or indirect transfer of any of the capital stock or assets of ELC for a period of 51 days commencing on the date hereof.</w:t>
      </w:r>
    </w:p>
    <w:p>
      <w:pPr>
        <w:pStyle w:val="Normal"/>
        <w:jc w:val="both"/>
        <w:rPr>
          <w:sz w:val="22"/>
        </w:rPr>
      </w:pPr>
      <w:r>
        <w:rPr>
          <w:sz w:val="22"/>
        </w:rPr>
      </w:r>
    </w:p>
    <w:p>
      <w:pPr>
        <w:pStyle w:val="Normal"/>
        <w:jc w:val="both"/>
        <w:rPr>
          <w:sz w:val="22"/>
        </w:rPr>
      </w:pPr>
      <w:r>
        <w:rPr>
          <w:sz w:val="22"/>
        </w:rPr>
        <w:tab/>
        <w:t>Our expression of interest is provided in response to your request and with the understanding that it is for discussion purposes only and is not an offer nor a commitment of EES or any of its affiliates to consummate or otherwise participate in the proposed transaction; notwithstanding the foregoing, EES and ESII agree that this Expression of Interest constitutes a binding agreement of the parties with respect to the immediately preceding paragraph.  The consummation of any transaction would be subject to, among other matters, the satisfactory completion of due diligence by EES, the approval by the board of directors of EES, and if applicable, Enron, and the execution of definitive agreements. This letter is delivered to you with the understanding that it will be treated confidentially.</w:t>
      </w:r>
    </w:p>
    <w:p>
      <w:pPr>
        <w:pStyle w:val="Normal"/>
        <w:jc w:val="both"/>
        <w:rPr>
          <w:sz w:val="22"/>
        </w:rPr>
      </w:pPr>
      <w:r>
        <w:rPr>
          <w:sz w:val="22"/>
        </w:rPr>
      </w:r>
    </w:p>
    <w:p>
      <w:pPr>
        <w:pStyle w:val="Normal"/>
        <w:jc w:val="both"/>
        <w:rPr>
          <w:sz w:val="22"/>
        </w:rPr>
      </w:pPr>
      <w:r>
        <w:rPr>
          <w:sz w:val="22"/>
        </w:rPr>
        <w:tab/>
        <w:t>EES is very interested in this opportunity and is prepared to allocate the necessary resources to ensure a timely evaluation and negotiation process.  If this Expression of Interest acceptable to you, please indicate your approval by signing, dating and returning a copy of this letter to the undersigned.</w:t>
      </w:r>
    </w:p>
    <w:p>
      <w:pPr>
        <w:pStyle w:val="Normal"/>
        <w:jc w:val="both"/>
        <w:rPr>
          <w:sz w:val="22"/>
        </w:rPr>
      </w:pPr>
      <w:r>
        <w:rPr>
          <w:sz w:val="22"/>
        </w:rPr>
      </w:r>
      <w:r>
        <w:br w:type="page"/>
      </w:r>
    </w:p>
    <w:p>
      <w:pPr>
        <w:pStyle w:val="Normal"/>
        <w:ind w:firstLine="720" w:end="0"/>
        <w:jc w:val="both"/>
        <w:rPr>
          <w:sz w:val="22"/>
        </w:rPr>
      </w:pPr>
      <w:r>
        <w:rPr>
          <w:sz w:val="22"/>
        </w:rPr>
        <w:t>We appreciate the opportunity to express our interest in the proposed transaction and we will look forward to hearing from you.</w:t>
      </w:r>
    </w:p>
    <w:p>
      <w:pPr>
        <w:pStyle w:val="Normal"/>
        <w:rPr>
          <w:sz w:val="22"/>
        </w:rPr>
      </w:pPr>
      <w:r>
        <w:rPr>
          <w:sz w:val="22"/>
        </w:rPr>
      </w:r>
    </w:p>
    <w:p>
      <w:pPr>
        <w:pStyle w:val="Normal"/>
        <w:tabs>
          <w:tab w:val="clear" w:pos="720"/>
          <w:tab w:val="left" w:pos="5040" w:leader="none"/>
        </w:tabs>
        <w:rPr>
          <w:sz w:val="22"/>
        </w:rPr>
      </w:pPr>
      <w:r>
        <w:rPr>
          <w:sz w:val="22"/>
        </w:rPr>
        <w:tab/>
        <w:t>Sincerely,</w:t>
      </w:r>
    </w:p>
    <w:p>
      <w:pPr>
        <w:pStyle w:val="Normal"/>
        <w:tabs>
          <w:tab w:val="clear" w:pos="720"/>
          <w:tab w:val="left" w:pos="5040" w:leader="none"/>
        </w:tabs>
        <w:rPr/>
      </w:pPr>
      <w:r>
        <w:rPr>
          <w:sz w:val="22"/>
        </w:rPr>
        <w:tab/>
      </w:r>
      <w:r>
        <w:rPr>
          <w:b/>
          <w:sz w:val="22"/>
        </w:rPr>
        <w:t>ENRON ENERGY SERVICES</w:t>
      </w:r>
    </w:p>
    <w:p>
      <w:pPr>
        <w:pStyle w:val="Normal"/>
        <w:tabs>
          <w:tab w:val="clear" w:pos="720"/>
          <w:tab w:val="left" w:pos="5040" w:leader="none"/>
        </w:tabs>
        <w:rPr/>
      </w:pPr>
      <w:r>
        <w:rPr>
          <w:b/>
          <w:sz w:val="22"/>
        </w:rPr>
        <w:tab/>
        <w:t>OPERATIONS, INC.</w:t>
      </w:r>
      <w:r>
        <w:rPr>
          <w:sz w:val="22"/>
        </w:rPr>
        <w:tab/>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tab/>
        <w:t>Mark S. Muller</w:t>
      </w:r>
    </w:p>
    <w:p>
      <w:pPr>
        <w:pStyle w:val="Normal"/>
        <w:tabs>
          <w:tab w:val="clear" w:pos="720"/>
          <w:tab w:val="left" w:pos="5040" w:leader="none"/>
        </w:tabs>
        <w:rPr>
          <w:sz w:val="22"/>
        </w:rPr>
      </w:pPr>
      <w:r>
        <w:rPr>
          <w:sz w:val="22"/>
        </w:rPr>
        <w:tab/>
        <w:t>Senior Vice President</w:t>
      </w:r>
    </w:p>
    <w:p>
      <w:pPr>
        <w:pStyle w:val="Normal"/>
        <w:rPr>
          <w:sz w:val="22"/>
        </w:rPr>
      </w:pPr>
      <w:r>
        <w:rPr>
          <w:sz w:val="22"/>
        </w:rPr>
      </w:r>
    </w:p>
    <w:p>
      <w:pPr>
        <w:pStyle w:val="Normal"/>
        <w:rPr>
          <w:b/>
          <w:sz w:val="22"/>
        </w:rPr>
      </w:pPr>
      <w:r>
        <w:rPr>
          <w:b/>
          <w:sz w:val="22"/>
        </w:rPr>
        <w:t>ACKNOWLEDGED AND AGREED</w:t>
      </w:r>
    </w:p>
    <w:p>
      <w:pPr>
        <w:pStyle w:val="Normal"/>
        <w:rPr>
          <w:sz w:val="22"/>
        </w:rPr>
      </w:pPr>
      <w:r>
        <w:rPr>
          <w:sz w:val="22"/>
        </w:rPr>
        <w:t>this ____ day of March, 1999</w:t>
      </w:r>
      <w:r>
        <w:rPr>
          <w:b/>
          <w:sz w:val="22"/>
        </w:rPr>
        <w:t>:</w:t>
      </w:r>
    </w:p>
    <w:p>
      <w:pPr>
        <w:pStyle w:val="Normal"/>
        <w:rPr>
          <w:sz w:val="22"/>
        </w:rPr>
      </w:pPr>
      <w:r>
        <w:rPr>
          <w:sz w:val="22"/>
        </w:rPr>
      </w:r>
    </w:p>
    <w:p>
      <w:pPr>
        <w:pStyle w:val="Normal"/>
        <w:rPr>
          <w:sz w:val="22"/>
        </w:rPr>
      </w:pPr>
      <w:r>
        <w:rPr>
          <w:b/>
          <w:sz w:val="22"/>
        </w:rPr>
        <w:t>ENERGY SYSTEMS INDUSTRIES, INC.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pPr>
      <w:r>
        <w:rPr>
          <w:sz w:val="22"/>
        </w:rPr>
        <w:t>Printed name:</w:t>
      </w:r>
      <w:r>
        <w:rPr>
          <w:sz w:val="22"/>
          <w:u w:val="single"/>
        </w:rPr>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Elliot-Lewis Corporation</w:t>
    </w:r>
  </w:p>
  <w:p>
    <w:pPr>
      <w:pStyle w:val="Header"/>
      <w:tabs>
        <w:tab w:val="left" w:pos="450" w:leader="none"/>
        <w:tab w:val="center" w:pos="4320" w:leader="none"/>
        <w:tab w:val="right" w:pos="8640" w:leader="none"/>
      </w:tabs>
      <w:rPr>
        <w:sz w:val="20"/>
      </w:rPr>
    </w:pPr>
    <w:r>
      <w:rPr>
        <w:sz w:val="20"/>
      </w:rPr>
      <w:t>Re:  Expression of Interest</w:t>
    </w:r>
  </w:p>
  <w:p>
    <w:pPr>
      <w:pStyle w:val="Header"/>
      <w:rPr>
        <w:sz w:val="20"/>
      </w:rPr>
    </w:pPr>
    <w:r>
      <w:rPr>
        <w:sz w:val="20"/>
      </w:rPr>
      <w:t>March 26, 1998</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1999-07-20T14:19:00Z</dcterms:created>
  <dc:creator>kwilkie</dc:creator>
  <dc:description/>
  <dc:language>en-CA</dc:language>
  <cp:lastModifiedBy>ET&amp;S</cp:lastModifiedBy>
  <cp:lastPrinted>1999-07-20T11:47:00Z</cp:lastPrinted>
  <dcterms:modified xsi:type="dcterms:W3CDTF">1999-07-20T14:19:00Z</dcterms:modified>
  <cp:revision>2</cp:revision>
  <dc:subject/>
  <dc:title>November 8, 1995</dc:title>
</cp:coreProperties>
</file>