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668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8/30/00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 with EOG to discuss gas well interconnect opportunity on West Tx lateral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9/12/00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Interconnect &amp; Operating agreement executed and EOG committed to be responsible for construction of facilities, no $ sent.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work order executed; environmental clearance and landowner’s notification (30 days) sent.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10/25/00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laying pipe to TW and expecting completion 11/5/00.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11/9/00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notifies EOG electronic flow measurement (EFM) still not in place.  Water and sulfur monitor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11/13/00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opts for TW to install EFM.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11/14/00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Because electrical power is not immediately available, Enron will use EOG’s tower for solar energy.  (temporary)  Later:  utility Co x 8 piles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11/15/00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wires to TW $30,000 towards construction.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5:30 pm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begins flowing gas to TW at 12,500 MMBtu/d rate.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12/4/00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Facility Planning revises connection estimate to $423,000 (including $100,000 for income tax gross up) due to EOG scope changes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2/14/01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Work order re-executed for </w:t>
            </w:r>
            <w:r>
              <w:rPr>
                <w:rFonts w:eastAsia="Symbol" w:cs="Symbol" w:ascii="Symbol" w:hAnsi="Symbol"/>
              </w:rPr>
              <w:sym w:font="Symbol" w:char="f0bb"/>
            </w:r>
            <w:r>
              <w:rPr/>
              <w:t xml:space="preserve"> $320,000 due to scope changes.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4/18/01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Invoice sent to EOG for $290,000 ($320,000 less $30,000 prepay).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5/22/01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notifies TW that bill will not be paid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5/24/01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Confirmed with Market Services for month-to-date during May 615,000 dth – 27,000/day average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Jkh: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EOG_Logsheet-1e0a79367850fdfb863545aa3c57079868504ddd95e17379f0761f6ab02a71c9.doc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28"/>
      </w:rPr>
    </w:pPr>
    <w:r>
      <w:rPr>
        <w:b/>
        <w:sz w:val="28"/>
      </w:rPr>
      <w:t>EOG Resources / Transwestern Event Timeline</w:t>
    </w:r>
  </w:p>
  <w:p>
    <w:pPr>
      <w:pStyle w:val="Header"/>
      <w:rPr>
        <w:b/>
        <w:sz w:val="28"/>
      </w:rPr>
    </w:pPr>
    <w:r>
      <w:rPr>
        <w:b/>
        <w:sz w:val="28"/>
      </w:rPr>
      <w:t>Pronghorn Well Interconnect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2001-05-30T19:39:00Z</dcterms:created>
  <dc:creator>arobert</dc:creator>
  <dc:description/>
  <dc:language>en-CA</dc:language>
  <cp:lastModifiedBy>khyatt</cp:lastModifiedBy>
  <cp:lastPrinted>2001-05-30T17:13:00Z</cp:lastPrinted>
  <dcterms:modified xsi:type="dcterms:W3CDTF">2001-05-30T19:54:00Z</dcterms:modified>
  <cp:revision>4</cp:revision>
  <dc:subject/>
  <dc:title>8/30</dc:title>
</cp:coreProperties>
</file>