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ind w:hanging="0" w:start="0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>Work Force Stability</w:t>
      </w:r>
    </w:p>
    <w:p>
      <w:pPr>
        <w:pStyle w:val="Heading1"/>
        <w:ind w:hanging="0" w:start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Energy Ops- Risk Management Gas</w:t>
      </w:r>
    </w:p>
    <w:p>
      <w:pPr>
        <w:pStyle w:val="Heading5"/>
        <w:ind w:hanging="0" w:start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  <w:t>Mission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To decrease turnover (related to the Associate/Analyst program) and increase workforce stability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  <w:t>Scope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Project will focus on Energy Ops- Risk Management Gas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5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Our Understanding of Your Needs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Risk Management Gas has a strong dependence on the Associate Analyst program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Currently there is not much stability in the workforce because of the ratio of 6 month rotations/12 month rotations and full time staff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Turnover is usually 1 year or less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Summer is going to be “brutal” once Errol loses 2 Associates/Analysts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After the Associate Analyst program employees rarely return to Risk Management Gas for full-time work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Trading Track and Associate Employees have 6 month rotations which only allows enough time to train and get up to speed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Full-time hires usually last less than a year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Analysts are ideal and reliable, we know they will be there for a year because they have a year rotation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In order to increase the head count (hire a new employee) we would need to go through Sally Beck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Ideal ratio of Associate/Analysts and full-time employees is 50/50 for both Errol and Phillip’s groups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To increase head count is hard to justify (financially)- he/she would be utilized in afternoons, but often there are long down times- thus little ROI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8"/>
        <w:ind w:hanging="0" w:start="0"/>
        <w:rPr>
          <w:sz w:val="24"/>
        </w:rPr>
      </w:pPr>
      <w:r>
        <w:rPr>
          <w:sz w:val="24"/>
        </w:rPr>
        <w:t>Our Recommended Approach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After our review of your needs, and on the basis of our meeting, we are making the following initial recommendations:</w:t>
      </w:r>
    </w:p>
    <w:p>
      <w:pPr>
        <w:pStyle w:val="Normal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Develop a Utility Track with the Associate/Analyst program that allows an Analyst to serve in a business unit, but rotate function/roles as needs change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Identify two Analysts (in addition to the normal number of Analysts) to fulfill a Utility Track for Risk Management Gas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Develop a plan to have new employees coming into Risk Management Gas in an ongoing basis for a year commitment</w:t>
      </w:r>
    </w:p>
    <w:p>
      <w:pPr>
        <w:pStyle w:val="Normal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  <w:t>Roles/Responsibilities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Melissa Prihoda- Managing Consultant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Frank De Jesus- ENW Generalist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Sunjay Arya- Associate</w:t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Errol McLaughlin- Advocate</w:t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Phillip Love- Advocate</w:t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Jeff Gossett- Sponsor</w:t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Billy Lemmons – Associate/Analyst Subject Matter Expert</w:t>
      </w:r>
    </w:p>
    <w:p>
      <w:pPr>
        <w:pStyle w:val="Heading5"/>
        <w:ind w:hanging="0" w:start="0"/>
        <w:rPr>
          <w:rFonts w:ascii="Arial" w:hAnsi="Arial" w:cs="Arial"/>
          <w:bCs w:val="false"/>
        </w:rPr>
      </w:pPr>
      <w:r>
        <w:rPr>
          <w:rFonts w:cs="Arial" w:ascii="Arial" w:hAnsi="Arial"/>
          <w:bCs w:val="false"/>
        </w:rPr>
      </w:r>
    </w:p>
    <w:p>
      <w:pPr>
        <w:pStyle w:val="Heading5"/>
        <w:ind w:hanging="0" w:start="0"/>
        <w:rPr>
          <w:rFonts w:ascii="Arial" w:hAnsi="Arial" w:cs="Arial"/>
          <w:u w:val="single"/>
        </w:rPr>
      </w:pPr>
      <w:r>
        <w:rPr>
          <w:rFonts w:cs="Arial" w:ascii="Arial" w:hAnsi="Arial"/>
        </w:rPr>
        <w:t>Critical Success Factors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  <w:t>A deeper pool of analysts is ready and available to move into positions in the Risk Management Gas group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  <w:t>Buy-in from the Associate/Analyst program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  <w:t>Buy-in from the Risk Management Gas leaders</w:t>
      </w:r>
    </w:p>
    <w:p>
      <w:pPr>
        <w:pStyle w:val="Heading5"/>
        <w:ind w:hanging="0" w:start="0"/>
        <w:rPr>
          <w:rFonts w:ascii="Arial" w:hAnsi="Arial" w:cs="Arial"/>
          <w:b w:val="false"/>
          <w:bCs w:val="false"/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</w:rPr>
      </w:r>
    </w:p>
    <w:p>
      <w:pPr>
        <w:pStyle w:val="Heading5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Deliverables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</w:rPr>
        <w:t>Identify best approach for incorporating new track in the Associate/Analyst program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</w:rPr>
        <w:t>Define administration/management of new approach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</w:rPr>
        <w:t>Secure two additional analysts to begin in August</w:t>
      </w:r>
    </w:p>
    <w:p>
      <w:pPr>
        <w:pStyle w:val="Normal"/>
        <w:ind w:start="360" w:end="0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Heading5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Time Frame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>May 2001 – June 2001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Tahoma" w:hAnsi="Tahoma" w:cs="Tahoma"/>
        <w:b/>
        <w:bCs/>
        <w:color w:val="FF6600"/>
        <w:sz w:val="20"/>
      </w:rPr>
    </w:pPr>
    <w:r>
      <mc:AlternateContent>
        <mc:Choice Requires="wps">
          <w:drawing>
            <wp:anchor behindDoc="1" distT="0" distB="0" distL="114935" distR="114935" simplePos="0" locked="0" layoutInCell="1" allowOverlap="1" relativeHeight="7">
              <wp:simplePos x="0" y="0"/>
              <wp:positionH relativeFrom="column">
                <wp:posOffset>-419100</wp:posOffset>
              </wp:positionH>
              <wp:positionV relativeFrom="paragraph">
                <wp:posOffset>635</wp:posOffset>
              </wp:positionV>
              <wp:extent cx="6496050" cy="0"/>
              <wp:effectExtent l="0" t="5080" r="0" b="508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9620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8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3pt,0.05pt" to="478.45pt,0.05pt" stroked="t" o:allowincell="f" style="position:absolute">
              <v:stroke color="navy" weight="936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cs="Tahoma" w:ascii="Tahoma" w:hAnsi="Tahoma"/>
        <w:b/>
        <w:bCs/>
        <w:color w:val="FF6600"/>
        <w:sz w:val="20"/>
      </w:rPr>
      <w:t xml:space="preserve">Enron Wholesale Services </w:t>
      <w:tab/>
      <w:tab/>
      <w:t>Organizational Development and Learning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-1080" w:end="0"/>
      <w:rPr/>
    </w:pPr>
    <w:bookmarkStart w:id="0" w:name="_1048679203"/>
    <w:bookmarkStart w:id="1" w:name="_1048678880"/>
    <w:bookmarkEnd w:id="0"/>
    <w:bookmarkEnd w:id="1"/>
    <w:r>
      <w:rPr/>
      <mc:AlternateContent>
        <mc:Choice Requires="wps">
          <w:drawing>
            <wp:anchor behindDoc="1" distT="0" distB="0" distL="114935" distR="114935" simplePos="0" locked="0" layoutInCell="1" allowOverlap="1" relativeHeight="9">
              <wp:simplePos x="0" y="0"/>
              <wp:positionH relativeFrom="column">
                <wp:posOffset>-676275</wp:posOffset>
              </wp:positionH>
              <wp:positionV relativeFrom="paragraph">
                <wp:posOffset>-635</wp:posOffset>
              </wp:positionV>
              <wp:extent cx="6786880" cy="871855"/>
              <wp:effectExtent l="19050" t="19685" r="19050" b="18415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6720" cy="871920"/>
                      </a:xfrm>
                      <a:prstGeom prst="rect">
                        <a:avLst/>
                      </a:prstGeom>
                      <a:noFill/>
                      <a:ln w="38160">
                        <a:solidFill>
                          <a:srgbClr val="003366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-53.25pt;margin-top:-0.05pt;width:534.35pt;height:68.6pt;mso-wrap-style:none;v-text-anchor:middle">
              <v:fill o:detectmouseclick="t" on="false"/>
              <v:stroke color="#003366" weight="38160" joinstyle="miter" endcap="flat"/>
              <w10:wrap type="none"/>
            </v:rect>
          </w:pict>
        </mc:Fallback>
      </mc:AlternateContent>
      <w:object w:dxaOrig="1666" w:dyaOrig="1351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84.7pt;height:68.65pt" filled="f" o:ole="">
          <v:imagedata r:id="rId2" o:title=""/>
        </v:shape>
        <o:OLEObject Type="Embed" ProgID="" ShapeID="ole_rId1" DrawAspect="Content" ObjectID="_739922186" r:id="rId1"/>
      </w:object>
    </w:r>
    <w:r>
      <mc:AlternateContent>
        <mc:Choice Requires="wps">
          <w:drawing>
            <wp:anchor behindDoc="1" distT="0" distB="0" distL="114935" distR="114935" simplePos="0" locked="0" layoutInCell="1" allowOverlap="1" relativeHeight="5">
              <wp:simplePos x="0" y="0"/>
              <wp:positionH relativeFrom="column">
                <wp:posOffset>290830</wp:posOffset>
              </wp:positionH>
              <wp:positionV relativeFrom="paragraph">
                <wp:posOffset>-13970</wp:posOffset>
              </wp:positionV>
              <wp:extent cx="5819140" cy="894715"/>
              <wp:effectExtent l="0" t="0" r="0" b="0"/>
              <wp:wrapNone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9140" cy="894715"/>
                      </a:xfrm>
                      <a:prstGeom prst="rect"/>
                      <a:solidFill>
                        <a:srgbClr val="003366"/>
                      </a:solidFill>
                      <a:ln w="952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Heading6"/>
                            <w:ind w:hanging="0" w:start="0"/>
                            <w:rPr/>
                          </w:pPr>
                          <w:r>
                            <w:rPr/>
                            <w:t>Project Summary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003366" strokecolor="#000000" strokeweight="0pt" style="position:absolute;rotation:-0;width:458.2pt;height:70.45pt;mso-wrap-distance-left:9.05pt;mso-wrap-distance-right:9.05pt;mso-wrap-distance-top:0pt;mso-wrap-distance-bottom:0pt;margin-top:-1.1pt;mso-position-vertical-relative:text;margin-left:22.9pt;mso-position-horizontal-relative:text">
              <v:textbox>
                <w:txbxContent>
                  <w:p>
                    <w:pPr>
                      <w:pStyle w:val="Heading6"/>
                      <w:ind w:hanging="0" w:start="0"/>
                      <w:rPr/>
                    </w:pPr>
                    <w:r>
                      <w:rPr/>
                      <w:t>Project Summary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3"/>
        </w:tabs>
        <w:ind w:start="703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2"/>
      </w:numPr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ahoma" w:hAnsi="Tahoma" w:cs="Tahoma"/>
      <w:color w:val="FF6600"/>
      <w:sz w:val="9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253" w:leader="none"/>
      </w:tabs>
      <w:ind w:hanging="270" w:start="253" w:end="0"/>
      <w:outlineLvl w:val="6"/>
    </w:pPr>
    <w:rPr>
      <w:rFonts w:ascii="Arial" w:hAnsi="Arial" w:cs="Arial"/>
      <w:b/>
      <w:bCs/>
      <w:sz w:val="2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Arial" w:hAnsi="Arial" w:cs="Arial"/>
      <w:b/>
      <w:bCs/>
      <w:i/>
      <w:iCs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Times New Roman" w:hAnsi="Times New Roman" w:eastAsia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Times New Roman" w:hAnsi="Times New Roman" w:eastAsia="Times New Roman" w:cs="Times New Roman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ulletedItems">
    <w:name w:val="Bulleted Items"/>
    <w:basedOn w:val="Normal"/>
    <w:qFormat/>
    <w:pPr>
      <w:numPr>
        <w:ilvl w:val="0"/>
        <w:numId w:val="6"/>
      </w:numPr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2001-04-24T18:12:00Z</dcterms:created>
  <dc:creator>Marty Chrisman</dc:creator>
  <dc:description/>
  <dc:language>en-CA</dc:language>
  <cp:lastModifiedBy>mprihoda</cp:lastModifiedBy>
  <cp:lastPrinted>2001-04-23T13:36:00Z</cp:lastPrinted>
  <dcterms:modified xsi:type="dcterms:W3CDTF">2001-04-26T12:25:00Z</dcterms:modified>
  <cp:revision>5</cp:revision>
  <dc:subject/>
  <dc:title>Phase</dc:title>
</cp:coreProperties>
</file>