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0" w:after="0"/>
        <w:rPr/>
      </w:pPr>
      <w:r>
        <w:rPr/>
        <w:t>Enron Net Works T&amp;E Policy</w:t>
      </w:r>
    </w:p>
    <w:p>
      <w:pPr>
        <w:pStyle w:val="Heading"/>
        <w:spacing w:before="0" w:after="0"/>
        <w:rPr/>
      </w:pPr>
      <w:r>
        <w:rPr/>
        <w:t>August 24, 2001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spacing w:before="0" w:after="240"/>
        <w:ind w:start="360" w:end="0"/>
        <w:rPr>
          <w:i/>
          <w:i/>
          <w:iCs/>
        </w:rPr>
      </w:pPr>
      <w:r>
        <w:rPr>
          <w:i/>
          <w:iCs/>
        </w:rPr>
        <w:t>Every ENW employee has the ability to positively impact ENW’s, and Enron’s, bottom line.</w:t>
      </w:r>
    </w:p>
    <w:p>
      <w:pPr>
        <w:pStyle w:val="Normal"/>
        <w:spacing w:before="0" w:after="240"/>
        <w:ind w:start="360" w:end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 xml:space="preserve">Use </w:t>
      </w:r>
      <w:r>
        <w:rPr>
          <w:b/>
          <w:bCs/>
        </w:rPr>
        <w:t>Enron negotiated preferred-provider agreements</w:t>
      </w:r>
      <w:r>
        <w:rPr/>
        <w:t xml:space="preserve"> with airlines, hotels and rental car companies.  Refer to the TAP preferred-provider directory at </w:t>
      </w:r>
      <w:hyperlink r:id="rId2">
        <w:r>
          <w:rPr>
            <w:rStyle w:val="Hyperlink"/>
          </w:rPr>
          <w:t>http://travel.enron.com</w:t>
        </w:r>
      </w:hyperlink>
      <w:r>
        <w:rPr/>
        <w:t>) for updates.  If a city or specific hotel is not listed, contact Tracey Ramsey or Sheryl Slone to initiate rate negotiations with the property.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 xml:space="preserve">All domestic flights should be purchased using a </w:t>
      </w:r>
      <w:r>
        <w:rPr>
          <w:b/>
          <w:bCs/>
        </w:rPr>
        <w:t>coach fare basis</w:t>
      </w:r>
      <w:r>
        <w:rPr/>
        <w:t xml:space="preserve"> (preferably advanced, non-refundable).  This includes all flights that are 4 hours or less in duration.  ENW management receives a monthly exception report showing rejection of lowest fares by employees.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 xml:space="preserve">All </w:t>
      </w:r>
      <w:r>
        <w:rPr>
          <w:b/>
          <w:bCs/>
        </w:rPr>
        <w:t>international flights of 4 hours duration or less</w:t>
      </w:r>
      <w:r>
        <w:rPr/>
        <w:t xml:space="preserve"> should be purchased using a </w:t>
      </w:r>
      <w:r>
        <w:rPr>
          <w:b/>
          <w:bCs/>
        </w:rPr>
        <w:t>coach fare basis</w:t>
      </w:r>
      <w:r>
        <w:rPr/>
        <w:t>, using an advanced, non-refundable fare.  ENW management receives a monthly exception report showing rejection of lowest fares by employees.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 xml:space="preserve">All </w:t>
      </w:r>
      <w:r>
        <w:rPr>
          <w:b/>
          <w:bCs/>
        </w:rPr>
        <w:t xml:space="preserve">international flights over 4 hours in duration </w:t>
      </w:r>
      <w:r>
        <w:rPr/>
        <w:t xml:space="preserve">should be purchased using a </w:t>
      </w:r>
      <w:r>
        <w:rPr>
          <w:b/>
          <w:bCs/>
        </w:rPr>
        <w:t>coach fare basis</w:t>
      </w:r>
      <w:r>
        <w:rPr/>
        <w:t>, using an advanced, non-refundable fare.  ENW management receives a monthly exception report showing rejection of lowest fares by employees.  However, business-first or first-class fares may be purchased with supervisor approval.  Supervisors will be responsible for making good business decisions and will be held accountable.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 xml:space="preserve">Expense reports containing exceptions to this policy that have not been approved in advance </w:t>
      </w:r>
      <w:r>
        <w:rPr>
          <w:b/>
          <w:bCs/>
          <w:u w:val="single"/>
        </w:rPr>
        <w:t>may be rejected</w:t>
      </w:r>
      <w:r>
        <w:rPr/>
        <w:t xml:space="preserve">. 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>Travel expenses not accepted include:  Limousine or sedan service without VP or above approval; spouse travel, clothing, gifts, dry cleaning or laundry service for trips under 4 days in length, and spa services.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>Other expense report items that will be rejected are membership fees for non-Enron approved credit cards and fees for American Express membership rewards programs or other program fees.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 xml:space="preserve"> </w:t>
      </w:r>
      <w:r>
        <w:rPr/>
        <w:t xml:space="preserve">Supervisors with approval authority are responsible for ensuring that expenses submitted and approved for reimbursement conform to ENW and Enron policy. </w:t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iCs/>
        <w:sz w:val="16"/>
      </w:rPr>
    </w:pPr>
    <w:r>
      <w:rPr>
        <w:i/>
        <w:iCs/>
        <w:sz w:val="16"/>
      </w:rPr>
      <w:t>Revised August 2001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spacing w:before="0" w:after="240"/>
      <w:ind w:hanging="0" w:start="360" w:end="0"/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ravel.enron.com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2001-08-24T12:33:00Z</dcterms:created>
  <dc:creator>Tina Spiller</dc:creator>
  <dc:description/>
  <dc:language>en-CA</dc:language>
  <cp:lastModifiedBy>Tina Spiller</cp:lastModifiedBy>
  <cp:lastPrinted>2001-08-29T11:36:00Z</cp:lastPrinted>
  <dcterms:modified xsi:type="dcterms:W3CDTF">2001-11-20T12:37:00Z</dcterms:modified>
  <cp:revision>7</cp:revision>
  <dc:subject/>
  <dc:title>I</dc:title>
</cp:coreProperties>
</file>