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bdr w:val="single" w:sz="4" w:space="0" w:color="000000"/>
        </w:rPr>
      </w:pPr>
      <w:r>
        <w:rPr>
          <w:sz w:val="22"/>
          <w:bdr w:val="single" w:sz="4" w:space="0" w:color="000000"/>
        </w:rPr>
        <w:t>DRAFT</w:t>
      </w:r>
    </w:p>
    <w:p>
      <w:pPr>
        <w:pStyle w:val="Normal"/>
        <w:rPr>
          <w:sz w:val="22"/>
          <w:bdr w:val="single" w:sz="4" w:space="0" w:color="000000"/>
        </w:rPr>
      </w:pPr>
      <w:r>
        <w:rPr>
          <w:sz w:val="22"/>
          <w:bdr w:val="single" w:sz="4" w:space="0" w:color="000000"/>
        </w:rPr>
      </w:r>
    </w:p>
    <w:p>
      <w:pPr>
        <w:pStyle w:val="Normal"/>
        <w:rPr>
          <w:sz w:val="22"/>
          <w:bdr w:val="single" w:sz="4" w:space="0" w:color="000000"/>
        </w:rPr>
      </w:pPr>
      <w:r>
        <w:rPr>
          <w:sz w:val="22"/>
          <w:bdr w:val="single" w:sz="4" w:space="0" w:color="000000"/>
        </w:rPr>
      </w:r>
    </w:p>
    <w:p>
      <w:pPr>
        <w:pStyle w:val="Normal"/>
        <w:rPr>
          <w:sz w:val="22"/>
          <w:bdr w:val="single" w:sz="4" w:space="0" w:color="000000"/>
        </w:rPr>
      </w:pPr>
      <w:r>
        <w:rPr>
          <w:sz w:val="22"/>
          <w:bdr w:val="single" w:sz="4" w:space="0" w:color="000000"/>
        </w:rPr>
      </w:r>
    </w:p>
    <w:p>
      <w:pPr>
        <w:pStyle w:val="Normal"/>
        <w:rPr>
          <w:sz w:val="22"/>
          <w:bdr w:val="single" w:sz="4" w:space="0" w:color="000000"/>
        </w:rPr>
      </w:pPr>
      <w:r>
        <w:rPr>
          <w:sz w:val="22"/>
          <w:bdr w:val="single" w:sz="4" w:space="0" w:color="000000"/>
        </w:rPr>
      </w:r>
    </w:p>
    <w:tbl>
      <w:tblPr>
        <w:tblW w:w="4050" w:type="dxa"/>
        <w:jc w:val="start"/>
        <w:tblInd w:w="2718" w:type="dxa"/>
        <w:tblLayout w:type="fixed"/>
        <w:tblCellMar>
          <w:top w:w="0" w:type="dxa"/>
          <w:start w:w="108" w:type="dxa"/>
          <w:bottom w:w="0" w:type="dxa"/>
          <w:end w:w="108" w:type="dxa"/>
        </w:tblCellMar>
      </w:tblPr>
      <w:tblGrid>
        <w:gridCol w:w="4050"/>
      </w:tblGrid>
      <w:tr>
        <w:trPr>
          <w:trHeight w:val="615" w:hRule="atLeast"/>
        </w:trPr>
        <w:tc>
          <w:tcPr>
            <w:tcW w:w="4050" w:type="dxa"/>
            <w:tcBorders>
              <w:top w:val="thinThickSmallGap" w:sz="24" w:space="0" w:color="000000"/>
              <w:start w:val="thinThickSmallGap" w:sz="24" w:space="0" w:color="000000"/>
              <w:bottom w:val="thinThickSmallGap" w:sz="24" w:space="0" w:color="000000"/>
              <w:end w:val="thinThickSmallGap" w:sz="24" w:space="0" w:color="000000"/>
            </w:tcBorders>
            <w:vAlign w:val="center"/>
          </w:tcPr>
          <w:p>
            <w:pPr>
              <w:pStyle w:val="Heading1"/>
              <w:ind w:hanging="0" w:start="0"/>
              <w:jc w:val="center"/>
              <w:rPr>
                <w:sz w:val="30"/>
              </w:rPr>
            </w:pPr>
            <w:r>
              <w:rPr>
                <w:sz w:val="30"/>
              </w:rPr>
              <w:t>FORM OF ACCEPTANCE</w:t>
            </w:r>
          </w:p>
        </w:tc>
      </w:tr>
    </w:tbl>
    <w:p>
      <w:pPr>
        <w:pStyle w:val="Normal"/>
        <w:rPr>
          <w:sz w:val="22"/>
          <w:bdr w:val="single" w:sz="4" w:space="0" w:color="000000"/>
        </w:rPr>
      </w:pPr>
      <w:r>
        <w:rPr>
          <w:sz w:val="22"/>
          <w:bdr w:val="single" w:sz="4" w:space="0" w:color="000000"/>
        </w:rPr>
      </w:r>
    </w:p>
    <w:p>
      <w:pPr>
        <w:pStyle w:val="Normal"/>
        <w:rPr>
          <w:b/>
          <w:sz w:val="22"/>
          <w:bdr w:val="single" w:sz="4" w:space="0" w:color="000000"/>
        </w:rPr>
      </w:pPr>
      <w:r>
        <w:rPr>
          <w:b/>
          <w:sz w:val="22"/>
          <w:bdr w:val="single" w:sz="4" w:space="0" w:color="000000"/>
        </w:rPr>
      </w:r>
    </w:p>
    <w:p>
      <w:pPr>
        <w:pStyle w:val="Normal"/>
        <w:rPr>
          <w:sz w:val="22"/>
        </w:rPr>
      </w:pPr>
      <w:r>
        <w:rPr>
          <w:sz w:val="22"/>
        </w:rPr>
        <w:t>TO:</w:t>
        <w:tab/>
        <w:tab/>
        <w:t>Underwriters at Interest</w:t>
      </w:r>
    </w:p>
    <w:p>
      <w:pPr>
        <w:pStyle w:val="Normal"/>
        <w:rPr>
          <w:sz w:val="22"/>
        </w:rPr>
      </w:pPr>
      <w:r>
        <w:rPr>
          <w:sz w:val="22"/>
        </w:rPr>
      </w:r>
    </w:p>
    <w:p>
      <w:pPr>
        <w:pStyle w:val="Normal"/>
        <w:rPr>
          <w:sz w:val="22"/>
        </w:rPr>
      </w:pPr>
      <w:r>
        <w:rPr>
          <w:sz w:val="22"/>
        </w:rPr>
        <w:t>POLICY NO:</w:t>
        <w:tab/>
        <w:t xml:space="preserve">                </w:t>
      </w:r>
    </w:p>
    <w:p>
      <w:pPr>
        <w:pStyle w:val="Normal"/>
        <w:rPr>
          <w:sz w:val="22"/>
        </w:rPr>
      </w:pPr>
      <w:r>
        <w:rPr>
          <w:sz w:val="22"/>
        </w:rPr>
      </w:r>
    </w:p>
    <w:p>
      <w:pPr>
        <w:pStyle w:val="Normal"/>
        <w:rPr>
          <w:sz w:val="22"/>
        </w:rPr>
      </w:pPr>
      <w:r>
        <w:rPr>
          <w:sz w:val="22"/>
        </w:rPr>
      </w:r>
    </w:p>
    <w:p>
      <w:pPr>
        <w:pStyle w:val="Normal"/>
        <w:rPr/>
      </w:pPr>
      <w:r>
        <w:rPr>
          <w:sz w:val="22"/>
        </w:rPr>
        <w:t>Subject to your approval and to the terms and conditions of the Policy, We hereby agree to accept the sum of US$ 5,494,000.00 (Five Million Four Hundred and Ninety Four Thousand US Dollars) in full satisfaction and discharge of all claims under the above Policy in respect of actual loss sustained occasioned by or consequent on material damage to the Contract Works prior to handover on or about 1</w:t>
      </w:r>
      <w:r>
        <w:rPr>
          <w:sz w:val="22"/>
          <w:vertAlign w:val="superscript"/>
        </w:rPr>
        <w:t>st</w:t>
      </w:r>
      <w:r>
        <w:rPr>
          <w:sz w:val="22"/>
        </w:rPr>
        <w:t xml:space="preserve"> June 2000.</w:t>
      </w:r>
    </w:p>
    <w:p>
      <w:pPr>
        <w:pStyle w:val="Normal"/>
        <w:rPr>
          <w:sz w:val="22"/>
        </w:rPr>
      </w:pPr>
      <w:r>
        <w:rPr>
          <w:sz w:val="22"/>
        </w:rPr>
      </w:r>
    </w:p>
    <w:p>
      <w:pPr>
        <w:pStyle w:val="Normal"/>
        <w:rPr>
          <w:sz w:val="22"/>
        </w:rPr>
      </w:pPr>
      <w:r>
        <w:rPr>
          <w:sz w:val="22"/>
        </w:rPr>
        <w:t>We declare that there are no other Insurances effected on the said property by us or by any other person except as above mentioned.</w:t>
      </w:r>
    </w:p>
    <w:p>
      <w:pPr>
        <w:pStyle w:val="Normal"/>
        <w:rPr>
          <w:sz w:val="22"/>
        </w:rPr>
      </w:pPr>
      <w:r>
        <w:rPr>
          <w:sz w:val="22"/>
        </w:rPr>
      </w:r>
    </w:p>
    <w:p>
      <w:pPr>
        <w:pStyle w:val="Normal"/>
        <w:rPr>
          <w:sz w:val="22"/>
        </w:rPr>
      </w:pPr>
      <w:r>
        <w:rPr>
          <w:sz w:val="22"/>
        </w:rPr>
        <w:t>We acknowledge that any valuation used in calculating Insurers’ liability for this loss does not constitute a basis for valuation for subsequent insurance or loss adjustment</w:t>
      </w:r>
    </w:p>
    <w:p>
      <w:pPr>
        <w:pStyle w:val="Normal"/>
        <w:rPr>
          <w:sz w:val="22"/>
        </w:rPr>
      </w:pPr>
      <w:r>
        <w:rPr>
          <w:sz w:val="22"/>
        </w:rPr>
      </w:r>
    </w:p>
    <w:p>
      <w:pPr>
        <w:pStyle w:val="Normal"/>
        <w:rPr>
          <w:sz w:val="22"/>
        </w:rPr>
      </w:pPr>
      <w:r>
        <w:rPr>
          <w:sz w:val="22"/>
        </w:rPr>
        <w:t>It is acknowledged that claims by other insureds for material damage and increased cost of working remain open at this date.</w:t>
      </w:r>
    </w:p>
    <w:p>
      <w:pPr>
        <w:pStyle w:val="Normal"/>
        <w:rPr>
          <w:sz w:val="22"/>
        </w:rPr>
      </w:pPr>
      <w:r>
        <w:rPr>
          <w:sz w:val="22"/>
        </w:rPr>
      </w:r>
    </w:p>
    <w:p>
      <w:pPr>
        <w:pStyle w:val="Normal"/>
        <w:rPr/>
      </w:pPr>
      <w:r>
        <w:rPr>
          <w:sz w:val="22"/>
        </w:rPr>
        <w:t>It is acknowledged that interim payments totalling US $4,744,000 have already been approved for collection, leaving a balance payable of US $750,000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US$ 5,494,000.00</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sz w:val="22"/>
        </w:rPr>
        <w:t>Signed:………………………………………</w:t>
      </w:r>
    </w:p>
    <w:p>
      <w:pPr>
        <w:pStyle w:val="Normal"/>
        <w:rPr>
          <w:sz w:val="22"/>
        </w:rPr>
      </w:pPr>
      <w:r>
        <w:rPr>
          <w:sz w:val="22"/>
        </w:rPr>
      </w:r>
    </w:p>
    <w:p>
      <w:pPr>
        <w:pStyle w:val="Normal"/>
        <w:rPr>
          <w:sz w:val="22"/>
          <w:bdr w:val="single" w:sz="4" w:space="0" w:color="000000"/>
        </w:rPr>
      </w:pPr>
      <w:r>
        <w:rPr>
          <w:sz w:val="22"/>
        </w:rPr>
        <w:t>For Elektrociepłownie Nowa Sarzyna Sp.zo.o.</w:t>
      </w:r>
    </w:p>
    <w:p>
      <w:pPr>
        <w:pStyle w:val="Normal"/>
        <w:rPr>
          <w:sz w:val="22"/>
          <w:bdr w:val="single" w:sz="4" w:space="0" w:color="000000"/>
        </w:rPr>
      </w:pPr>
      <w:r>
        <w:rPr>
          <w:sz w:val="22"/>
          <w:bdr w:val="single" w:sz="4" w:space="0" w:color="000000"/>
        </w:rPr>
      </w:r>
    </w:p>
    <w:p>
      <w:pPr>
        <w:pStyle w:val="Normal"/>
        <w:rPr>
          <w:sz w:val="22"/>
          <w:bdr w:val="single" w:sz="4" w:space="0" w:color="000000"/>
        </w:rPr>
      </w:pPr>
      <w:r>
        <w:rPr>
          <w:sz w:val="22"/>
          <w:bdr w:val="single" w:sz="4" w:space="0" w:color="000000"/>
        </w:rPr>
      </w:r>
    </w:p>
    <w:p>
      <w:pPr>
        <w:pStyle w:val="Normal"/>
        <w:rPr>
          <w:sz w:val="22"/>
        </w:rPr>
      </w:pPr>
      <w:r>
        <w:rPr>
          <w:sz w:val="22"/>
        </w:rPr>
        <w:t>Dated:………………………………………..</w:t>
      </w:r>
    </w:p>
    <w:p>
      <w:pPr>
        <w:pStyle w:val="Normal"/>
        <w:rPr>
          <w:sz w:val="22"/>
          <w:bdr w:val="single" w:sz="4" w:space="0" w:color="000000"/>
        </w:rPr>
      </w:pPr>
      <w:r>
        <w:rPr>
          <w:sz w:val="22"/>
          <w:bdr w:val="single" w:sz="4" w:space="0" w:color="000000"/>
        </w:rPr>
      </w:r>
    </w:p>
    <w:p>
      <w:pPr>
        <w:pStyle w:val="Normal"/>
        <w:rPr>
          <w:sz w:val="22"/>
          <w:bdr w:val="single" w:sz="4" w:space="0" w:color="000000"/>
        </w:rPr>
      </w:pPr>
      <w:r>
        <w:rPr>
          <w:sz w:val="22"/>
          <w:bdr w:val="single" w:sz="4" w:space="0" w:color="000000"/>
        </w:rPr>
      </w:r>
    </w:p>
    <w:p>
      <w:pPr>
        <w:pStyle w:val="Normal"/>
        <w:rPr>
          <w:sz w:val="22"/>
          <w:bdr w:val="single" w:sz="4" w:space="0" w:color="000000"/>
        </w:rPr>
      </w:pPr>
      <w:r>
        <w:rPr>
          <w:sz w:val="22"/>
          <w:bdr w:val="single" w:sz="4" w:space="0" w:color="000000"/>
        </w:rPr>
      </w:r>
    </w:p>
    <w:p>
      <w:pPr>
        <w:pStyle w:val="Normal"/>
        <w:rPr>
          <w:sz w:val="22"/>
        </w:rPr>
      </w:pPr>
      <w:r>
        <w:rPr>
          <w:sz w:val="22"/>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06" w:top="1440" w:footer="706" w:bottom="1440"/>
      <w:pgBorders w:display="allPages" w:offsetFrom="page">
        <w:top w:val="thinThickLargeGap" w:sz="24" w:space="24" w:color="000000"/>
        <w:left w:val="thinThickLargeGap" w:sz="24" w:space="24" w:color="000000"/>
        <w:bottom w:val="thinThickLargeGap" w:sz="24" w:space="24" w:color="000000"/>
        <w:right w:val="thinThickLargeGap" w:sz="24"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mallCaps/>
        <w:sz w:val="14"/>
      </w:rPr>
    </w:pPr>
    <w:r>
      <w:rPr>
        <w:smallCaps/>
        <w:sz w:val="14"/>
      </w:rPr>
      <w:fldChar w:fldCharType="begin"/>
    </w:r>
    <w:r>
      <w:rPr>
        <w:smallCaps/>
        <w:sz w:val="14"/>
      </w:rPr>
      <w:instrText xml:space="preserve"> FILENAME \p </w:instrText>
    </w:r>
    <w:r>
      <w:rPr>
        <w:smallCaps/>
        <w:sz w:val="14"/>
      </w:rPr>
      <w:fldChar w:fldCharType="separate"/>
    </w:r>
    <w:r>
      <w:rPr>
        <w:smallCaps/>
        <w:sz w:val="14"/>
      </w:rPr>
      <w:t>/mnt/main-storage/datasets/enron-docs/doc/ENS___FORM_OF_ACCEPTANCE.doc</w:t>
    </w:r>
    <w:r>
      <w:rPr>
        <w:smallCaps/>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mallCaps/>
        <w:sz w:val="14"/>
      </w:rPr>
    </w:pPr>
    <w:r>
      <w:rPr>
        <w:smallCaps/>
        <w:sz w:val="14"/>
      </w:rPr>
      <w:fldChar w:fldCharType="begin"/>
    </w:r>
    <w:r>
      <w:rPr>
        <w:smallCaps/>
        <w:sz w:val="14"/>
      </w:rPr>
      <w:instrText xml:space="preserve"> FILENAME \p </w:instrText>
    </w:r>
    <w:r>
      <w:rPr>
        <w:smallCaps/>
        <w:sz w:val="14"/>
      </w:rPr>
      <w:fldChar w:fldCharType="separate"/>
    </w:r>
    <w:r>
      <w:rPr>
        <w:smallCaps/>
        <w:sz w:val="14"/>
      </w:rPr>
      <w:t>/mnt/main-storage/datasets/enron-docs/doc/ENS___FORM_OF_ACCEPTANCE.doc</w:t>
    </w:r>
    <w:r>
      <w:rPr>
        <w:smallCaps/>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6"/>
      </w:rPr>
      <w:t>SI 188/15/23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6"/>
      </w:rPr>
      <w:t>SI 188/15/23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FOA1a</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2001-11-22T15:09:00Z</dcterms:created>
  <dc:creator>IT Department</dc:creator>
  <dc:description/>
  <dc:language>en-CA</dc:language>
  <cp:lastModifiedBy>IT Department</cp:lastModifiedBy>
  <dcterms:modified xsi:type="dcterms:W3CDTF">2001-11-22T15:58:00Z</dcterms:modified>
  <cp:revision>2</cp:revision>
  <dc:subject/>
  <dc:title>FORM OF ACCEPTANCE</dc:title>
</cp:coreProperties>
</file>