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rPr>
      </w:pPr>
      <w:r>
        <w:rPr>
          <w:b/>
        </w:rPr>
        <w:t>Electrocieplownia Nowa Sarzyna Sp. Z o. o. (ENS)</w:t>
      </w:r>
    </w:p>
    <w:p>
      <w:pPr>
        <w:pStyle w:val="BodyText"/>
        <w:jc w:val="center"/>
        <w:rPr>
          <w:b/>
        </w:rPr>
      </w:pPr>
      <w:r>
        <w:rPr>
          <w:b/>
        </w:rPr>
      </w:r>
    </w:p>
    <w:p>
      <w:pPr>
        <w:pStyle w:val="BodyText"/>
        <w:jc w:val="both"/>
        <w:rPr>
          <w:b/>
        </w:rPr>
      </w:pPr>
      <w:r>
        <w:rPr>
          <w:b/>
        </w:rPr>
        <w:t>Insurance Claims Update as at 15 November 2001</w:t>
      </w:r>
    </w:p>
    <w:p>
      <w:pPr>
        <w:pStyle w:val="Normal"/>
        <w:jc w:val="both"/>
        <w:rPr>
          <w:b/>
          <w:sz w:val="24"/>
        </w:rPr>
      </w:pPr>
      <w:r>
        <w:rPr>
          <w:b/>
          <w:sz w:val="24"/>
        </w:rPr>
      </w:r>
    </w:p>
    <w:p>
      <w:pPr>
        <w:pStyle w:val="Heading1"/>
        <w:ind w:hanging="0" w:start="0"/>
        <w:jc w:val="both"/>
        <w:rPr/>
      </w:pPr>
      <w:r>
        <w:rPr/>
        <w:t>BACKGROUND</w:t>
      </w:r>
    </w:p>
    <w:p>
      <w:pPr>
        <w:pStyle w:val="Normal"/>
        <w:jc w:val="both"/>
        <w:rPr>
          <w:sz w:val="24"/>
          <w:u w:val="single"/>
        </w:rPr>
      </w:pPr>
      <w:r>
        <w:rPr>
          <w:sz w:val="24"/>
          <w:u w:val="single"/>
        </w:rPr>
      </w:r>
    </w:p>
    <w:p>
      <w:pPr>
        <w:pStyle w:val="Normal"/>
        <w:jc w:val="both"/>
        <w:rPr>
          <w:sz w:val="24"/>
          <w:u w:val="single"/>
        </w:rPr>
      </w:pPr>
      <w:r>
        <w:rPr>
          <w:sz w:val="24"/>
          <w:u w:val="single"/>
        </w:rPr>
        <w:t>Steam Turbine Rotor Failure</w:t>
      </w:r>
    </w:p>
    <w:p>
      <w:pPr>
        <w:pStyle w:val="Normal"/>
        <w:jc w:val="both"/>
        <w:rPr>
          <w:sz w:val="24"/>
          <w:u w:val="single"/>
        </w:rPr>
      </w:pPr>
      <w:r>
        <w:rPr>
          <w:sz w:val="24"/>
          <w:u w:val="single"/>
        </w:rPr>
      </w:r>
    </w:p>
    <w:p>
      <w:pPr>
        <w:pStyle w:val="Normal"/>
        <w:jc w:val="both"/>
        <w:rPr/>
      </w:pPr>
      <w:r>
        <w:rPr>
          <w:sz w:val="24"/>
        </w:rPr>
        <w:t>On the evening of 14</w:t>
      </w:r>
      <w:r>
        <w:rPr>
          <w:sz w:val="24"/>
          <w:vertAlign w:val="superscript"/>
        </w:rPr>
        <w:t>th</w:t>
      </w:r>
      <w:r>
        <w:rPr>
          <w:sz w:val="24"/>
        </w:rPr>
        <w:t xml:space="preserve"> February 2000, a Full load rejection test was initialised from 60% full load. The test failed to island one of the GT’s and there was a subsequent loss of AC power. When such a loss occurs the Steam Turbine (ST) DC pump should start on falling pressure and on &gt; 0 speed on the turbine shaft. Unfortunately this sensor failed and registered a zero speed signal inhibiting the DC pump from starting.</w:t>
      </w:r>
    </w:p>
    <w:p>
      <w:pPr>
        <w:pStyle w:val="Normal"/>
        <w:jc w:val="both"/>
        <w:rPr>
          <w:sz w:val="24"/>
        </w:rPr>
      </w:pPr>
      <w:r>
        <w:rPr>
          <w:sz w:val="24"/>
        </w:rPr>
      </w:r>
    </w:p>
    <w:p>
      <w:pPr>
        <w:pStyle w:val="Normal"/>
        <w:jc w:val="both"/>
        <w:rPr>
          <w:sz w:val="24"/>
        </w:rPr>
      </w:pPr>
      <w:r>
        <w:rPr>
          <w:sz w:val="24"/>
        </w:rPr>
        <w:t>The ST rotor bearings were subjected to extremely high temperatures before the loss of oil was noticed by the operator (2 mins) and a manual start was initiated, quenching the hot rotor with cold oil. Case hardening the bearing material. The subsequent damage (inspected by an independent engineer) has rendered the rotor unfit for long term use (60% reduction in lifetime usability) and a new rotor needs to be installed. However the new rotor was to take 8-10 months to manufacture which was an unacceptable period of time for ENS to wait to achieve Commercial Operation Date (COD).</w:t>
      </w:r>
    </w:p>
    <w:p>
      <w:pPr>
        <w:pStyle w:val="Normal"/>
        <w:jc w:val="both"/>
        <w:rPr>
          <w:sz w:val="24"/>
        </w:rPr>
      </w:pPr>
      <w:r>
        <w:rPr>
          <w:sz w:val="24"/>
        </w:rPr>
      </w:r>
    </w:p>
    <w:p>
      <w:pPr>
        <w:pStyle w:val="Normal"/>
        <w:jc w:val="both"/>
        <w:rPr>
          <w:sz w:val="24"/>
        </w:rPr>
      </w:pPr>
      <w:r>
        <w:rPr>
          <w:sz w:val="24"/>
        </w:rPr>
        <w:t>It was therefore suggested to the insurance Company that ENS was willing to utilise the existing rotor until a new rotor became available, if the independent engineer declared it fit for duty. This would allow ENS to achieve COD and would significantly reduce the insurable losses to the project.</w:t>
      </w:r>
    </w:p>
    <w:p>
      <w:pPr>
        <w:pStyle w:val="Normal"/>
        <w:jc w:val="both"/>
        <w:rPr>
          <w:sz w:val="24"/>
        </w:rPr>
      </w:pPr>
      <w:r>
        <w:rPr>
          <w:sz w:val="24"/>
        </w:rPr>
      </w:r>
    </w:p>
    <w:p>
      <w:pPr>
        <w:pStyle w:val="Normal"/>
        <w:jc w:val="both"/>
        <w:rPr>
          <w:sz w:val="24"/>
          <w:u w:val="single"/>
        </w:rPr>
      </w:pPr>
      <w:r>
        <w:rPr>
          <w:sz w:val="24"/>
        </w:rPr>
        <w:t xml:space="preserve">On discussions with the Insurance advisors and the Loss Adjuster, the risks associated with the old rotor operation during the first year were still covered by the Delay in Start Up policy with the rest of the plant moving to the Operational Policy. The rational behind this was that, if the Owner does nothing until a new rotor is manufactured the insurers could pay out $37m. The reinstallation of the rotor and subsequent operation when COD was achieved reduced the liability by ~$100k per day and running successfully until the change out period (BI losses for this period also covered as part of the insurance agreements) the insurers liabilities reduced to below $10m. If the ST had had a reduction in capacity during this period the insurers would hold ENS whole as ENS were doing everything in their power to mitigate their losses.  </w:t>
      </w:r>
    </w:p>
    <w:p>
      <w:pPr>
        <w:pStyle w:val="Normal"/>
        <w:jc w:val="both"/>
        <w:rPr>
          <w:sz w:val="24"/>
          <w:u w:val="single"/>
        </w:rPr>
      </w:pPr>
      <w:r>
        <w:rPr>
          <w:sz w:val="24"/>
          <w:u w:val="single"/>
        </w:rPr>
      </w:r>
    </w:p>
    <w:p>
      <w:pPr>
        <w:pStyle w:val="Normal"/>
        <w:jc w:val="both"/>
        <w:rPr>
          <w:sz w:val="24"/>
          <w:u w:val="single"/>
        </w:rPr>
      </w:pPr>
      <w:r>
        <w:rPr>
          <w:sz w:val="24"/>
          <w:u w:val="single"/>
        </w:rPr>
        <w:t>The Deal</w:t>
      </w:r>
    </w:p>
    <w:p>
      <w:pPr>
        <w:pStyle w:val="Normal"/>
        <w:jc w:val="both"/>
        <w:rPr>
          <w:sz w:val="24"/>
          <w:u w:val="single"/>
        </w:rPr>
      </w:pPr>
      <w:r>
        <w:rPr>
          <w:sz w:val="24"/>
          <w:u w:val="single"/>
        </w:rPr>
      </w:r>
    </w:p>
    <w:p>
      <w:pPr>
        <w:pStyle w:val="Heading3"/>
        <w:ind w:hanging="0" w:start="0"/>
        <w:rPr/>
      </w:pPr>
      <w:r>
        <w:rPr/>
        <w:t>Extract from Loss Adjusters Report</w:t>
      </w:r>
    </w:p>
    <w:p>
      <w:pPr>
        <w:pStyle w:val="Normal"/>
        <w:jc w:val="both"/>
        <w:rPr>
          <w:sz w:val="24"/>
        </w:rPr>
      </w:pPr>
      <w:r>
        <w:rPr>
          <w:sz w:val="24"/>
        </w:rPr>
      </w:r>
    </w:p>
    <w:p>
      <w:pPr>
        <w:pStyle w:val="Normal"/>
        <w:jc w:val="both"/>
        <w:rPr>
          <w:sz w:val="24"/>
        </w:rPr>
      </w:pPr>
      <w:r>
        <w:rPr>
          <w:sz w:val="24"/>
        </w:rPr>
        <w:t>Had the accident not occurred on 14th February, the station would have been become commercially operational on 16th February. The indemnity period therefore commences from 16th February. The deductible of 30 days means that in effect the Policy will pay losses from 16th March onwards.</w:t>
      </w:r>
    </w:p>
    <w:p>
      <w:pPr>
        <w:pStyle w:val="Normal"/>
        <w:jc w:val="both"/>
        <w:rPr>
          <w:sz w:val="24"/>
        </w:rPr>
      </w:pPr>
      <w:r>
        <w:rPr>
          <w:sz w:val="24"/>
        </w:rPr>
      </w:r>
    </w:p>
    <w:p>
      <w:pPr>
        <w:pStyle w:val="Normal"/>
        <w:jc w:val="both"/>
        <w:rPr>
          <w:sz w:val="24"/>
        </w:rPr>
      </w:pPr>
      <w:r>
        <w:rPr>
          <w:sz w:val="24"/>
        </w:rPr>
        <w:t>The deductible wording of section 4 states</w:t>
      </w:r>
    </w:p>
    <w:p>
      <w:pPr>
        <w:pStyle w:val="Normal"/>
        <w:jc w:val="both"/>
        <w:rPr>
          <w:sz w:val="24"/>
        </w:rPr>
      </w:pPr>
      <w:r>
        <w:rPr>
          <w:sz w:val="24"/>
        </w:rPr>
      </w:r>
    </w:p>
    <w:p>
      <w:pPr>
        <w:pStyle w:val="Normal"/>
        <w:jc w:val="both"/>
        <w:rPr>
          <w:sz w:val="24"/>
        </w:rPr>
      </w:pPr>
      <w:r>
        <w:rPr>
          <w:sz w:val="24"/>
        </w:rPr>
        <w:t>“</w:t>
      </w:r>
      <w:r>
        <w:rPr>
          <w:sz w:val="24"/>
        </w:rPr>
        <w:t>The Deductible Period runs from the date upon which, had the delay interruption or interference not occurred, the Project would have achieved Minimum Performance Levels, but not prior to the Anticipated Date of Completion. When the delay exceeds the Deductible Period, the indemnity is reduced in the same proportion as the Deductible Period bears to the Period of Indemnity”.</w:t>
      </w:r>
    </w:p>
    <w:p>
      <w:pPr>
        <w:pStyle w:val="Normal"/>
        <w:jc w:val="both"/>
        <w:rPr>
          <w:sz w:val="24"/>
        </w:rPr>
      </w:pPr>
      <w:r>
        <w:rPr>
          <w:sz w:val="24"/>
        </w:rPr>
      </w:r>
    </w:p>
    <w:p>
      <w:pPr>
        <w:pStyle w:val="Normal"/>
        <w:jc w:val="both"/>
        <w:rPr>
          <w:sz w:val="24"/>
        </w:rPr>
      </w:pPr>
      <w:r>
        <w:rPr>
          <w:sz w:val="24"/>
        </w:rPr>
        <w:t>This would imply that an averaging process is required, considering revenue over the entire indemnity period. In practice there is little variation between months in the budgeted revenue, with the exception of September which some 23% below the average. We will monitor actual revenues to make whatever small adjustment may be appropriate.</w:t>
      </w:r>
    </w:p>
    <w:p>
      <w:pPr>
        <w:pStyle w:val="Normal"/>
        <w:jc w:val="both"/>
        <w:rPr>
          <w:sz w:val="24"/>
        </w:rPr>
      </w:pPr>
      <w:r>
        <w:rPr>
          <w:sz w:val="24"/>
        </w:rPr>
      </w:r>
    </w:p>
    <w:p>
      <w:pPr>
        <w:pStyle w:val="Normal"/>
        <w:jc w:val="both"/>
        <w:rPr>
          <w:sz w:val="24"/>
        </w:rPr>
      </w:pPr>
      <w:r>
        <w:rPr>
          <w:sz w:val="24"/>
        </w:rPr>
        <w:t>The operative clause of section 4 Policy wording states that</w:t>
      </w:r>
    </w:p>
    <w:p>
      <w:pPr>
        <w:pStyle w:val="Normal"/>
        <w:jc w:val="both"/>
        <w:rPr>
          <w:sz w:val="24"/>
        </w:rPr>
      </w:pPr>
      <w:r>
        <w:rPr>
          <w:sz w:val="24"/>
        </w:rPr>
      </w:r>
    </w:p>
    <w:p>
      <w:pPr>
        <w:pStyle w:val="Normal"/>
        <w:jc w:val="both"/>
        <w:rPr>
          <w:sz w:val="24"/>
        </w:rPr>
      </w:pPr>
      <w:r>
        <w:rPr>
          <w:sz w:val="24"/>
        </w:rPr>
        <w:t>“…</w:t>
      </w:r>
      <w:r>
        <w:rPr>
          <w:sz w:val="24"/>
        </w:rPr>
        <w:t>Insurers will indemnify the Insured in respect of actual loss sustained by the insured during the indemnity period as a result of delay in completion….”</w:t>
      </w:r>
    </w:p>
    <w:p>
      <w:pPr>
        <w:pStyle w:val="Normal"/>
        <w:jc w:val="both"/>
        <w:rPr>
          <w:sz w:val="24"/>
        </w:rPr>
      </w:pPr>
      <w:r>
        <w:rPr>
          <w:sz w:val="24"/>
        </w:rPr>
      </w:r>
    </w:p>
    <w:p>
      <w:pPr>
        <w:pStyle w:val="Normal"/>
        <w:jc w:val="both"/>
        <w:rPr>
          <w:sz w:val="24"/>
        </w:rPr>
      </w:pPr>
      <w:r>
        <w:rPr>
          <w:sz w:val="24"/>
        </w:rPr>
        <w:t>This is a broader definition than just loss of gross profit, and we consider that it will embrace such things as the financial penalties that become payable under the various delivery and supply agreements.</w:t>
      </w:r>
    </w:p>
    <w:p>
      <w:pPr>
        <w:pStyle w:val="Normal"/>
        <w:jc w:val="both"/>
        <w:rPr>
          <w:sz w:val="24"/>
        </w:rPr>
      </w:pPr>
      <w:r>
        <w:rPr>
          <w:sz w:val="24"/>
        </w:rPr>
      </w:r>
    </w:p>
    <w:p>
      <w:pPr>
        <w:pStyle w:val="Normal"/>
        <w:jc w:val="both"/>
        <w:rPr>
          <w:sz w:val="24"/>
        </w:rPr>
      </w:pPr>
      <w:r>
        <w:rPr>
          <w:sz w:val="24"/>
        </w:rPr>
        <w:t>The replacement rotor is scheduled to be delivered to the site in January 2001. It is expected that it would take 28 days to remove the repaired rotor and install the new rotor. Thus, providing the new rotor is delivered to site on or before January 19th 2001, the whole outage can be accommodated within the indemnity period.</w:t>
      </w:r>
    </w:p>
    <w:p>
      <w:pPr>
        <w:pStyle w:val="Normal"/>
        <w:jc w:val="both"/>
        <w:rPr>
          <w:sz w:val="24"/>
        </w:rPr>
      </w:pPr>
      <w:r>
        <w:rPr>
          <w:sz w:val="24"/>
        </w:rPr>
      </w:r>
    </w:p>
    <w:p>
      <w:pPr>
        <w:pStyle w:val="Normal"/>
        <w:jc w:val="both"/>
        <w:rPr>
          <w:sz w:val="24"/>
        </w:rPr>
      </w:pPr>
      <w:r>
        <w:rPr>
          <w:sz w:val="24"/>
        </w:rPr>
        <w:t>However the Insured do not wish to affect the substitution of the rotors in January. This would mean not only loss of electrical power but also loss of sales of steam.</w:t>
      </w:r>
    </w:p>
    <w:p>
      <w:pPr>
        <w:pStyle w:val="Normal"/>
        <w:jc w:val="both"/>
        <w:rPr>
          <w:sz w:val="24"/>
        </w:rPr>
      </w:pPr>
      <w:r>
        <w:rPr>
          <w:sz w:val="24"/>
        </w:rPr>
      </w:r>
    </w:p>
    <w:p>
      <w:pPr>
        <w:pStyle w:val="Normal"/>
        <w:jc w:val="both"/>
        <w:rPr>
          <w:sz w:val="24"/>
        </w:rPr>
      </w:pPr>
      <w:r>
        <w:rPr>
          <w:sz w:val="24"/>
        </w:rPr>
        <w:t>By then it is hoped that they will have a contract with the town of Nowa Sarzyna to supply steam for district heating. It would be politically very unacceptable to withdraw the supply of heat during the coldest period of a Polish winter.</w:t>
      </w:r>
    </w:p>
    <w:p>
      <w:pPr>
        <w:pStyle w:val="Normal"/>
        <w:jc w:val="both"/>
        <w:rPr>
          <w:sz w:val="24"/>
        </w:rPr>
      </w:pPr>
      <w:r>
        <w:rPr>
          <w:sz w:val="24"/>
        </w:rPr>
      </w:r>
    </w:p>
    <w:p>
      <w:pPr>
        <w:pStyle w:val="Normal"/>
        <w:jc w:val="both"/>
        <w:rPr>
          <w:sz w:val="24"/>
        </w:rPr>
      </w:pPr>
      <w:r>
        <w:rPr>
          <w:sz w:val="24"/>
        </w:rPr>
        <w:t>It has therefore been agreed between Lead Reinsures and ENS that the substitution of the rotors can be deferred until May. There is a planned outage into the gas turbines at this time, which is expected to last for 7 days. The substitution of the rotors will be arranged to coincide with this period to reduce the total loss of revenue incurred. Obviously the policy will only respond to the outage that extends beyond that time necessary for the gas turbine outage. Furthermore, if the rotor cannot be manufactured and delivered to it until some time after 19th January 2001, and /or the time taken to swap the rotors exceeds 28 days, there must be some pro-rata apportionment of mitigation costs between Insurers and ENS.</w:t>
      </w:r>
    </w:p>
    <w:p>
      <w:pPr>
        <w:pStyle w:val="Normal"/>
        <w:jc w:val="both"/>
        <w:rPr>
          <w:sz w:val="24"/>
        </w:rPr>
      </w:pPr>
      <w:r>
        <w:rPr>
          <w:sz w:val="24"/>
        </w:rPr>
      </w:r>
    </w:p>
    <w:p>
      <w:pPr>
        <w:pStyle w:val="Normal"/>
        <w:jc w:val="both"/>
        <w:rPr>
          <w:sz w:val="24"/>
        </w:rPr>
      </w:pPr>
      <w:r>
        <w:rPr>
          <w:sz w:val="24"/>
        </w:rPr>
        <w:t>The repair and re-installation of the original rotor has been undertaken to mitigate the loss of revenue that would otherwise accrue while waiting for the new rotor to be manufactured. The repair work does not form part of the original contract and represents additional work requested by the Client. These costs therefore properly fall under the DSU section of the Policy.</w:t>
      </w:r>
    </w:p>
    <w:p>
      <w:pPr>
        <w:pStyle w:val="Normal"/>
        <w:jc w:val="both"/>
        <w:rPr>
          <w:sz w:val="24"/>
        </w:rPr>
      </w:pPr>
      <w:r>
        <w:rPr>
          <w:sz w:val="24"/>
        </w:rPr>
      </w:r>
    </w:p>
    <w:p>
      <w:pPr>
        <w:pStyle w:val="Normal"/>
        <w:jc w:val="both"/>
        <w:rPr>
          <w:sz w:val="24"/>
        </w:rPr>
      </w:pPr>
      <w:r>
        <w:rPr>
          <w:sz w:val="24"/>
        </w:rPr>
        <w:t>The actual loss of revenue commenced on 16th February and terminated on 31st May. There is a 30 day deductible thus the Policy would start to pay from the 17th March.</w:t>
      </w:r>
    </w:p>
    <w:p>
      <w:pPr>
        <w:pStyle w:val="Normal"/>
        <w:jc w:val="both"/>
        <w:rPr>
          <w:sz w:val="24"/>
        </w:rPr>
      </w:pPr>
      <w:r>
        <w:rPr>
          <w:sz w:val="24"/>
        </w:rPr>
      </w:r>
    </w:p>
    <w:p>
      <w:pPr>
        <w:pStyle w:val="Normal"/>
        <w:jc w:val="both"/>
        <w:rPr>
          <w:sz w:val="24"/>
        </w:rPr>
      </w:pPr>
      <w:r>
        <w:rPr>
          <w:sz w:val="24"/>
        </w:rPr>
        <w:t>The original schedules prepared by Borsig said that they expected the station to be ready for commercial operation by 29th April. It is not clear why this was not actually achieved until 31st May. We are aware that there was an extensive programme of re-testing control circuit loops as well as other unrelated work in progress. We have put in hand an investigation to establish how much of the additional month’s delay is properly attributable to tasks necessary to the re-installation of the rotor in the steam turbine, as opposed to other activities.</w:t>
      </w:r>
    </w:p>
    <w:p>
      <w:pPr>
        <w:pStyle w:val="Normal"/>
        <w:jc w:val="both"/>
        <w:rPr>
          <w:sz w:val="24"/>
        </w:rPr>
      </w:pPr>
      <w:r>
        <w:rPr>
          <w:sz w:val="24"/>
        </w:rPr>
      </w:r>
    </w:p>
    <w:p>
      <w:pPr>
        <w:pStyle w:val="Normal"/>
        <w:jc w:val="both"/>
        <w:rPr>
          <w:sz w:val="24"/>
        </w:rPr>
      </w:pPr>
      <w:r>
        <w:rPr>
          <w:sz w:val="24"/>
        </w:rPr>
        <w:t>The loss of revenue payable would therefore run from 17th March to the date on which the station should reasonably have achieved commercial operation with the repaired rotor.</w:t>
      </w:r>
    </w:p>
    <w:p>
      <w:pPr>
        <w:pStyle w:val="Normal"/>
        <w:jc w:val="both"/>
        <w:rPr>
          <w:sz w:val="24"/>
        </w:rPr>
      </w:pPr>
      <w:r>
        <w:rPr>
          <w:sz w:val="24"/>
        </w:rPr>
      </w:r>
    </w:p>
    <w:p>
      <w:pPr>
        <w:pStyle w:val="Normal"/>
        <w:jc w:val="both"/>
        <w:rPr>
          <w:sz w:val="24"/>
        </w:rPr>
      </w:pPr>
      <w:r>
        <w:rPr>
          <w:sz w:val="24"/>
        </w:rPr>
        <w:t xml:space="preserve">There will be a second indemnifable outage when the new rotor is substituted, although this may be eroded should the new rotor be delivered later than 19th January, or the substitution process take longer that 28 days. </w:t>
      </w:r>
    </w:p>
    <w:p>
      <w:pPr>
        <w:pStyle w:val="Normal"/>
        <w:rPr>
          <w:i/>
          <w:i/>
          <w:iCs/>
          <w:sz w:val="24"/>
        </w:rPr>
      </w:pPr>
      <w:r>
        <w:rPr>
          <w:i/>
          <w:iCs/>
          <w:sz w:val="24"/>
        </w:rPr>
      </w:r>
    </w:p>
    <w:p>
      <w:pPr>
        <w:pStyle w:val="Normal"/>
        <w:jc w:val="both"/>
        <w:rPr>
          <w:sz w:val="24"/>
          <w:u w:val="single"/>
        </w:rPr>
      </w:pPr>
      <w:r>
        <w:rPr>
          <w:sz w:val="24"/>
          <w:u w:val="single"/>
        </w:rPr>
        <w:t>Rotor Manufacture and delay in Delivery</w:t>
      </w:r>
    </w:p>
    <w:p>
      <w:pPr>
        <w:pStyle w:val="Normal"/>
        <w:jc w:val="both"/>
        <w:rPr>
          <w:sz w:val="24"/>
          <w:u w:val="single"/>
        </w:rPr>
      </w:pPr>
      <w:r>
        <w:rPr>
          <w:sz w:val="24"/>
          <w:u w:val="single"/>
        </w:rPr>
      </w:r>
    </w:p>
    <w:p>
      <w:pPr>
        <w:pStyle w:val="Normal"/>
        <w:jc w:val="both"/>
        <w:rPr>
          <w:sz w:val="24"/>
        </w:rPr>
      </w:pPr>
      <w:r>
        <w:rPr>
          <w:sz w:val="24"/>
        </w:rPr>
        <w:t>Owner and Contractors concentrated on getting “old” rotor handed over as quickly and efficiently as possible, thereby saving substantial time and cost to insurers.  Successful hand-over was proven by 99.60 percent availability since hand-over.  Unfortunately, this means that, for the first few months, there was not a high focus of chasing BORSIG.</w:t>
      </w:r>
    </w:p>
    <w:p>
      <w:pPr>
        <w:pStyle w:val="Normal"/>
        <w:jc w:val="both"/>
        <w:rPr>
          <w:sz w:val="24"/>
        </w:rPr>
      </w:pPr>
      <w:r>
        <w:rPr>
          <w:sz w:val="24"/>
        </w:rPr>
      </w:r>
    </w:p>
    <w:p>
      <w:pPr>
        <w:pStyle w:val="Normal"/>
        <w:jc w:val="both"/>
        <w:rPr>
          <w:sz w:val="24"/>
        </w:rPr>
      </w:pPr>
      <w:r>
        <w:rPr>
          <w:sz w:val="24"/>
        </w:rPr>
        <w:t>Babcock/Borsig did not appear too concerned about the “new” rotor as the “old” rotor was handed over and running successfully.  This is evidenced by Babcock’s astonishment when they discovered during the meeting in September 2000 that, whilst the change-out would not be taking place until April 2001, the rotor had to be delivered by 19th January.</w:t>
      </w:r>
    </w:p>
    <w:p>
      <w:pPr>
        <w:pStyle w:val="Normal"/>
        <w:jc w:val="both"/>
        <w:rPr>
          <w:sz w:val="24"/>
        </w:rPr>
      </w:pPr>
      <w:r>
        <w:rPr>
          <w:sz w:val="24"/>
        </w:rPr>
      </w:r>
    </w:p>
    <w:p>
      <w:pPr>
        <w:pStyle w:val="Normal"/>
        <w:jc w:val="both"/>
        <w:rPr>
          <w:sz w:val="24"/>
        </w:rPr>
      </w:pPr>
      <w:r>
        <w:rPr>
          <w:sz w:val="24"/>
        </w:rPr>
        <w:t>The Owner did not chase anybody as down to Contractor.</w:t>
      </w:r>
    </w:p>
    <w:p>
      <w:pPr>
        <w:pStyle w:val="Normal"/>
        <w:jc w:val="both"/>
        <w:rPr>
          <w:sz w:val="24"/>
        </w:rPr>
      </w:pPr>
      <w:r>
        <w:rPr>
          <w:sz w:val="24"/>
        </w:rPr>
      </w:r>
    </w:p>
    <w:p>
      <w:pPr>
        <w:pStyle w:val="Normal"/>
        <w:jc w:val="both"/>
        <w:rPr>
          <w:sz w:val="24"/>
        </w:rPr>
      </w:pPr>
      <w:r>
        <w:rPr>
          <w:sz w:val="24"/>
        </w:rPr>
        <w:t>EECC did not chase Borsig until September as it was assumed that Borsig were complying with order.</w:t>
      </w:r>
    </w:p>
    <w:p>
      <w:pPr>
        <w:pStyle w:val="Normal"/>
        <w:jc w:val="both"/>
        <w:rPr>
          <w:sz w:val="24"/>
        </w:rPr>
      </w:pPr>
      <w:r>
        <w:rPr>
          <w:sz w:val="24"/>
        </w:rPr>
      </w:r>
    </w:p>
    <w:p>
      <w:pPr>
        <w:pStyle w:val="Normal"/>
        <w:jc w:val="both"/>
        <w:rPr>
          <w:sz w:val="24"/>
        </w:rPr>
      </w:pPr>
      <w:r>
        <w:rPr>
          <w:sz w:val="24"/>
        </w:rPr>
        <w:t>The Banks’ engineers did not chase anybody or monitor progress.</w:t>
      </w:r>
    </w:p>
    <w:p>
      <w:pPr>
        <w:pStyle w:val="Normal"/>
        <w:jc w:val="both"/>
        <w:rPr>
          <w:sz w:val="24"/>
        </w:rPr>
      </w:pPr>
      <w:r>
        <w:rPr>
          <w:sz w:val="24"/>
        </w:rPr>
      </w:r>
    </w:p>
    <w:p>
      <w:pPr>
        <w:pStyle w:val="Normal"/>
        <w:jc w:val="both"/>
        <w:rPr>
          <w:sz w:val="24"/>
        </w:rPr>
      </w:pPr>
      <w:r>
        <w:rPr>
          <w:sz w:val="24"/>
        </w:rPr>
        <w:t>The adjusters did not chase Borsig – they certainly would have, if the “old” rotor had not been useable and there had been a continuing delay in start-up.</w:t>
      </w:r>
    </w:p>
    <w:p>
      <w:pPr>
        <w:pStyle w:val="Normal"/>
        <w:jc w:val="both"/>
        <w:rPr>
          <w:sz w:val="24"/>
        </w:rPr>
      </w:pPr>
      <w:r>
        <w:rPr>
          <w:sz w:val="24"/>
        </w:rPr>
      </w:r>
    </w:p>
    <w:p>
      <w:pPr>
        <w:pStyle w:val="Normal"/>
        <w:jc w:val="both"/>
        <w:rPr>
          <w:sz w:val="24"/>
        </w:rPr>
      </w:pPr>
      <w:r>
        <w:rPr>
          <w:sz w:val="24"/>
        </w:rPr>
        <w:t>Due to dispute over acceptability of the “old” rotor, adjusters/insurers did not approve purchase of new rotor until May 2000.  Despite this, when the order was given, the agreed delivery date remained 19th January 2001.</w:t>
      </w:r>
    </w:p>
    <w:p>
      <w:pPr>
        <w:pStyle w:val="Normal"/>
        <w:jc w:val="both"/>
        <w:rPr>
          <w:sz w:val="24"/>
        </w:rPr>
      </w:pPr>
      <w:r>
        <w:rPr>
          <w:sz w:val="24"/>
        </w:rPr>
      </w:r>
    </w:p>
    <w:p>
      <w:pPr>
        <w:pStyle w:val="Normal"/>
        <w:autoSpaceDE w:val="false"/>
        <w:jc w:val="both"/>
        <w:rPr/>
      </w:pPr>
      <w:r>
        <w:rPr>
          <w:sz w:val="24"/>
        </w:rPr>
        <w:t>Borsig's "worst case scenario" is rotor on site on 19</w:t>
      </w:r>
      <w:r>
        <w:rPr>
          <w:sz w:val="24"/>
          <w:vertAlign w:val="superscript"/>
        </w:rPr>
        <w:t>th</w:t>
      </w:r>
      <w:r>
        <w:rPr>
          <w:sz w:val="24"/>
        </w:rPr>
        <w:t xml:space="preserve"> April.  This was due to a problem in long delivery times for certain material (for V63 and V100 blades). They think they can now source some of this material from a sister company, but there are still long delivery times on the material for the last stage of LP blading (and its hardening treatment) which may represent a limit to the amount of schedule contraction that can be achieved.</w:t>
      </w:r>
    </w:p>
    <w:p>
      <w:pPr>
        <w:pStyle w:val="Normal"/>
        <w:jc w:val="both"/>
        <w:rPr>
          <w:sz w:val="24"/>
        </w:rPr>
      </w:pPr>
      <w:r>
        <w:rPr>
          <w:sz w:val="24"/>
        </w:rPr>
      </w:r>
    </w:p>
    <w:p>
      <w:pPr>
        <w:pStyle w:val="Normal"/>
        <w:jc w:val="both"/>
        <w:rPr>
          <w:sz w:val="24"/>
        </w:rPr>
      </w:pPr>
      <w:r>
        <w:rPr>
          <w:sz w:val="24"/>
        </w:rPr>
        <w:t>Borsig novated contract for new rotor to Babcock, who do not appear to have been aware of significance of delivery date.</w:t>
      </w:r>
    </w:p>
    <w:p>
      <w:pPr>
        <w:pStyle w:val="Normal"/>
        <w:jc w:val="both"/>
        <w:rPr>
          <w:sz w:val="24"/>
        </w:rPr>
      </w:pPr>
      <w:r>
        <w:rPr>
          <w:sz w:val="24"/>
        </w:rPr>
      </w:r>
    </w:p>
    <w:p>
      <w:pPr>
        <w:pStyle w:val="Normal"/>
        <w:jc w:val="both"/>
        <w:rPr>
          <w:sz w:val="24"/>
        </w:rPr>
      </w:pPr>
      <w:r>
        <w:rPr>
          <w:sz w:val="24"/>
        </w:rPr>
        <w:t>Borsig factory shut down by Babcock, not unnaturally resulting in man-power problems prior to shut-down.</w:t>
      </w:r>
    </w:p>
    <w:p>
      <w:pPr>
        <w:pStyle w:val="Normal"/>
        <w:jc w:val="both"/>
        <w:rPr>
          <w:sz w:val="24"/>
        </w:rPr>
      </w:pPr>
      <w:r>
        <w:rPr>
          <w:sz w:val="24"/>
        </w:rPr>
      </w:r>
    </w:p>
    <w:p>
      <w:pPr>
        <w:pStyle w:val="BodyText2"/>
        <w:rPr/>
      </w:pPr>
      <w:r>
        <w:rPr/>
        <w:t>Period of indemnity does not expire on 16th February 2001, i.e. 12 months from ADC but, in theory, on 1st June 2000, i.e. when plan achieve “minimum performance levels”.  However, as insurers had agreed that the cost of a new rotor and the cost to change-out were recoverable, it is irrelevant when the change-out actually takes place so long as the total overall period of actual stoppage does not exceed 12 months and the new rotor could, in theory, have been delivered, installed and handed over within 12 months from ADC.</w:t>
      </w:r>
    </w:p>
    <w:p>
      <w:pPr>
        <w:pStyle w:val="Normal"/>
        <w:jc w:val="both"/>
        <w:rPr>
          <w:sz w:val="24"/>
        </w:rPr>
      </w:pPr>
      <w:r>
        <w:rPr>
          <w:sz w:val="24"/>
        </w:rPr>
      </w:r>
    </w:p>
    <w:p>
      <w:pPr>
        <w:pStyle w:val="Normal"/>
        <w:jc w:val="both"/>
        <w:rPr>
          <w:sz w:val="24"/>
          <w:u w:val="single"/>
        </w:rPr>
      </w:pPr>
      <w:r>
        <w:rPr>
          <w:sz w:val="24"/>
          <w:u w:val="single"/>
        </w:rPr>
      </w:r>
    </w:p>
    <w:p>
      <w:pPr>
        <w:pStyle w:val="Normal"/>
        <w:jc w:val="both"/>
        <w:rPr>
          <w:sz w:val="24"/>
          <w:u w:val="single"/>
        </w:rPr>
      </w:pPr>
      <w:r>
        <w:rPr>
          <w:sz w:val="24"/>
          <w:u w:val="single"/>
        </w:rPr>
        <w:t>The Outage</w:t>
      </w:r>
    </w:p>
    <w:p>
      <w:pPr>
        <w:pStyle w:val="Normal"/>
        <w:jc w:val="both"/>
        <w:rPr>
          <w:sz w:val="24"/>
          <w:u w:val="single"/>
        </w:rPr>
      </w:pPr>
      <w:r>
        <w:rPr>
          <w:sz w:val="24"/>
          <w:u w:val="single"/>
        </w:rPr>
      </w:r>
    </w:p>
    <w:p>
      <w:pPr>
        <w:pStyle w:val="Normal"/>
        <w:rPr/>
      </w:pPr>
      <w:r>
        <w:rPr>
          <w:sz w:val="24"/>
        </w:rPr>
        <w:t>The plant was shut down on 16</w:t>
      </w:r>
      <w:r>
        <w:rPr>
          <w:sz w:val="24"/>
          <w:vertAlign w:val="superscript"/>
        </w:rPr>
        <w:t>th</w:t>
      </w:r>
      <w:r>
        <w:rPr>
          <w:sz w:val="24"/>
        </w:rPr>
        <w:t xml:space="preserve"> April 2001, to replace the turbine rotor, and returned to commercial operation on 22</w:t>
      </w:r>
      <w:r>
        <w:rPr>
          <w:sz w:val="24"/>
          <w:vertAlign w:val="superscript"/>
        </w:rPr>
        <w:t>nd</w:t>
      </w:r>
      <w:r>
        <w:rPr>
          <w:sz w:val="24"/>
        </w:rPr>
        <w:t xml:space="preserve"> May 2001. </w:t>
      </w:r>
    </w:p>
    <w:p>
      <w:pPr>
        <w:pStyle w:val="Normal"/>
        <w:rPr>
          <w:sz w:val="24"/>
        </w:rPr>
      </w:pPr>
      <w:r>
        <w:rPr>
          <w:sz w:val="24"/>
        </w:rPr>
      </w:r>
    </w:p>
    <w:p>
      <w:pPr>
        <w:pStyle w:val="Normal"/>
        <w:rPr>
          <w:sz w:val="24"/>
        </w:rPr>
      </w:pPr>
      <w:r>
        <w:rPr>
          <w:sz w:val="24"/>
        </w:rPr>
        <w:t>Three items of punch list work took far longer than originally planned and eventually delayed the return of the plant by 2 days.</w:t>
      </w:r>
    </w:p>
    <w:p>
      <w:pPr>
        <w:pStyle w:val="Normal"/>
        <w:rPr>
          <w:sz w:val="24"/>
        </w:rPr>
      </w:pPr>
      <w:r>
        <w:rPr>
          <w:sz w:val="24"/>
        </w:rPr>
      </w:r>
    </w:p>
    <w:p>
      <w:pPr>
        <w:pStyle w:val="Normal"/>
        <w:rPr>
          <w:sz w:val="24"/>
        </w:rPr>
      </w:pPr>
      <w:r>
        <w:rPr>
          <w:sz w:val="24"/>
        </w:rPr>
        <w:t>Motor drive valve HP boiler passing took 36 days to repair</w:t>
      </w:r>
    </w:p>
    <w:p>
      <w:pPr>
        <w:pStyle w:val="Normal"/>
        <w:rPr>
          <w:sz w:val="24"/>
        </w:rPr>
      </w:pPr>
      <w:r>
        <w:rPr>
          <w:sz w:val="24"/>
        </w:rPr>
        <w:t xml:space="preserve">MD gate valves HP feed water passing took 36 days to repair </w:t>
      </w:r>
    </w:p>
    <w:p>
      <w:pPr>
        <w:pStyle w:val="Normal"/>
        <w:rPr>
          <w:sz w:val="24"/>
        </w:rPr>
      </w:pPr>
      <w:r>
        <w:rPr>
          <w:sz w:val="24"/>
        </w:rPr>
        <w:t>Control valves passing took 32 days to repair.</w:t>
      </w:r>
    </w:p>
    <w:p>
      <w:pPr>
        <w:pStyle w:val="Normal"/>
        <w:rPr>
          <w:sz w:val="24"/>
        </w:rPr>
      </w:pPr>
      <w:r>
        <w:rPr>
          <w:sz w:val="24"/>
        </w:rPr>
      </w:r>
    </w:p>
    <w:p>
      <w:pPr>
        <w:pStyle w:val="Normal"/>
        <w:rPr>
          <w:sz w:val="24"/>
        </w:rPr>
      </w:pPr>
      <w:r>
        <w:rPr>
          <w:sz w:val="24"/>
        </w:rPr>
        <w:t>Several other items of punch list and maintenance work were carried out during the shut down which would have required a separate shut down had it not been for the rotor exchange.</w:t>
      </w:r>
    </w:p>
    <w:p>
      <w:pPr>
        <w:pStyle w:val="Normal"/>
        <w:rPr>
          <w:sz w:val="24"/>
        </w:rPr>
      </w:pPr>
      <w:r>
        <w:rPr>
          <w:sz w:val="24"/>
        </w:rPr>
      </w:r>
    </w:p>
    <w:p>
      <w:pPr>
        <w:pStyle w:val="Normal"/>
        <w:rPr>
          <w:sz w:val="24"/>
        </w:rPr>
      </w:pPr>
      <w:r>
        <w:rPr>
          <w:sz w:val="24"/>
        </w:rPr>
        <w:t>UDT revision was scheduled maintenance lasting 32 days.</w:t>
      </w:r>
    </w:p>
    <w:p>
      <w:pPr>
        <w:pStyle w:val="Normal"/>
        <w:rPr>
          <w:sz w:val="24"/>
        </w:rPr>
      </w:pPr>
      <w:r>
        <w:rPr>
          <w:sz w:val="24"/>
        </w:rPr>
      </w:r>
    </w:p>
    <w:p>
      <w:pPr>
        <w:pStyle w:val="Normal"/>
        <w:rPr>
          <w:sz w:val="24"/>
        </w:rPr>
      </w:pPr>
      <w:r>
        <w:rPr>
          <w:sz w:val="24"/>
        </w:rPr>
        <w:t>Inside blast paint filtered water tank was scheduled for 26 days but in fact took 35 days extending past the date of commercial operation by 8 days. This did not delay the return to service of the turbine.</w:t>
      </w:r>
    </w:p>
    <w:p>
      <w:pPr>
        <w:pStyle w:val="Normal"/>
        <w:rPr>
          <w:sz w:val="24"/>
        </w:rPr>
      </w:pPr>
      <w:r>
        <w:rPr>
          <w:sz w:val="24"/>
        </w:rPr>
      </w:r>
    </w:p>
    <w:p>
      <w:pPr>
        <w:pStyle w:val="Normal"/>
        <w:rPr>
          <w:sz w:val="24"/>
        </w:rPr>
      </w:pPr>
      <w:r>
        <w:rPr>
          <w:sz w:val="24"/>
        </w:rPr>
        <w:t>Scheduled maintenance of GT11 and 8400 GT12 were both scheduled for 15 days. However, GT11 took 30 days due to necessary change out of fuel oil pipework.</w:t>
      </w:r>
    </w:p>
    <w:p>
      <w:pPr>
        <w:pStyle w:val="Normal"/>
        <w:rPr>
          <w:sz w:val="24"/>
        </w:rPr>
      </w:pPr>
      <w:r>
        <w:rPr>
          <w:sz w:val="24"/>
        </w:rPr>
      </w:r>
    </w:p>
    <w:p>
      <w:pPr>
        <w:pStyle w:val="Normal"/>
        <w:rPr>
          <w:sz w:val="24"/>
        </w:rPr>
      </w:pPr>
      <w:r>
        <w:rPr>
          <w:sz w:val="24"/>
        </w:rPr>
        <w:t>There were many other items of work lasting 7 days or less which were also carried out during this shut down. However, most were parallel tasks which would have been completed within the above long duration tasks.</w:t>
      </w:r>
    </w:p>
    <w:p>
      <w:pPr>
        <w:pStyle w:val="Normal"/>
        <w:jc w:val="both"/>
        <w:rPr>
          <w:sz w:val="24"/>
          <w:u w:val="single"/>
        </w:rPr>
      </w:pPr>
      <w:r>
        <w:rPr>
          <w:sz w:val="24"/>
          <w:u w:val="single"/>
        </w:rPr>
      </w:r>
    </w:p>
    <w:p>
      <w:pPr>
        <w:pStyle w:val="Heading2"/>
        <w:ind w:hanging="0" w:start="0"/>
        <w:rPr/>
      </w:pPr>
      <w:r>
        <w:rPr/>
        <w:t xml:space="preserve">The impact of reality has reduced the claim from the 28 days agreed to 17 days that can only be attributable to the rotor changeout itself. </w:t>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u w:val="single"/>
        </w:rPr>
      </w:pPr>
      <w:r>
        <w:rPr>
          <w:sz w:val="24"/>
          <w:u w:val="single"/>
        </w:rPr>
        <w:t>Current Status</w:t>
      </w:r>
    </w:p>
    <w:p>
      <w:pPr>
        <w:pStyle w:val="Normal"/>
        <w:jc w:val="both"/>
        <w:rPr>
          <w:sz w:val="24"/>
          <w:u w:val="single"/>
        </w:rPr>
      </w:pPr>
      <w:r>
        <w:rPr>
          <w:sz w:val="24"/>
          <w:u w:val="single"/>
        </w:rPr>
      </w:r>
    </w:p>
    <w:p>
      <w:pPr>
        <w:pStyle w:val="Normal"/>
        <w:jc w:val="both"/>
        <w:rPr/>
      </w:pPr>
      <w:r>
        <w:rPr>
          <w:sz w:val="24"/>
        </w:rPr>
        <w:t>The current status of the claim is that; On the advice of White and Case to myself and Alan Black was because we made a deal for the rotor to be delivered on the 19</w:t>
      </w:r>
      <w:r>
        <w:rPr>
          <w:sz w:val="24"/>
          <w:vertAlign w:val="superscript"/>
        </w:rPr>
        <w:t>th</w:t>
      </w:r>
      <w:r>
        <w:rPr>
          <w:sz w:val="24"/>
        </w:rPr>
        <w:t xml:space="preserve"> January 2001, which was subsequently missed by more than the 28 days required for the outage it would not be prudent to go to arbitration as we did not have a good chance of success. There advice was to try to settle.</w:t>
      </w:r>
    </w:p>
    <w:p>
      <w:pPr>
        <w:pStyle w:val="Normal"/>
        <w:jc w:val="both"/>
        <w:rPr>
          <w:sz w:val="24"/>
        </w:rPr>
      </w:pPr>
      <w:r>
        <w:rPr>
          <w:sz w:val="24"/>
        </w:rPr>
      </w:r>
    </w:p>
    <w:p>
      <w:pPr>
        <w:pStyle w:val="Normal"/>
        <w:jc w:val="both"/>
        <w:rPr>
          <w:sz w:val="24"/>
        </w:rPr>
      </w:pPr>
      <w:r>
        <w:rPr>
          <w:sz w:val="24"/>
        </w:rPr>
        <w:t xml:space="preserve">The Insurance Company has offered $750k as full and final settlement. </w:t>
      </w:r>
    </w:p>
    <w:p>
      <w:pPr>
        <w:pStyle w:val="Normal"/>
        <w:jc w:val="both"/>
        <w:rPr>
          <w:sz w:val="24"/>
        </w:rPr>
      </w:pPr>
      <w:r>
        <w:rPr>
          <w:sz w:val="24"/>
        </w:rPr>
      </w:r>
    </w:p>
    <w:p>
      <w:pPr>
        <w:pStyle w:val="Normal"/>
        <w:jc w:val="both"/>
        <w:rPr>
          <w:sz w:val="24"/>
        </w:rPr>
      </w:pPr>
      <w:r>
        <w:rPr>
          <w:sz w:val="24"/>
        </w:rPr>
        <w:t>I believe that we should accept this amount, as we had not budgeted for any income from the Insurance in this years ENS budget.</w:t>
      </w:r>
    </w:p>
    <w:p>
      <w:pPr>
        <w:pStyle w:val="Normal"/>
        <w:jc w:val="both"/>
        <w:rPr>
          <w:sz w:val="24"/>
        </w:rPr>
      </w:pPr>
      <w:r>
        <w:rPr>
          <w:sz w:val="24"/>
        </w:rPr>
      </w:r>
    </w:p>
    <w:p>
      <w:pPr>
        <w:pStyle w:val="Normal"/>
        <w:jc w:val="both"/>
        <w:rPr>
          <w:sz w:val="24"/>
        </w:rPr>
      </w:pPr>
      <w:r>
        <w:rPr>
          <w:sz w:val="24"/>
        </w:rPr>
        <w:t>Ed Cattigan</w:t>
      </w:r>
    </w:p>
    <w:p>
      <w:pPr>
        <w:pStyle w:val="Normal"/>
        <w:jc w:val="both"/>
        <w:rPr>
          <w:sz w:val="24"/>
        </w:rPr>
      </w:pPr>
      <w:r>
        <w:rPr>
          <w:sz w:val="24"/>
        </w:rPr>
      </w:r>
    </w:p>
    <w:p>
      <w:pPr>
        <w:pStyle w:val="Normal"/>
        <w:jc w:val="both"/>
        <w:rPr>
          <w:sz w:val="24"/>
        </w:rPr>
      </w:pPr>
      <w:r>
        <w:rPr>
          <w:sz w:val="24"/>
        </w:rPr>
        <w:t xml:space="preserve">26 November 2001  </w:t>
      </w:r>
    </w:p>
    <w:sectPr>
      <w:footerReference w:type="default" r:id="rId2"/>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ENS_Insurance_status.doc</w:t>
    </w:r>
    <w:r>
      <w:rPr/>
      <w:fldChar w:fldCharType="end"/>
    </w:r>
    <w:r>
      <w:rPr/>
      <w:t xml:space="preserve"> </w:t>
    </w:r>
    <w:r>
      <w:rPr/>
      <w:fldChar w:fldCharType="begin"/>
    </w:r>
    <w:r>
      <w:rPr/>
      <w:instrText xml:space="preserve"> DATE \@"dd\/MM\/yy" </w:instrText>
    </w:r>
    <w:r>
      <w:rPr/>
      <w:fldChar w:fldCharType="separate"/>
    </w:r>
    <w:r>
      <w:rPr/>
      <w:t>28/09/25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both"/>
      <w:outlineLvl w:val="2"/>
    </w:pPr>
    <w:rPr>
      <w:b/>
      <w:bCs/>
      <w:i/>
      <w:iCs/>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2001-11-14T11:48:00Z</dcterms:created>
  <dc:creator>ctracey</dc:creator>
  <dc:description/>
  <dc:language>en-CA</dc:language>
  <cp:lastModifiedBy>ecattiga</cp:lastModifiedBy>
  <cp:lastPrinted>2000-03-29T12:03:00Z</cp:lastPrinted>
  <dcterms:modified xsi:type="dcterms:W3CDTF">2001-11-26T11:38:00Z</dcterms:modified>
  <cp:revision>11</cp:revision>
  <dc:subject/>
  <dc:title>Electrocieplownia Nowa Sarzyna Sp</dc:title>
</cp:coreProperties>
</file>