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sz w:val="18"/>
        </w:rPr>
      </w:pPr>
      <w:r>
        <w:rPr>
          <w:sz w:val="18"/>
        </w:rPr>
      </w:r>
    </w:p>
    <w:p>
      <w:pPr>
        <w:pStyle w:val="PlainText"/>
        <w:rPr>
          <w:sz w:val="18"/>
        </w:rPr>
      </w:pPr>
      <w:r>
        <w:rPr>
          <w:sz w:val="18"/>
        </w:rPr>
      </w:r>
    </w:p>
    <w:p>
      <w:pPr>
        <w:pStyle w:val="PlainText"/>
        <w:numPr>
          <w:ilvl w:val="0"/>
          <w:numId w:val="0"/>
        </w:numPr>
        <w:jc w:val="center"/>
        <w:outlineLvl w:val="0"/>
        <w:rPr>
          <w:b/>
          <w:sz w:val="18"/>
        </w:rPr>
      </w:pPr>
      <w:r>
        <w:rPr>
          <w:b/>
          <w:sz w:val="18"/>
        </w:rPr>
        <w:t>SCHEDULE</w:t>
      </w:r>
    </w:p>
    <w:p>
      <w:pPr>
        <w:pStyle w:val="PlainText"/>
        <w:jc w:val="center"/>
        <w:rPr>
          <w:b/>
          <w:sz w:val="18"/>
        </w:rPr>
      </w:pPr>
      <w:r>
        <w:rPr>
          <w:b/>
          <w:sz w:val="18"/>
        </w:rPr>
      </w:r>
    </w:p>
    <w:p>
      <w:pPr>
        <w:pStyle w:val="PlainText"/>
        <w:jc w:val="center"/>
        <w:rPr>
          <w:sz w:val="18"/>
        </w:rPr>
      </w:pPr>
      <w:r>
        <w:rPr>
          <w:sz w:val="18"/>
        </w:rPr>
        <w:t>to the</w:t>
      </w:r>
    </w:p>
    <w:p>
      <w:pPr>
        <w:pStyle w:val="PlainText"/>
        <w:jc w:val="center"/>
        <w:rPr>
          <w:sz w:val="18"/>
        </w:rPr>
      </w:pPr>
      <w:r>
        <w:rPr>
          <w:sz w:val="18"/>
        </w:rPr>
      </w:r>
    </w:p>
    <w:p>
      <w:pPr>
        <w:pStyle w:val="PlainText"/>
        <w:numPr>
          <w:ilvl w:val="0"/>
          <w:numId w:val="0"/>
        </w:numPr>
        <w:jc w:val="center"/>
        <w:outlineLvl w:val="0"/>
        <w:rPr>
          <w:b/>
          <w:sz w:val="18"/>
        </w:rPr>
      </w:pPr>
      <w:r>
        <w:rPr>
          <w:b/>
          <w:sz w:val="18"/>
        </w:rPr>
        <w:t>MASTER AGREEMENT</w:t>
      </w:r>
    </w:p>
    <w:p>
      <w:pPr>
        <w:pStyle w:val="PlainText"/>
        <w:jc w:val="center"/>
        <w:rPr>
          <w:b/>
          <w:sz w:val="18"/>
        </w:rPr>
      </w:pPr>
      <w:r>
        <w:rPr>
          <w:b/>
          <w:sz w:val="18"/>
        </w:rPr>
      </w:r>
    </w:p>
    <w:p>
      <w:pPr>
        <w:pStyle w:val="PlainText"/>
        <w:jc w:val="center"/>
        <w:rPr>
          <w:sz w:val="18"/>
        </w:rPr>
      </w:pPr>
      <w:r>
        <w:rPr>
          <w:sz w:val="18"/>
        </w:rPr>
        <w:t>dated as of  _______________ ___, 2001</w:t>
      </w:r>
    </w:p>
    <w:p>
      <w:pPr>
        <w:pStyle w:val="PlainText"/>
        <w:jc w:val="center"/>
        <w:rPr>
          <w:sz w:val="18"/>
        </w:rPr>
      </w:pPr>
      <w:r>
        <w:rPr>
          <w:sz w:val="18"/>
        </w:rPr>
      </w:r>
    </w:p>
    <w:p>
      <w:pPr>
        <w:pStyle w:val="PlainText"/>
        <w:jc w:val="center"/>
        <w:rPr>
          <w:sz w:val="18"/>
        </w:rPr>
      </w:pPr>
      <w:r>
        <w:rPr>
          <w:sz w:val="18"/>
        </w:rPr>
        <w:t>between</w:t>
      </w:r>
    </w:p>
    <w:p>
      <w:pPr>
        <w:pStyle w:val="PlainText"/>
        <w:jc w:val="center"/>
        <w:rPr>
          <w:sz w:val="18"/>
        </w:rPr>
      </w:pPr>
      <w:r>
        <w:rPr>
          <w:sz w:val="18"/>
        </w:rPr>
      </w:r>
    </w:p>
    <w:p>
      <w:pPr>
        <w:pStyle w:val="PlainText"/>
        <w:jc w:val="center"/>
        <w:rPr/>
      </w:pPr>
      <w:r>
        <w:rPr>
          <w:b/>
          <w:sz w:val="18"/>
        </w:rPr>
        <w:t xml:space="preserve">ENRON POWER MARKETING, INC., </w:t>
      </w:r>
      <w:r>
        <w:rPr>
          <w:sz w:val="18"/>
        </w:rPr>
        <w:t xml:space="preserve"> a corporation</w:t>
      </w:r>
    </w:p>
    <w:p>
      <w:pPr>
        <w:pStyle w:val="PlainText"/>
        <w:jc w:val="center"/>
        <w:rPr>
          <w:sz w:val="18"/>
        </w:rPr>
      </w:pPr>
      <w:r>
        <w:rPr>
          <w:sz w:val="18"/>
        </w:rPr>
        <w:t>organized under the laws of _________</w:t>
      </w:r>
    </w:p>
    <w:p>
      <w:pPr>
        <w:pStyle w:val="PlainText"/>
        <w:jc w:val="center"/>
        <w:rPr>
          <w:sz w:val="18"/>
        </w:rPr>
      </w:pPr>
      <w:r>
        <w:rPr>
          <w:sz w:val="18"/>
        </w:rPr>
        <w:t>(“Party A”)</w:t>
      </w:r>
    </w:p>
    <w:p>
      <w:pPr>
        <w:pStyle w:val="PlainText"/>
        <w:jc w:val="center"/>
        <w:rPr>
          <w:sz w:val="18"/>
        </w:rPr>
      </w:pPr>
      <w:r>
        <w:rPr>
          <w:sz w:val="18"/>
        </w:rPr>
      </w:r>
    </w:p>
    <w:p>
      <w:pPr>
        <w:pStyle w:val="PlainText"/>
        <w:jc w:val="center"/>
        <w:rPr>
          <w:sz w:val="18"/>
        </w:rPr>
      </w:pPr>
      <w:r>
        <w:rPr>
          <w:sz w:val="18"/>
        </w:rPr>
        <w:t>and</w:t>
      </w:r>
    </w:p>
    <w:p>
      <w:pPr>
        <w:pStyle w:val="PlainText"/>
        <w:jc w:val="center"/>
        <w:rPr>
          <w:b/>
          <w:sz w:val="18"/>
        </w:rPr>
      </w:pPr>
      <w:r>
        <w:rPr>
          <w:b/>
          <w:sz w:val="18"/>
        </w:rPr>
        <w:t>NIAGARA MOHAWK ENERGY MARKETING, INC.,</w:t>
      </w:r>
    </w:p>
    <w:p>
      <w:pPr>
        <w:pStyle w:val="PlainText"/>
        <w:jc w:val="center"/>
        <w:rPr>
          <w:sz w:val="18"/>
        </w:rPr>
      </w:pPr>
      <w:r>
        <w:rPr>
          <w:sz w:val="18"/>
        </w:rPr>
        <w:t>a corporation organized under</w:t>
      </w:r>
    </w:p>
    <w:p>
      <w:pPr>
        <w:pStyle w:val="PlainText"/>
        <w:jc w:val="center"/>
        <w:rPr>
          <w:sz w:val="18"/>
        </w:rPr>
      </w:pPr>
      <w:r>
        <w:rPr>
          <w:sz w:val="18"/>
        </w:rPr>
        <w:t>the laws of Delaware</w:t>
      </w:r>
    </w:p>
    <w:p>
      <w:pPr>
        <w:pStyle w:val="PlainText"/>
        <w:jc w:val="center"/>
        <w:rPr>
          <w:sz w:val="18"/>
        </w:rPr>
      </w:pPr>
      <w:r>
        <w:rPr>
          <w:sz w:val="18"/>
        </w:rPr>
        <w:t>(“Party B”)</w:t>
      </w:r>
    </w:p>
    <w:p>
      <w:pPr>
        <w:pStyle w:val="PlainText"/>
        <w:jc w:val="center"/>
        <w:rPr>
          <w:sz w:val="18"/>
        </w:rPr>
      </w:pPr>
      <w:r>
        <w:rPr>
          <w:sz w:val="18"/>
        </w:rPr>
      </w:r>
    </w:p>
    <w:p>
      <w:pPr>
        <w:pStyle w:val="PlainText"/>
        <w:rPr>
          <w:sz w:val="18"/>
        </w:rPr>
      </w:pPr>
      <w:r>
        <w:rPr>
          <w:sz w:val="18"/>
        </w:rPr>
      </w:r>
    </w:p>
    <w:p>
      <w:pPr>
        <w:pStyle w:val="PlainText"/>
        <w:rPr>
          <w:sz w:val="18"/>
        </w:rPr>
      </w:pPr>
      <w:r>
        <w:rPr>
          <w:sz w:val="18"/>
        </w:rPr>
      </w:r>
    </w:p>
    <w:p>
      <w:pPr>
        <w:pStyle w:val="PlainText"/>
        <w:numPr>
          <w:ilvl w:val="0"/>
          <w:numId w:val="0"/>
        </w:numPr>
        <w:jc w:val="center"/>
        <w:outlineLvl w:val="0"/>
        <w:rPr>
          <w:b/>
          <w:sz w:val="18"/>
        </w:rPr>
      </w:pPr>
      <w:r>
        <w:rPr>
          <w:b/>
          <w:sz w:val="18"/>
        </w:rPr>
        <w:t>PART  1</w:t>
      </w:r>
    </w:p>
    <w:p>
      <w:pPr>
        <w:pStyle w:val="PlainText"/>
        <w:jc w:val="center"/>
        <w:rPr>
          <w:b/>
          <w:sz w:val="18"/>
        </w:rPr>
      </w:pPr>
      <w:r>
        <w:rPr>
          <w:b/>
          <w:sz w:val="18"/>
        </w:rPr>
        <w:t>TERMINATION PROVISIONS</w:t>
      </w:r>
    </w:p>
    <w:p>
      <w:pPr>
        <w:pStyle w:val="PlainText"/>
        <w:jc w:val="center"/>
        <w:rPr>
          <w:b/>
          <w:sz w:val="18"/>
        </w:rPr>
      </w:pPr>
      <w:r>
        <w:rPr>
          <w:b/>
          <w:sz w:val="18"/>
        </w:rPr>
      </w:r>
    </w:p>
    <w:p>
      <w:pPr>
        <w:pStyle w:val="PlainText"/>
        <w:jc w:val="center"/>
        <w:rPr>
          <w:b/>
          <w:sz w:val="18"/>
        </w:rPr>
      </w:pPr>
      <w:r>
        <w:rPr>
          <w:b/>
          <w:sz w:val="18"/>
        </w:rPr>
      </w:r>
    </w:p>
    <w:p>
      <w:pPr>
        <w:pStyle w:val="PlainText"/>
        <w:rPr>
          <w:sz w:val="18"/>
        </w:rPr>
      </w:pPr>
      <w:r>
        <w:rPr>
          <w:sz w:val="18"/>
        </w:rPr>
        <w:t>In this Agreement:</w:t>
      </w:r>
    </w:p>
    <w:p>
      <w:pPr>
        <w:pStyle w:val="PlainText"/>
        <w:rPr>
          <w:sz w:val="18"/>
        </w:rPr>
      </w:pPr>
      <w:r>
        <w:rPr>
          <w:sz w:val="18"/>
        </w:rPr>
      </w:r>
    </w:p>
    <w:p>
      <w:pPr>
        <w:pStyle w:val="PlainText"/>
        <w:rPr>
          <w:sz w:val="18"/>
        </w:rPr>
      </w:pPr>
      <w:r>
        <w:rPr>
          <w:sz w:val="18"/>
        </w:rPr>
        <w:t>(a)</w:t>
        <w:tab/>
        <w:t>“Specified Entity” means in relation to Party A for the purpose of:</w:t>
      </w:r>
    </w:p>
    <w:p>
      <w:pPr>
        <w:pStyle w:val="PlainText"/>
        <w:rPr>
          <w:sz w:val="18"/>
        </w:rPr>
      </w:pPr>
      <w:r>
        <w:rPr>
          <w:sz w:val="18"/>
        </w:rPr>
      </w:r>
    </w:p>
    <w:p>
      <w:pPr>
        <w:pStyle w:val="PlainText"/>
        <w:rPr>
          <w:sz w:val="18"/>
        </w:rPr>
      </w:pPr>
      <w:r>
        <w:rPr>
          <w:sz w:val="18"/>
        </w:rPr>
        <w:t xml:space="preserve">Section 5(a)(v),   </w:t>
        <w:tab/>
        <w:t>Not Applicable;</w:t>
      </w:r>
    </w:p>
    <w:p>
      <w:pPr>
        <w:pStyle w:val="PlainText"/>
        <w:rPr>
          <w:sz w:val="18"/>
        </w:rPr>
      </w:pPr>
      <w:r>
        <w:rPr>
          <w:sz w:val="18"/>
        </w:rPr>
        <w:t xml:space="preserve">Section 5(a)(vi),  </w:t>
        <w:tab/>
        <w:t>Not Applicable;</w:t>
      </w:r>
    </w:p>
    <w:p>
      <w:pPr>
        <w:pStyle w:val="PlainText"/>
        <w:rPr>
          <w:sz w:val="18"/>
        </w:rPr>
      </w:pPr>
      <w:r>
        <w:rPr>
          <w:sz w:val="18"/>
        </w:rPr>
        <w:t xml:space="preserve">Section 5(a)(vii), </w:t>
        <w:tab/>
        <w:t>Not Applicable;</w:t>
      </w:r>
    </w:p>
    <w:p>
      <w:pPr>
        <w:pStyle w:val="PlainText"/>
        <w:rPr>
          <w:sz w:val="18"/>
        </w:rPr>
      </w:pPr>
      <w:r>
        <w:rPr>
          <w:sz w:val="18"/>
        </w:rPr>
        <w:t xml:space="preserve">Section 5(b)(iv),  </w:t>
        <w:tab/>
        <w:t>Not Applicable;</w:t>
      </w:r>
    </w:p>
    <w:p>
      <w:pPr>
        <w:pStyle w:val="PlainText"/>
        <w:rPr>
          <w:sz w:val="18"/>
        </w:rPr>
      </w:pPr>
      <w:r>
        <w:rPr>
          <w:sz w:val="18"/>
        </w:rPr>
      </w:r>
    </w:p>
    <w:p>
      <w:pPr>
        <w:pStyle w:val="PlainText"/>
        <w:rPr>
          <w:sz w:val="18"/>
        </w:rPr>
      </w:pPr>
      <w:r>
        <w:rPr>
          <w:sz w:val="18"/>
        </w:rPr>
        <w:tab/>
        <w:t xml:space="preserve"> and in relation to Party B for the purpose of:</w:t>
      </w:r>
    </w:p>
    <w:p>
      <w:pPr>
        <w:pStyle w:val="PlainText"/>
        <w:rPr>
          <w:sz w:val="18"/>
        </w:rPr>
      </w:pPr>
      <w:r>
        <w:rPr>
          <w:sz w:val="18"/>
        </w:rPr>
      </w:r>
    </w:p>
    <w:p>
      <w:pPr>
        <w:pStyle w:val="PlainText"/>
        <w:rPr>
          <w:sz w:val="18"/>
        </w:rPr>
      </w:pPr>
      <w:r>
        <w:rPr>
          <w:sz w:val="18"/>
        </w:rPr>
        <w:t xml:space="preserve">Section 5(a)(v),  </w:t>
        <w:tab/>
        <w:t xml:space="preserve">Not Applicable;    </w:t>
      </w:r>
    </w:p>
    <w:p>
      <w:pPr>
        <w:pStyle w:val="PlainText"/>
        <w:rPr>
          <w:sz w:val="18"/>
        </w:rPr>
      </w:pPr>
      <w:r>
        <w:rPr>
          <w:sz w:val="18"/>
        </w:rPr>
        <w:t xml:space="preserve">Section 5(a)(vi),  </w:t>
        <w:tab/>
        <w:t xml:space="preserve">Not Applicable;    </w:t>
      </w:r>
    </w:p>
    <w:p>
      <w:pPr>
        <w:pStyle w:val="PlainText"/>
        <w:rPr>
          <w:sz w:val="18"/>
        </w:rPr>
      </w:pPr>
      <w:r>
        <w:rPr>
          <w:sz w:val="18"/>
        </w:rPr>
        <w:t xml:space="preserve">Section 5(a)(vii), </w:t>
        <w:tab/>
        <w:t xml:space="preserve">Not Applicable;    </w:t>
      </w:r>
    </w:p>
    <w:p>
      <w:pPr>
        <w:pStyle w:val="PlainText"/>
        <w:rPr>
          <w:sz w:val="18"/>
        </w:rPr>
      </w:pPr>
      <w:r>
        <w:rPr>
          <w:sz w:val="18"/>
        </w:rPr>
        <w:t xml:space="preserve">Section 5(b)(iv),  </w:t>
        <w:tab/>
        <w:t xml:space="preserve">Not Applicable.    </w:t>
      </w:r>
    </w:p>
    <w:p>
      <w:pPr>
        <w:pStyle w:val="PlainText"/>
        <w:rPr>
          <w:sz w:val="18"/>
        </w:rPr>
      </w:pPr>
      <w:r>
        <w:rPr>
          <w:sz w:val="18"/>
        </w:rPr>
      </w:r>
    </w:p>
    <w:p>
      <w:pPr>
        <w:pStyle w:val="PlainText"/>
        <w:rPr>
          <w:sz w:val="18"/>
        </w:rPr>
      </w:pPr>
      <w:r>
        <w:rPr>
          <w:sz w:val="18"/>
        </w:rPr>
        <w:t>(b)</w:t>
        <w:tab/>
        <w:t>The "Specified Transaction” provision in Section 14 of the Agreement shall be modified to read as follows:</w:t>
        <w:tab/>
      </w:r>
    </w:p>
    <w:p>
      <w:pPr>
        <w:pStyle w:val="PlainText"/>
        <w:rPr>
          <w:sz w:val="18"/>
        </w:rPr>
      </w:pPr>
      <w:r>
        <w:rPr>
          <w:sz w:val="18"/>
        </w:rPr>
      </w:r>
    </w:p>
    <w:p>
      <w:pPr>
        <w:pStyle w:val="PlainText"/>
        <w:rPr>
          <w:sz w:val="18"/>
        </w:rPr>
      </w:pPr>
      <w:r>
        <w:rPr>
          <w:sz w:val="18"/>
        </w:rPr>
        <w:t xml:space="preserve">               </w:t>
      </w:r>
      <w:r>
        <w:rPr>
          <w:sz w:val="18"/>
        </w:rPr>
        <w:t>"Specified Transaction means any transaction (including an agreement with respect thereto) now existing or hereafter entered into between Party A and Party B to this Agreement, which is (a) a rate swap transaction, basis swap, forward rate transaction, commodity swap, commodity option, equity or equity index swap, equity or equity index option, , cap transaction, floor transaction, collar transaction, or any other similar transaction (including any option with respect to any of these transaction), (b) any combination of these transactions and/or  (c) a physical transaction relating to the purchase and/or sale of power or capacity."</w:t>
      </w:r>
    </w:p>
    <w:p>
      <w:pPr>
        <w:pStyle w:val="PlainText"/>
        <w:rPr>
          <w:sz w:val="18"/>
        </w:rPr>
      </w:pPr>
      <w:r>
        <w:rPr>
          <w:sz w:val="18"/>
        </w:rPr>
      </w:r>
    </w:p>
    <w:p>
      <w:pPr>
        <w:pStyle w:val="PlainText"/>
        <w:rPr>
          <w:sz w:val="18"/>
        </w:rPr>
      </w:pPr>
      <w:r>
        <w:rPr>
          <w:sz w:val="18"/>
        </w:rPr>
        <w:t>(c)</w:t>
        <w:tab/>
        <w:t>The “Cross Default” provisions of Section 5(a)(vi) shall apply to Party A and to Party B, provided, however that Section 5(a)(vi)(1) shall be amended to delete the following phrase from:  ", or becoming capable at such time of being declared," .</w:t>
      </w:r>
    </w:p>
    <w:p>
      <w:pPr>
        <w:pStyle w:val="PlainText"/>
        <w:rPr>
          <w:sz w:val="18"/>
        </w:rPr>
      </w:pPr>
      <w:r>
        <w:rPr>
          <w:sz w:val="18"/>
        </w:rPr>
      </w:r>
    </w:p>
    <w:p>
      <w:pPr>
        <w:pStyle w:val="PlainText"/>
        <w:rPr>
          <w:sz w:val="18"/>
        </w:rPr>
      </w:pPr>
      <w:r>
        <w:rPr>
          <w:sz w:val="18"/>
        </w:rPr>
        <w:t>If such provisions apply:</w:t>
      </w:r>
    </w:p>
    <w:p>
      <w:pPr>
        <w:pStyle w:val="PlainText"/>
        <w:rPr>
          <w:sz w:val="18"/>
        </w:rPr>
      </w:pPr>
      <w:r>
        <w:rPr>
          <w:sz w:val="18"/>
        </w:rPr>
      </w:r>
    </w:p>
    <w:p>
      <w:pPr>
        <w:pStyle w:val="PlainText"/>
        <w:rPr>
          <w:sz w:val="18"/>
        </w:rPr>
      </w:pPr>
      <w:r>
        <w:rPr>
          <w:sz w:val="18"/>
        </w:rPr>
        <w:t>“</w:t>
      </w:r>
      <w:r>
        <w:rPr>
          <w:sz w:val="18"/>
        </w:rPr>
        <w:t>Specified Indebtedness” means any obligation of Party A or Party B (whether present or future, contingent, or otherwise) under this Agreement.</w:t>
      </w:r>
    </w:p>
    <w:p>
      <w:pPr>
        <w:pStyle w:val="PlainText"/>
        <w:rPr>
          <w:sz w:val="18"/>
        </w:rPr>
      </w:pPr>
      <w:r>
        <w:rPr>
          <w:sz w:val="18"/>
        </w:rPr>
      </w:r>
    </w:p>
    <w:p>
      <w:pPr>
        <w:pStyle w:val="PlainText"/>
        <w:rPr>
          <w:sz w:val="18"/>
        </w:rPr>
      </w:pPr>
      <w:r>
        <w:rPr>
          <w:sz w:val="18"/>
        </w:rPr>
        <w:t>“</w:t>
      </w:r>
      <w:r>
        <w:rPr>
          <w:sz w:val="18"/>
        </w:rPr>
        <w:t>Threshold Amount” means, in respect of Party A, Two Million U.S. Dollars ($2,000,000.00), and in respect of Party B, Two Million U.S. Dollars ($2,000,000.00).</w:t>
      </w:r>
    </w:p>
    <w:p>
      <w:pPr>
        <w:pStyle w:val="PlainText"/>
        <w:rPr>
          <w:sz w:val="18"/>
        </w:rPr>
      </w:pPr>
      <w:r>
        <w:rPr>
          <w:sz w:val="18"/>
        </w:rPr>
      </w:r>
    </w:p>
    <w:p>
      <w:pPr>
        <w:pStyle w:val="PlainText"/>
        <w:rPr>
          <w:sz w:val="18"/>
        </w:rPr>
      </w:pPr>
      <w:r>
        <w:rPr>
          <w:sz w:val="18"/>
        </w:rPr>
        <w:t>(d)</w:t>
        <w:tab/>
        <w:t>Section 5(b)(iii) shall be modified to add the following before the semicolon at the end thereof:</w:t>
      </w:r>
    </w:p>
    <w:p>
      <w:pPr>
        <w:pStyle w:val="PlainText"/>
        <w:rPr>
          <w:sz w:val="18"/>
        </w:rPr>
      </w:pPr>
      <w:r>
        <w:rPr>
          <w:sz w:val="18"/>
        </w:rPr>
      </w:r>
    </w:p>
    <w:p>
      <w:pPr>
        <w:pStyle w:val="PlainText"/>
        <w:rPr>
          <w:sz w:val="18"/>
        </w:rPr>
      </w:pPr>
      <w:r>
        <w:rPr>
          <w:sz w:val="18"/>
        </w:rPr>
        <w:t xml:space="preserve">               </w:t>
      </w:r>
      <w:r>
        <w:rPr>
          <w:sz w:val="18"/>
        </w:rPr>
        <w:t>", and said tax is not paid within three (3) Business Days of receipt of notice thereof."</w:t>
      </w:r>
    </w:p>
    <w:p>
      <w:pPr>
        <w:pStyle w:val="PlainText"/>
        <w:rPr>
          <w:sz w:val="18"/>
        </w:rPr>
      </w:pPr>
      <w:r>
        <w:rPr>
          <w:sz w:val="18"/>
        </w:rPr>
      </w:r>
    </w:p>
    <w:p>
      <w:pPr>
        <w:pStyle w:val="PlainText"/>
        <w:rPr>
          <w:sz w:val="18"/>
        </w:rPr>
      </w:pPr>
      <w:r>
        <w:rPr>
          <w:sz w:val="18"/>
        </w:rPr>
        <w:t xml:space="preserve">(e)  </w:t>
        <w:tab/>
        <w:t xml:space="preserve">The “Credit Event Upon Merger” provisions of Section 5(b)(iv) shall apply to Party A and </w:t>
      </w:r>
    </w:p>
    <w:p>
      <w:pPr>
        <w:pStyle w:val="PlainText"/>
        <w:rPr>
          <w:sz w:val="18"/>
        </w:rPr>
      </w:pPr>
      <w:r>
        <w:rPr>
          <w:sz w:val="18"/>
        </w:rPr>
        <w:t xml:space="preserve">Party B, provided that said Section 5(b)(iv) shall be modified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or distribution, leveraged buy-out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entity, and such  entity fails to provide reasonable performance assurance in the form of a Guaranty or Letter of Credit, reasonably satisfactory to the Non-Defaulting Party, within three (3) Business Days of its receipt of notice from the Non-Defaulting Party." </w:t>
      </w:r>
    </w:p>
    <w:p>
      <w:pPr>
        <w:pStyle w:val="PlainText"/>
        <w:rPr>
          <w:sz w:val="18"/>
        </w:rPr>
      </w:pPr>
      <w:r>
        <w:rPr>
          <w:sz w:val="18"/>
        </w:rPr>
        <w:t xml:space="preserve">   </w:t>
      </w:r>
    </w:p>
    <w:p>
      <w:pPr>
        <w:pStyle w:val="PlainText"/>
        <w:rPr>
          <w:sz w:val="18"/>
        </w:rPr>
      </w:pPr>
      <w:r>
        <w:rPr>
          <w:sz w:val="18"/>
        </w:rPr>
        <w:t xml:space="preserve">               </w:t>
      </w:r>
    </w:p>
    <w:p>
      <w:pPr>
        <w:pStyle w:val="PlainText"/>
        <w:rPr>
          <w:sz w:val="18"/>
        </w:rPr>
      </w:pPr>
      <w:r>
        <w:rPr>
          <w:sz w:val="18"/>
        </w:rPr>
        <w:t xml:space="preserve">(f)(i) </w:t>
        <w:tab/>
        <w:t>Section 5(a)(viii) is hereby amended to read as follows:</w:t>
      </w:r>
    </w:p>
    <w:p>
      <w:pPr>
        <w:pStyle w:val="PlainText"/>
        <w:rPr>
          <w:sz w:val="18"/>
        </w:rPr>
      </w:pPr>
      <w:r>
        <w:rPr>
          <w:sz w:val="18"/>
        </w:rPr>
      </w:r>
    </w:p>
    <w:p>
      <w:pPr>
        <w:pStyle w:val="PlainText"/>
        <w:rPr>
          <w:sz w:val="18"/>
        </w:rPr>
      </w:pPr>
      <w:r>
        <w:rPr>
          <w:sz w:val="18"/>
        </w:rPr>
        <w:t xml:space="preserve">             “</w:t>
      </w:r>
      <w:r>
        <w:rPr>
          <w:sz w:val="18"/>
        </w:rPr>
        <w:t>The Party, or any Credit Support Provider specified hereunder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reconstitution:” .</w:t>
      </w:r>
    </w:p>
    <w:p>
      <w:pPr>
        <w:pStyle w:val="PlainText"/>
        <w:rPr>
          <w:sz w:val="18"/>
        </w:rPr>
      </w:pPr>
      <w:r>
        <w:rPr>
          <w:sz w:val="18"/>
        </w:rPr>
      </w:r>
    </w:p>
    <w:p>
      <w:pPr>
        <w:pStyle w:val="PlainText"/>
        <w:rPr>
          <w:sz w:val="18"/>
        </w:rPr>
      </w:pPr>
      <w:r>
        <w:rPr>
          <w:sz w:val="18"/>
        </w:rPr>
        <w:t xml:space="preserve">(f)(ii) </w:t>
        <w:tab/>
        <w:t xml:space="preserve">Section 5(a)(viii)(1) is amended to read as follows:  </w:t>
      </w:r>
    </w:p>
    <w:p>
      <w:pPr>
        <w:pStyle w:val="PlainText"/>
        <w:rPr>
          <w:sz w:val="18"/>
        </w:rPr>
      </w:pPr>
      <w:r>
        <w:rPr>
          <w:sz w:val="18"/>
        </w:rPr>
      </w:r>
    </w:p>
    <w:p>
      <w:pPr>
        <w:pStyle w:val="PlainText"/>
        <w:tabs>
          <w:tab w:val="clear" w:pos="1440"/>
          <w:tab w:val="left" w:pos="720" w:leader="none"/>
          <w:tab w:val="left" w:pos="1080" w:leader="none"/>
          <w:tab w:val="left" w:pos="1800" w:leader="none"/>
          <w:tab w:val="left" w:pos="2160" w:leader="none"/>
          <w:tab w:val="left" w:pos="2880" w:leader="none"/>
          <w:tab w:val="left" w:pos="3600" w:leader="none"/>
        </w:tabs>
        <w:rPr>
          <w:sz w:val="18"/>
        </w:rPr>
      </w:pPr>
      <w:r>
        <w:rPr>
          <w:sz w:val="18"/>
        </w:rPr>
        <w:tab/>
        <w:t>"(1)</w:t>
        <w:tab/>
        <w:t>the resulting, surviving, transferee reorganized, incorporated, reincorporated, or reconstituted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 .</w:t>
        <w:tab/>
        <w:t xml:space="preserve">              </w:t>
      </w:r>
    </w:p>
    <w:p>
      <w:pPr>
        <w:pStyle w:val="PlainText"/>
        <w:rPr>
          <w:sz w:val="18"/>
        </w:rPr>
      </w:pPr>
      <w:r>
        <w:rPr>
          <w:sz w:val="18"/>
        </w:rPr>
      </w:r>
    </w:p>
    <w:p>
      <w:pPr>
        <w:pStyle w:val="PlainText"/>
        <w:rPr>
          <w:sz w:val="18"/>
        </w:rPr>
      </w:pPr>
      <w:r>
        <w:rPr>
          <w:sz w:val="18"/>
        </w:rPr>
        <w:t>(g)</w:t>
        <w:tab/>
        <w:t>The “Automatic Early Termination” provision of Section 6(a) shall not apply to Party A unless Party A is a foreign corporation, and shall not apply  to Party B.</w:t>
      </w:r>
    </w:p>
    <w:p>
      <w:pPr>
        <w:pStyle w:val="PlainText"/>
        <w:rPr>
          <w:sz w:val="18"/>
        </w:rPr>
      </w:pPr>
      <w:r>
        <w:rPr>
          <w:sz w:val="18"/>
        </w:rPr>
      </w:r>
    </w:p>
    <w:p>
      <w:pPr>
        <w:pStyle w:val="PlainText"/>
        <w:rPr>
          <w:sz w:val="18"/>
        </w:rPr>
      </w:pPr>
      <w:r>
        <w:rPr>
          <w:sz w:val="18"/>
        </w:rPr>
        <w:t>(h)</w:t>
        <w:tab/>
        <w:t>Payments on Early Termination.  For the purpose of Section 6(e) of this Agreement:</w:t>
      </w:r>
    </w:p>
    <w:p>
      <w:pPr>
        <w:pStyle w:val="PlainText"/>
        <w:rPr>
          <w:sz w:val="18"/>
        </w:rPr>
      </w:pPr>
      <w:r>
        <w:rPr>
          <w:sz w:val="18"/>
        </w:rPr>
      </w:r>
    </w:p>
    <w:p>
      <w:pPr>
        <w:pStyle w:val="PlainText"/>
        <w:tabs>
          <w:tab w:val="clear" w:pos="1440"/>
          <w:tab w:val="left" w:pos="720" w:leader="none"/>
          <w:tab w:val="left" w:pos="1080" w:leader="none"/>
          <w:tab w:val="left" w:pos="2160" w:leader="none"/>
          <w:tab w:val="left" w:pos="2880" w:leader="none"/>
          <w:tab w:val="left" w:pos="3600" w:leader="none"/>
        </w:tabs>
        <w:rPr>
          <w:sz w:val="18"/>
        </w:rPr>
      </w:pPr>
      <w:r>
        <w:rPr>
          <w:sz w:val="18"/>
        </w:rPr>
        <w:tab/>
        <w:t>(i)</w:t>
        <w:tab/>
        <w:t>Market Quotation shall apply.</w:t>
      </w:r>
    </w:p>
    <w:p>
      <w:pPr>
        <w:pStyle w:val="PlainText"/>
        <w:tabs>
          <w:tab w:val="clear" w:pos="1440"/>
          <w:tab w:val="left" w:pos="720" w:leader="none"/>
          <w:tab w:val="left" w:pos="1080" w:leader="none"/>
          <w:tab w:val="left" w:pos="2160" w:leader="none"/>
          <w:tab w:val="left" w:pos="2880" w:leader="none"/>
          <w:tab w:val="left" w:pos="3600" w:leader="none"/>
        </w:tabs>
        <w:rPr>
          <w:sz w:val="18"/>
        </w:rPr>
      </w:pPr>
      <w:r>
        <w:rPr>
          <w:sz w:val="18"/>
        </w:rPr>
        <w:tab/>
        <w:t>(ii)</w:t>
        <w:tab/>
        <w:t>The Second Method shall apply.</w:t>
      </w:r>
    </w:p>
    <w:p>
      <w:pPr>
        <w:pStyle w:val="PlainText"/>
        <w:rPr>
          <w:sz w:val="18"/>
        </w:rPr>
      </w:pPr>
      <w:r>
        <w:rPr>
          <w:sz w:val="18"/>
        </w:rPr>
      </w:r>
    </w:p>
    <w:p>
      <w:pPr>
        <w:pStyle w:val="PlainText"/>
        <w:rPr>
          <w:sz w:val="18"/>
        </w:rPr>
      </w:pPr>
      <w:r>
        <w:rPr>
          <w:sz w:val="18"/>
        </w:rPr>
        <w:t xml:space="preserve"> </w:t>
      </w:r>
      <w:r>
        <w:rPr>
          <w:sz w:val="18"/>
        </w:rPr>
        <w:t>(i)</w:t>
        <w:tab/>
        <w:t>“Termination Currency” means United States Dollars, which may also be denoted as "U.S. Dollars,"  "U.S.D.," or "U.S.$".</w:t>
      </w:r>
    </w:p>
    <w:p>
      <w:pPr>
        <w:pStyle w:val="PlainText"/>
        <w:rPr>
          <w:sz w:val="18"/>
        </w:rPr>
      </w:pPr>
      <w:r>
        <w:rPr>
          <w:sz w:val="18"/>
        </w:rPr>
      </w:r>
    </w:p>
    <w:p>
      <w:pPr>
        <w:pStyle w:val="PlainText"/>
        <w:rPr/>
      </w:pPr>
      <w:r>
        <w:rPr>
          <w:sz w:val="18"/>
        </w:rPr>
        <w:t xml:space="preserve"> </w:t>
      </w:r>
      <w:r>
        <w:rPr>
          <w:sz w:val="18"/>
        </w:rPr>
        <w:t xml:space="preserve">(j) </w:t>
        <w:tab/>
      </w:r>
      <w:r>
        <w:rPr>
          <w:b/>
          <w:sz w:val="18"/>
        </w:rPr>
        <w:t>Additional Termination Event</w:t>
      </w:r>
      <w:r>
        <w:rPr>
          <w:b/>
          <w:i/>
          <w:sz w:val="18"/>
        </w:rPr>
        <w:t xml:space="preserve"> </w:t>
      </w:r>
      <w:r>
        <w:rPr>
          <w:sz w:val="18"/>
        </w:rPr>
        <w:t>will apply.  For the purpose of the Section 5(b) (iii) the occurrence of a Material Adverse Change (as hereinafter defined) shall be an Additional Termination Event.  “Material Adverse Change” means: (A) with respect to Party A, or its Credit Support Provider, that its credit rating has changed adversely to the extent that it becomes either (i) not rated after having been previously rated, or (ii) rated below “BBB-“ by Standard &amp; Poor’s Rating Group (a division of McGraw-Hill, Inc.) or its successor (“S&amp;P”) or below “Baa3” by Moody’s Investors Service or its successor (“Moody’s”), or (iii) experiences at least a ten percent (10%) decrease in shareholder equity, and (iv) in either of cases (i) or (ii) above, Party A fails to provide adequate assurances of its ability to perform all of its obligations under this Agreement within forty eight (48) hours of Party B’s request to do so when the existence of case (i) or (ii), above, warrants reasonable grounds for Party B’s insecurity; and (B) with respect to Party B, or its Credit Support Provider, that its credit rating has changed adversely to the extent that it becomes either (i) not rated (after having been previously rated), or (ii) rated below “BBB-“ by Standard &amp; Poor’s Rating Group (a division of McGraw-Hill, Inc.) or its successor (“S&amp;P”) or below “Baa3” by Moody’s Investors Service or its successor (“Moody’s”), or (iii) experiences at least a ten percent (10%) decrease in shareholder equity, and (iv) in either of cases (i) or (ii), above, Party B fails to provide adequate assurances of its ability to perform all of its obligations under this Agreement within forty eight (48) hours of Party as requested to do so when the existence of case (i) or (ii), above, warrants reasonable grounds for Party A’s insecurity.”</w:t>
      </w:r>
    </w:p>
    <w:p>
      <w:pPr>
        <w:pStyle w:val="PlainText"/>
        <w:rPr>
          <w:sz w:val="18"/>
        </w:rPr>
      </w:pPr>
      <w:r>
        <w:rPr>
          <w:sz w:val="18"/>
        </w:rPr>
      </w:r>
    </w:p>
    <w:p>
      <w:pPr>
        <w:pStyle w:val="PlainText"/>
        <w:rPr>
          <w:sz w:val="18"/>
        </w:rPr>
      </w:pPr>
      <w:r>
        <w:rPr>
          <w:sz w:val="18"/>
        </w:rPr>
      </w:r>
    </w:p>
    <w:p>
      <w:pPr>
        <w:pStyle w:val="PlainText"/>
        <w:jc w:val="center"/>
        <w:rPr>
          <w:b/>
          <w:sz w:val="18"/>
        </w:rPr>
      </w:pPr>
      <w:r>
        <w:rPr>
          <w:b/>
          <w:sz w:val="18"/>
        </w:rPr>
        <w:t>PART 2</w:t>
      </w:r>
    </w:p>
    <w:p>
      <w:pPr>
        <w:pStyle w:val="PlainText"/>
        <w:jc w:val="center"/>
        <w:rPr>
          <w:b/>
          <w:sz w:val="18"/>
        </w:rPr>
      </w:pPr>
      <w:r>
        <w:rPr>
          <w:b/>
          <w:sz w:val="18"/>
        </w:rPr>
        <w:t>TAX REPRESENTATIONS</w:t>
      </w:r>
    </w:p>
    <w:p>
      <w:pPr>
        <w:pStyle w:val="PlainText"/>
        <w:rPr>
          <w:b/>
          <w:sz w:val="18"/>
        </w:rPr>
      </w:pPr>
      <w:r>
        <w:rPr>
          <w:b/>
          <w:sz w:val="18"/>
        </w:rPr>
      </w:r>
    </w:p>
    <w:p>
      <w:pPr>
        <w:pStyle w:val="PlainText"/>
        <w:rPr/>
      </w:pPr>
      <w:r>
        <w:rPr>
          <w:sz w:val="18"/>
        </w:rPr>
        <w:t>(a)</w:t>
        <w:tab/>
      </w:r>
      <w:r>
        <w:rPr>
          <w:b/>
          <w:i/>
          <w:sz w:val="18"/>
        </w:rPr>
        <w:t>Payer Representations</w:t>
      </w:r>
      <w:r>
        <w:rPr>
          <w:sz w:val="18"/>
        </w:rPr>
        <w:t>.  For the purpose of Section 3(e) of this Agreement, Party A and Party B each represent to the other the following, which representations are warranted to be true and accurate throughout the term of this Agreement:</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ab/>
        <w:t xml:space="preserve">(i) </w:t>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w:t>
      </w:r>
    </w:p>
    <w:p>
      <w:pPr>
        <w:pStyle w:val="PlainText"/>
        <w:rPr>
          <w:sz w:val="18"/>
        </w:rPr>
      </w:pPr>
      <w:r>
        <w:rPr>
          <w:sz w:val="18"/>
        </w:rPr>
      </w:r>
    </w:p>
    <w:p>
      <w:pPr>
        <w:pStyle w:val="PlainText"/>
        <w:rPr/>
      </w:pPr>
      <w:r>
        <w:rPr>
          <w:sz w:val="18"/>
        </w:rPr>
        <w:t>(b)</w:t>
        <w:tab/>
      </w:r>
      <w:r>
        <w:rPr>
          <w:b/>
          <w:i/>
          <w:sz w:val="18"/>
        </w:rPr>
        <w:t>Payee Representations</w:t>
      </w:r>
      <w:r>
        <w:rPr>
          <w:sz w:val="18"/>
        </w:rPr>
        <w:t xml:space="preserve">.  For the purpose of Section 3(f) of this Agreement, Party A and Party B make the representations specified below , which representations are warranted to be true and accurate throughout the term of this Agreement: </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ab/>
        <w:t xml:space="preserve"> (i)</w:t>
        <w:tab/>
        <w:t>Party A is a corporation organized under the laws of the State of __________.  Party A is a U.S. person within the meaning of Section 7701 of the Internal Revenue Code and its U.S. Taxpayer Identification Number is _________.</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ab/>
        <w:t>(ii)</w:t>
        <w:tab/>
        <w:t>Party B is a corporation organized under the laws of the State of Delaware.  Party B is a U.S. person within the meaning of Section 7701 of the Internal Revenue Code and its U.S. Taxpayer Identification Number is ____________.</w:t>
      </w:r>
    </w:p>
    <w:p>
      <w:pPr>
        <w:pStyle w:val="PlainText"/>
        <w:rPr>
          <w:sz w:val="18"/>
        </w:rPr>
      </w:pPr>
      <w:r>
        <w:rPr>
          <w:sz w:val="18"/>
        </w:rPr>
      </w:r>
    </w:p>
    <w:p>
      <w:pPr>
        <w:pStyle w:val="PlainText"/>
        <w:rPr>
          <w:sz w:val="18"/>
        </w:rPr>
      </w:pPr>
      <w:r>
        <w:rPr>
          <w:sz w:val="18"/>
        </w:rPr>
      </w:r>
    </w:p>
    <w:p>
      <w:pPr>
        <w:pStyle w:val="PlainText"/>
        <w:numPr>
          <w:ilvl w:val="0"/>
          <w:numId w:val="0"/>
        </w:numPr>
        <w:jc w:val="center"/>
        <w:outlineLvl w:val="0"/>
        <w:rPr>
          <w:b/>
          <w:sz w:val="18"/>
        </w:rPr>
      </w:pPr>
      <w:r>
        <w:rPr>
          <w:b/>
          <w:sz w:val="18"/>
        </w:rPr>
        <w:t>PART  3</w:t>
      </w:r>
    </w:p>
    <w:p>
      <w:pPr>
        <w:pStyle w:val="PlainText"/>
        <w:numPr>
          <w:ilvl w:val="0"/>
          <w:numId w:val="0"/>
        </w:numPr>
        <w:jc w:val="center"/>
        <w:outlineLvl w:val="0"/>
        <w:rPr>
          <w:b/>
          <w:sz w:val="18"/>
        </w:rPr>
      </w:pPr>
      <w:r>
        <w:rPr>
          <w:b/>
          <w:sz w:val="18"/>
        </w:rPr>
        <w:t>DOCUMENTS TO BE DELIVERED</w:t>
      </w:r>
    </w:p>
    <w:p>
      <w:pPr>
        <w:pStyle w:val="PlainText"/>
        <w:rPr>
          <w:b/>
          <w:sz w:val="18"/>
        </w:rPr>
      </w:pPr>
      <w:r>
        <w:rPr>
          <w:b/>
          <w:sz w:val="18"/>
        </w:rPr>
      </w:r>
    </w:p>
    <w:p>
      <w:pPr>
        <w:pStyle w:val="PlainText"/>
        <w:rPr>
          <w:sz w:val="18"/>
        </w:rPr>
      </w:pPr>
      <w:r>
        <w:rPr>
          <w:sz w:val="18"/>
        </w:rPr>
        <w:t>For the purpose of Sections 4(a)(i) and (ii) of this Agreement, each Party agrees to deliver the following documents as applicable:</w:t>
      </w:r>
    </w:p>
    <w:p>
      <w:pPr>
        <w:pStyle w:val="PlainText"/>
        <w:rPr>
          <w:sz w:val="18"/>
        </w:rPr>
      </w:pPr>
      <w:r>
        <w:rPr>
          <w:sz w:val="18"/>
        </w:rPr>
      </w:r>
    </w:p>
    <w:p>
      <w:pPr>
        <w:pStyle w:val="PlainText"/>
        <w:rPr>
          <w:sz w:val="18"/>
        </w:rPr>
      </w:pPr>
      <w:r>
        <w:rPr>
          <w:sz w:val="18"/>
        </w:rPr>
        <w:t>Tax forms, documents or certificates to be delivered are:</w:t>
      </w:r>
    </w:p>
    <w:p>
      <w:pPr>
        <w:pStyle w:val="PlainText"/>
        <w:rPr>
          <w:sz w:val="18"/>
        </w:rPr>
      </w:pPr>
      <w:r>
        <w:rPr>
          <w:sz w:val="18"/>
        </w:rPr>
      </w:r>
    </w:p>
    <w:tbl>
      <w:tblPr>
        <w:tblW w:w="9738" w:type="dxa"/>
        <w:jc w:val="start"/>
        <w:tblInd w:w="0" w:type="dxa"/>
        <w:tblLayout w:type="fixed"/>
        <w:tblCellMar>
          <w:top w:w="0" w:type="dxa"/>
          <w:start w:w="108" w:type="dxa"/>
          <w:bottom w:w="0" w:type="dxa"/>
          <w:end w:w="108" w:type="dxa"/>
        </w:tblCellMar>
      </w:tblPr>
      <w:tblGrid>
        <w:gridCol w:w="2358"/>
        <w:gridCol w:w="2700"/>
        <w:gridCol w:w="2430"/>
        <w:gridCol w:w="2250"/>
      </w:tblGrid>
      <w:tr>
        <w:trPr/>
        <w:tc>
          <w:tcPr>
            <w:tcW w:w="2358" w:type="dxa"/>
            <w:tcBorders>
              <w:top w:val="single" w:sz="4" w:space="0" w:color="000000"/>
              <w:start w:val="single" w:sz="4" w:space="0" w:color="000000"/>
              <w:bottom w:val="thinThickSmallGap" w:sz="12" w:space="0" w:color="000000"/>
              <w:end w:val="single" w:sz="4" w:space="0" w:color="000000"/>
            </w:tcBorders>
            <w:vAlign w:val="bottom"/>
          </w:tcPr>
          <w:p>
            <w:pPr>
              <w:pStyle w:val="PlainText"/>
              <w:rPr>
                <w:sz w:val="18"/>
              </w:rPr>
            </w:pPr>
            <w:r>
              <w:rPr>
                <w:sz w:val="18"/>
              </w:rPr>
              <w:t>Party Required to Deliver Document</w:t>
            </w:r>
          </w:p>
        </w:tc>
        <w:tc>
          <w:tcPr>
            <w:tcW w:w="2700" w:type="dxa"/>
            <w:tcBorders>
              <w:top w:val="single" w:sz="4" w:space="0" w:color="000000"/>
              <w:start w:val="single" w:sz="4" w:space="0" w:color="000000"/>
              <w:bottom w:val="thinThickSmallGap" w:sz="12" w:space="0" w:color="000000"/>
              <w:end w:val="single" w:sz="4" w:space="0" w:color="000000"/>
            </w:tcBorders>
            <w:vAlign w:val="bottom"/>
          </w:tcPr>
          <w:p>
            <w:pPr>
              <w:pStyle w:val="PlainText"/>
              <w:rPr>
                <w:sz w:val="18"/>
              </w:rPr>
            </w:pPr>
            <w:r>
              <w:rPr>
                <w:sz w:val="18"/>
              </w:rPr>
              <w:t>Form/Document/Certificate</w:t>
            </w:r>
          </w:p>
        </w:tc>
        <w:tc>
          <w:tcPr>
            <w:tcW w:w="2430" w:type="dxa"/>
            <w:tcBorders>
              <w:top w:val="single" w:sz="4" w:space="0" w:color="000000"/>
              <w:start w:val="single" w:sz="4" w:space="0" w:color="000000"/>
              <w:bottom w:val="thinThickSmallGap" w:sz="12" w:space="0" w:color="000000"/>
              <w:end w:val="single" w:sz="4" w:space="0" w:color="000000"/>
            </w:tcBorders>
          </w:tcPr>
          <w:p>
            <w:pPr>
              <w:pStyle w:val="PlainText"/>
              <w:rPr>
                <w:sz w:val="18"/>
              </w:rPr>
            </w:pPr>
            <w:r>
              <w:rPr>
                <w:sz w:val="18"/>
              </w:rPr>
              <w:t>Date by which to be Delivered</w:t>
            </w:r>
          </w:p>
        </w:tc>
        <w:tc>
          <w:tcPr>
            <w:tcW w:w="2250" w:type="dxa"/>
            <w:tcBorders>
              <w:top w:val="single" w:sz="4" w:space="0" w:color="000000"/>
              <w:start w:val="single" w:sz="4" w:space="0" w:color="000000"/>
              <w:bottom w:val="thinThickSmallGap" w:sz="12" w:space="0" w:color="000000"/>
              <w:end w:val="single" w:sz="4" w:space="0" w:color="000000"/>
            </w:tcBorders>
            <w:vAlign w:val="bottom"/>
          </w:tcPr>
          <w:p>
            <w:pPr>
              <w:pStyle w:val="PlainText"/>
              <w:rPr>
                <w:sz w:val="18"/>
              </w:rPr>
            </w:pPr>
            <w:r>
              <w:rPr>
                <w:sz w:val="18"/>
              </w:rPr>
              <w:t xml:space="preserve">Covered by Section 3(d) ) Representation </w:t>
            </w:r>
          </w:p>
        </w:tc>
      </w:tr>
      <w:tr>
        <w:trPr>
          <w:trHeight w:val="1938" w:hRule="atLeast"/>
        </w:trPr>
        <w:tc>
          <w:tcPr>
            <w:tcW w:w="2358" w:type="dxa"/>
            <w:tcBorders>
              <w:start w:val="single" w:sz="4" w:space="0" w:color="000000"/>
              <w:bottom w:val="single" w:sz="4" w:space="0" w:color="000000"/>
              <w:end w:val="single" w:sz="4" w:space="0" w:color="000000"/>
            </w:tcBorders>
          </w:tcPr>
          <w:p>
            <w:pPr>
              <w:pStyle w:val="PlainText"/>
              <w:rPr>
                <w:sz w:val="18"/>
              </w:rPr>
            </w:pPr>
            <w:r>
              <w:rPr>
                <w:sz w:val="18"/>
              </w:rPr>
              <w:t>Party A/Party B, and their respective Credit Support Providers, as applicable.</w:t>
            </w:r>
          </w:p>
        </w:tc>
        <w:tc>
          <w:tcPr>
            <w:tcW w:w="2700" w:type="dxa"/>
            <w:tcBorders>
              <w:start w:val="single" w:sz="4" w:space="0" w:color="000000"/>
              <w:bottom w:val="single" w:sz="4" w:space="0" w:color="000000"/>
              <w:end w:val="single" w:sz="4" w:space="0" w:color="000000"/>
            </w:tcBorders>
          </w:tcPr>
          <w:p>
            <w:pPr>
              <w:pStyle w:val="PlainText"/>
              <w:rPr>
                <w:sz w:val="18"/>
              </w:rPr>
            </w:pPr>
            <w:r>
              <w:rPr>
                <w:sz w:val="18"/>
              </w:rPr>
              <w:t>Any document required or reasonably requested to allow the other Party to make payments under this Agreement without any deduction or withholding for or on the account of any Tax, or with such deduction or withholding at a reduced rate.</w:t>
            </w:r>
          </w:p>
        </w:tc>
        <w:tc>
          <w:tcPr>
            <w:tcW w:w="2430" w:type="dxa"/>
            <w:tcBorders>
              <w:start w:val="single" w:sz="4" w:space="0" w:color="000000"/>
              <w:bottom w:val="single" w:sz="4" w:space="0" w:color="000000"/>
              <w:end w:val="single" w:sz="4" w:space="0" w:color="000000"/>
            </w:tcBorders>
          </w:tcPr>
          <w:p>
            <w:pPr>
              <w:pStyle w:val="PlainText"/>
              <w:rPr>
                <w:sz w:val="18"/>
              </w:rPr>
            </w:pPr>
            <w:r>
              <w:rPr>
                <w:sz w:val="18"/>
              </w:rPr>
              <w:t xml:space="preserve">    </w:t>
            </w:r>
            <w:r>
              <w:rPr>
                <w:sz w:val="18"/>
              </w:rPr>
              <w:t xml:space="preserve">Promptly after the reasonable demand by the other Party                                  </w:t>
            </w:r>
          </w:p>
        </w:tc>
        <w:tc>
          <w:tcPr>
            <w:tcW w:w="2250" w:type="dxa"/>
            <w:tcBorders>
              <w:start w:val="single" w:sz="4" w:space="0" w:color="000000"/>
              <w:bottom w:val="single" w:sz="4" w:space="0" w:color="000000"/>
              <w:end w:val="single" w:sz="4" w:space="0" w:color="000000"/>
            </w:tcBorders>
          </w:tcPr>
          <w:p>
            <w:pPr>
              <w:pStyle w:val="PlainText"/>
              <w:rPr>
                <w:sz w:val="18"/>
              </w:rPr>
            </w:pPr>
            <w:r>
              <w:rPr>
                <w:sz w:val="18"/>
              </w:rPr>
              <w:t>No.</w:t>
            </w:r>
          </w:p>
        </w:tc>
      </w:tr>
    </w:tbl>
    <w:p>
      <w:pPr>
        <w:pStyle w:val="PlainText"/>
        <w:rPr>
          <w:sz w:val="18"/>
        </w:rPr>
      </w:pPr>
      <w:r>
        <w:rPr>
          <w:sz w:val="18"/>
        </w:rPr>
      </w:r>
    </w:p>
    <w:p>
      <w:pPr>
        <w:pStyle w:val="PlainText"/>
        <w:rPr>
          <w:sz w:val="18"/>
        </w:rPr>
      </w:pPr>
      <w:r>
        <w:rPr>
          <w:sz w:val="18"/>
        </w:rPr>
        <w:t>Other Documents to be delivered are:</w:t>
      </w:r>
    </w:p>
    <w:p>
      <w:pPr>
        <w:pStyle w:val="PlainText"/>
        <w:rPr>
          <w:sz w:val="18"/>
        </w:rPr>
      </w:pPr>
      <w:r>
        <w:rPr>
          <w:sz w:val="18"/>
        </w:rPr>
      </w:r>
    </w:p>
    <w:tbl>
      <w:tblPr>
        <w:tblW w:w="9738" w:type="dxa"/>
        <w:jc w:val="start"/>
        <w:tblInd w:w="0" w:type="dxa"/>
        <w:tblLayout w:type="fixed"/>
        <w:tblCellMar>
          <w:top w:w="0" w:type="dxa"/>
          <w:start w:w="108" w:type="dxa"/>
          <w:bottom w:w="0" w:type="dxa"/>
          <w:end w:w="108" w:type="dxa"/>
        </w:tblCellMar>
      </w:tblPr>
      <w:tblGrid>
        <w:gridCol w:w="2358"/>
        <w:gridCol w:w="2700"/>
        <w:gridCol w:w="2430"/>
        <w:gridCol w:w="2250"/>
      </w:tblGrid>
      <w:tr>
        <w:trPr>
          <w:tblHeader w:val="true"/>
          <w:trHeight w:val="620" w:hRule="atLeast"/>
        </w:trPr>
        <w:tc>
          <w:tcPr>
            <w:tcW w:w="2358" w:type="dxa"/>
            <w:tcBorders>
              <w:top w:val="single" w:sz="4" w:space="0" w:color="000000"/>
              <w:start w:val="single" w:sz="4" w:space="0" w:color="000000"/>
              <w:bottom w:val="thinThickSmallGap" w:sz="12" w:space="0" w:color="000000"/>
              <w:end w:val="single" w:sz="4" w:space="0" w:color="000000"/>
            </w:tcBorders>
          </w:tcPr>
          <w:p>
            <w:pPr>
              <w:pStyle w:val="PlainText"/>
              <w:rPr>
                <w:sz w:val="18"/>
              </w:rPr>
            </w:pPr>
            <w:r>
              <w:rPr>
                <w:sz w:val="18"/>
              </w:rPr>
              <w:t>Party Required to deliver Document</w:t>
            </w:r>
          </w:p>
        </w:tc>
        <w:tc>
          <w:tcPr>
            <w:tcW w:w="2700" w:type="dxa"/>
            <w:tcBorders>
              <w:top w:val="single" w:sz="4" w:space="0" w:color="000000"/>
              <w:start w:val="single" w:sz="4" w:space="0" w:color="000000"/>
              <w:bottom w:val="thinThickSmallGap" w:sz="12" w:space="0" w:color="000000"/>
              <w:end w:val="single" w:sz="4" w:space="0" w:color="000000"/>
            </w:tcBorders>
          </w:tcPr>
          <w:p>
            <w:pPr>
              <w:pStyle w:val="PlainText"/>
              <w:rPr>
                <w:sz w:val="18"/>
              </w:rPr>
            </w:pPr>
            <w:r>
              <w:rPr>
                <w:sz w:val="18"/>
              </w:rPr>
              <w:t>Form/Document/</w:t>
            </w:r>
          </w:p>
          <w:p>
            <w:pPr>
              <w:pStyle w:val="PlainText"/>
              <w:rPr>
                <w:sz w:val="18"/>
              </w:rPr>
            </w:pPr>
            <w:r>
              <w:rPr>
                <w:sz w:val="18"/>
              </w:rPr>
              <w:t>Certificate</w:t>
            </w:r>
          </w:p>
        </w:tc>
        <w:tc>
          <w:tcPr>
            <w:tcW w:w="2430" w:type="dxa"/>
            <w:tcBorders>
              <w:top w:val="single" w:sz="4" w:space="0" w:color="000000"/>
              <w:start w:val="single" w:sz="4" w:space="0" w:color="000000"/>
              <w:bottom w:val="thinThickSmallGap" w:sz="12" w:space="0" w:color="000000"/>
              <w:end w:val="single" w:sz="4" w:space="0" w:color="000000"/>
            </w:tcBorders>
          </w:tcPr>
          <w:p>
            <w:pPr>
              <w:pStyle w:val="PlainText"/>
              <w:rPr>
                <w:sz w:val="18"/>
              </w:rPr>
            </w:pPr>
            <w:r>
              <w:rPr>
                <w:sz w:val="18"/>
              </w:rPr>
              <w:t>Date by which to be Delivered</w:t>
            </w:r>
          </w:p>
        </w:tc>
        <w:tc>
          <w:tcPr>
            <w:tcW w:w="2250" w:type="dxa"/>
            <w:tcBorders>
              <w:top w:val="single" w:sz="4" w:space="0" w:color="000000"/>
              <w:start w:val="single" w:sz="4" w:space="0" w:color="000000"/>
              <w:bottom w:val="thinThickSmallGap" w:sz="12" w:space="0" w:color="000000"/>
              <w:end w:val="single" w:sz="4" w:space="0" w:color="000000"/>
            </w:tcBorders>
          </w:tcPr>
          <w:p>
            <w:pPr>
              <w:pStyle w:val="PlainText"/>
              <w:rPr>
                <w:sz w:val="18"/>
              </w:rPr>
            </w:pPr>
            <w:r>
              <w:rPr>
                <w:sz w:val="18"/>
              </w:rPr>
              <w:t>Covered by Section 3(d) Representation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Party A/Party B.</w:t>
            </w:r>
          </w:p>
        </w:tc>
        <w:tc>
          <w:tcPr>
            <w:tcW w:w="270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A duly executed copy of the Credit Support Document specified in Part 4 of the Schedule.</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Upon execution and delivery hereof.</w:t>
            </w:r>
          </w:p>
        </w:tc>
        <w:tc>
          <w:tcPr>
            <w:tcW w:w="225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Yes.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Party A/Party B.</w:t>
            </w:r>
          </w:p>
        </w:tc>
        <w:tc>
          <w:tcPr>
            <w:tcW w:w="270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Certificate or other documents and proof evidencing the names, true signatures and  authority of the Party entering into this Agreement.</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 xml:space="preserve"> </w:t>
            </w:r>
            <w:r>
              <w:rPr>
                <w:sz w:val="18"/>
              </w:rPr>
              <w:t>Upon execution and delivery hereof.</w:t>
            </w:r>
          </w:p>
        </w:tc>
        <w:tc>
          <w:tcPr>
            <w:tcW w:w="225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Yes.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Party A/Party B.</w:t>
            </w:r>
          </w:p>
        </w:tc>
        <w:tc>
          <w:tcPr>
            <w:tcW w:w="270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Opinion of counsel in a form reasonably acceptable to the other Party.</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 xml:space="preserve">Upon execution and delivery hereof. </w:t>
            </w:r>
          </w:p>
        </w:tc>
        <w:tc>
          <w:tcPr>
            <w:tcW w:w="225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No.</w:t>
            </w:r>
          </w:p>
        </w:tc>
      </w:tr>
      <w:tr>
        <w:trPr/>
        <w:tc>
          <w:tcPr>
            <w:tcW w:w="2358"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Party A/Party B</w:t>
            </w:r>
          </w:p>
        </w:tc>
        <w:tc>
          <w:tcPr>
            <w:tcW w:w="270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Certified copies of the resolutions of its Board of Directors authorizing its execution and delivery of this Agreement and performance of its obligations hereunder.</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Upon execution and delivery hereof.</w:t>
            </w:r>
          </w:p>
        </w:tc>
        <w:tc>
          <w:tcPr>
            <w:tcW w:w="225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Yes.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Party A/Party B.</w:t>
            </w:r>
          </w:p>
        </w:tc>
        <w:tc>
          <w:tcPr>
            <w:tcW w:w="270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Opinion of counsel with respect to their respective Credit Support Providers in a form reasonably acceptable to the other Party.</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Upon execution and delivery hereof.</w:t>
            </w:r>
          </w:p>
        </w:tc>
        <w:tc>
          <w:tcPr>
            <w:tcW w:w="2250" w:type="dxa"/>
            <w:tcBorders>
              <w:top w:val="single" w:sz="4" w:space="0" w:color="000000"/>
              <w:start w:val="single" w:sz="4" w:space="0" w:color="000000"/>
              <w:bottom w:val="single" w:sz="4" w:space="0" w:color="000000"/>
              <w:end w:val="single" w:sz="4" w:space="0" w:color="000000"/>
            </w:tcBorders>
          </w:tcPr>
          <w:p>
            <w:pPr>
              <w:pStyle w:val="PlainText"/>
              <w:rPr>
                <w:sz w:val="18"/>
              </w:rPr>
            </w:pPr>
            <w:r>
              <w:rPr>
                <w:sz w:val="18"/>
              </w:rPr>
              <w:t>No.</w:t>
            </w:r>
          </w:p>
        </w:tc>
      </w:tr>
      <w:tr>
        <w:trPr/>
        <w:tc>
          <w:tcPr>
            <w:tcW w:w="2358" w:type="dxa"/>
            <w:tcBorders>
              <w:start w:val="single" w:sz="4" w:space="0" w:color="000000"/>
              <w:bottom w:val="single" w:sz="4" w:space="0" w:color="000000"/>
              <w:end w:val="single" w:sz="4" w:space="0" w:color="000000"/>
            </w:tcBorders>
          </w:tcPr>
          <w:p>
            <w:pPr>
              <w:pStyle w:val="PlainText"/>
              <w:rPr>
                <w:sz w:val="18"/>
              </w:rPr>
            </w:pPr>
            <w:r>
              <w:rPr>
                <w:sz w:val="18"/>
              </w:rPr>
              <w:t>Party A/Party B, and  their respective Credit Support Providers, as applicable.</w:t>
            </w:r>
          </w:p>
        </w:tc>
        <w:tc>
          <w:tcPr>
            <w:tcW w:w="2700" w:type="dxa"/>
            <w:tcBorders>
              <w:start w:val="single" w:sz="4" w:space="0" w:color="000000"/>
              <w:bottom w:val="single" w:sz="4" w:space="0" w:color="000000"/>
              <w:end w:val="single" w:sz="4" w:space="0" w:color="000000"/>
            </w:tcBorders>
          </w:tcPr>
          <w:p>
            <w:pPr>
              <w:pStyle w:val="PlainText"/>
              <w:rPr>
                <w:sz w:val="18"/>
              </w:rPr>
            </w:pPr>
            <w:r>
              <w:rPr>
                <w:sz w:val="18"/>
              </w:rPr>
              <w:t xml:space="preserve"> </w:t>
            </w:r>
            <w:r>
              <w:rPr>
                <w:sz w:val="18"/>
              </w:rPr>
              <w:t>Annual unaudited financial statements prepared in accordance with generally accepted accounting principles in the country in which the Party is organized.</w:t>
            </w:r>
          </w:p>
        </w:tc>
        <w:tc>
          <w:tcPr>
            <w:tcW w:w="2430" w:type="dxa"/>
            <w:tcBorders>
              <w:start w:val="single" w:sz="4" w:space="0" w:color="000000"/>
              <w:bottom w:val="single" w:sz="4" w:space="0" w:color="000000"/>
              <w:end w:val="single" w:sz="4" w:space="0" w:color="000000"/>
            </w:tcBorders>
          </w:tcPr>
          <w:p>
            <w:pPr>
              <w:pStyle w:val="PlainText"/>
              <w:rPr>
                <w:sz w:val="18"/>
              </w:rPr>
            </w:pPr>
            <w:r>
              <w:rPr>
                <w:sz w:val="18"/>
              </w:rPr>
              <w:t>Promptly after request.</w:t>
            </w:r>
          </w:p>
        </w:tc>
        <w:tc>
          <w:tcPr>
            <w:tcW w:w="2250" w:type="dxa"/>
            <w:tcBorders>
              <w:start w:val="single" w:sz="4" w:space="0" w:color="000000"/>
              <w:bottom w:val="single" w:sz="4" w:space="0" w:color="000000"/>
              <w:end w:val="single" w:sz="4" w:space="0" w:color="000000"/>
            </w:tcBorders>
          </w:tcPr>
          <w:p>
            <w:pPr>
              <w:pStyle w:val="PlainText"/>
              <w:rPr>
                <w:sz w:val="18"/>
              </w:rPr>
            </w:pPr>
            <w:r>
              <w:rPr>
                <w:sz w:val="18"/>
              </w:rPr>
              <w:t>Yes.</w:t>
            </w:r>
          </w:p>
        </w:tc>
      </w:tr>
      <w:tr>
        <w:trPr/>
        <w:tc>
          <w:tcPr>
            <w:tcW w:w="2358" w:type="dxa"/>
            <w:tcBorders>
              <w:start w:val="single" w:sz="4" w:space="0" w:color="000000"/>
              <w:bottom w:val="single" w:sz="4" w:space="0" w:color="000000"/>
              <w:end w:val="single" w:sz="4" w:space="0" w:color="000000"/>
            </w:tcBorders>
          </w:tcPr>
          <w:p>
            <w:pPr>
              <w:pStyle w:val="PlainText"/>
              <w:rPr>
                <w:sz w:val="18"/>
              </w:rPr>
            </w:pPr>
            <w:r>
              <w:rPr>
                <w:sz w:val="18"/>
              </w:rPr>
              <w:t>Party A/Party B, and  their respective Credit Support Providers, as applicable.</w:t>
            </w:r>
          </w:p>
        </w:tc>
        <w:tc>
          <w:tcPr>
            <w:tcW w:w="2700" w:type="dxa"/>
            <w:tcBorders>
              <w:start w:val="single" w:sz="4" w:space="0" w:color="000000"/>
              <w:bottom w:val="single" w:sz="4" w:space="0" w:color="000000"/>
              <w:end w:val="single" w:sz="4" w:space="0" w:color="000000"/>
            </w:tcBorders>
          </w:tcPr>
          <w:p>
            <w:pPr>
              <w:pStyle w:val="PlainText"/>
              <w:rPr>
                <w:sz w:val="18"/>
              </w:rPr>
            </w:pPr>
            <w:r>
              <w:rPr>
                <w:sz w:val="18"/>
              </w:rPr>
              <w:t xml:space="preserve"> </w:t>
            </w:r>
            <w:r>
              <w:rPr>
                <w:sz w:val="18"/>
              </w:rPr>
              <w:t>Annual audited financial statements  prepared in accordance with generally accepted accounting principles in the country in which the Party is organized.</w:t>
            </w:r>
          </w:p>
        </w:tc>
        <w:tc>
          <w:tcPr>
            <w:tcW w:w="2430" w:type="dxa"/>
            <w:tcBorders>
              <w:start w:val="single" w:sz="4" w:space="0" w:color="000000"/>
              <w:bottom w:val="single" w:sz="4" w:space="0" w:color="000000"/>
              <w:end w:val="single" w:sz="4" w:space="0" w:color="000000"/>
            </w:tcBorders>
          </w:tcPr>
          <w:p>
            <w:pPr>
              <w:pStyle w:val="PlainText"/>
              <w:rPr>
                <w:sz w:val="18"/>
              </w:rPr>
            </w:pPr>
            <w:r>
              <w:rPr>
                <w:sz w:val="18"/>
              </w:rPr>
              <w:t>Promptly after request.</w:t>
            </w:r>
          </w:p>
        </w:tc>
        <w:tc>
          <w:tcPr>
            <w:tcW w:w="2250" w:type="dxa"/>
            <w:tcBorders>
              <w:start w:val="single" w:sz="4" w:space="0" w:color="000000"/>
              <w:bottom w:val="single" w:sz="4" w:space="0" w:color="000000"/>
              <w:end w:val="single" w:sz="4" w:space="0" w:color="000000"/>
            </w:tcBorders>
          </w:tcPr>
          <w:p>
            <w:pPr>
              <w:pStyle w:val="PlainText"/>
              <w:rPr>
                <w:sz w:val="18"/>
              </w:rPr>
            </w:pPr>
            <w:r>
              <w:rPr>
                <w:sz w:val="18"/>
              </w:rPr>
              <w:t>Yes.</w:t>
            </w:r>
          </w:p>
        </w:tc>
      </w:tr>
    </w:tbl>
    <w:p>
      <w:pPr>
        <w:pStyle w:val="PlainText"/>
        <w:rPr>
          <w:sz w:val="18"/>
        </w:rPr>
      </w:pPr>
      <w:r>
        <w:rPr>
          <w:sz w:val="18"/>
        </w:rPr>
      </w:r>
    </w:p>
    <w:p>
      <w:pPr>
        <w:pStyle w:val="PlainText"/>
        <w:rPr>
          <w:sz w:val="18"/>
        </w:rPr>
      </w:pPr>
      <w:r>
        <w:rPr>
          <w:sz w:val="18"/>
        </w:rPr>
      </w:r>
    </w:p>
    <w:p>
      <w:pPr>
        <w:pStyle w:val="PlainText"/>
        <w:numPr>
          <w:ilvl w:val="0"/>
          <w:numId w:val="0"/>
        </w:numPr>
        <w:jc w:val="center"/>
        <w:outlineLvl w:val="0"/>
        <w:rPr>
          <w:b/>
          <w:sz w:val="18"/>
        </w:rPr>
      </w:pPr>
      <w:r>
        <w:rPr>
          <w:b/>
          <w:sz w:val="18"/>
        </w:rPr>
        <w:t>PART  4</w:t>
      </w:r>
    </w:p>
    <w:p>
      <w:pPr>
        <w:pStyle w:val="PlainText"/>
        <w:numPr>
          <w:ilvl w:val="0"/>
          <w:numId w:val="0"/>
        </w:numPr>
        <w:jc w:val="center"/>
        <w:outlineLvl w:val="0"/>
        <w:rPr>
          <w:sz w:val="18"/>
        </w:rPr>
      </w:pPr>
      <w:r>
        <w:rPr>
          <w:b/>
          <w:sz w:val="18"/>
        </w:rPr>
        <w:t>MISCELLANEOUS</w:t>
      </w:r>
    </w:p>
    <w:p>
      <w:pPr>
        <w:pStyle w:val="PlainText"/>
        <w:rPr>
          <w:sz w:val="18"/>
        </w:rPr>
      </w:pPr>
      <w:r>
        <w:rPr>
          <w:sz w:val="18"/>
        </w:rPr>
      </w:r>
    </w:p>
    <w:p>
      <w:pPr>
        <w:pStyle w:val="PlainText"/>
        <w:rPr/>
      </w:pPr>
      <w:r>
        <w:rPr>
          <w:sz w:val="18"/>
        </w:rPr>
        <w:t>(a)(i)</w:t>
        <w:tab/>
        <w:t xml:space="preserve">  </w:t>
      </w:r>
      <w:r>
        <w:rPr>
          <w:b/>
          <w:i/>
          <w:sz w:val="18"/>
        </w:rPr>
        <w:t>Addresses for Notices</w:t>
      </w:r>
      <w:r>
        <w:rPr>
          <w:sz w:val="18"/>
        </w:rPr>
        <w:t>.  For the purpose of Section 12(a) of this Agreement:</w:t>
      </w:r>
    </w:p>
    <w:p>
      <w:pPr>
        <w:pStyle w:val="PlainText"/>
        <w:rPr>
          <w:sz w:val="18"/>
        </w:rPr>
      </w:pPr>
      <w:r>
        <w:rPr>
          <w:sz w:val="18"/>
        </w:rPr>
      </w:r>
    </w:p>
    <w:p>
      <w:pPr>
        <w:pStyle w:val="PlainText"/>
        <w:rPr>
          <w:sz w:val="18"/>
        </w:rPr>
      </w:pPr>
      <w:r>
        <w:rPr>
          <w:sz w:val="18"/>
        </w:rPr>
        <w:t>Address for notices or communications to Party A (for all purposes):</w:t>
      </w:r>
    </w:p>
    <w:p>
      <w:pPr>
        <w:pStyle w:val="PlainText"/>
        <w:rPr>
          <w:sz w:val="18"/>
        </w:rPr>
      </w:pPr>
      <w:r>
        <w:rPr>
          <w:sz w:val="18"/>
        </w:rPr>
        <w:tab/>
        <w:tab/>
        <w:tab/>
        <w:tab/>
        <w:tab/>
        <w:tab/>
        <w:tab/>
        <w:tab/>
        <w:tab/>
        <w:tab/>
        <w:tab/>
        <w:tab/>
        <w:tab/>
        <w:t xml:space="preserve">  ________________________________________</w:t>
      </w:r>
    </w:p>
    <w:p>
      <w:pPr>
        <w:pStyle w:val="PlainText"/>
        <w:rPr>
          <w:sz w:val="18"/>
        </w:rPr>
      </w:pPr>
      <w:r>
        <w:rPr>
          <w:sz w:val="18"/>
        </w:rPr>
        <w:t xml:space="preserve">                </w:t>
      </w:r>
      <w:r>
        <w:rPr>
          <w:sz w:val="18"/>
        </w:rPr>
        <w:t>__ ______________________________________</w:t>
      </w:r>
    </w:p>
    <w:p>
      <w:pPr>
        <w:pStyle w:val="PlainText"/>
        <w:rPr>
          <w:sz w:val="18"/>
        </w:rPr>
      </w:pPr>
      <w:r>
        <w:rPr>
          <w:sz w:val="18"/>
        </w:rPr>
        <w:t xml:space="preserve">                </w:t>
      </w:r>
      <w:r>
        <w:rPr>
          <w:sz w:val="18"/>
        </w:rPr>
        <w:t>________________________________________</w:t>
      </w:r>
    </w:p>
    <w:p>
      <w:pPr>
        <w:pStyle w:val="PlainText"/>
        <w:rPr>
          <w:sz w:val="18"/>
        </w:rPr>
      </w:pPr>
      <w:r>
        <w:rPr>
          <w:sz w:val="18"/>
        </w:rPr>
        <w:t xml:space="preserve">                </w:t>
      </w:r>
      <w:r>
        <w:rPr>
          <w:sz w:val="18"/>
        </w:rPr>
        <w:t>________________________________________</w:t>
      </w:r>
    </w:p>
    <w:p>
      <w:pPr>
        <w:pStyle w:val="PlainText"/>
        <w:rPr>
          <w:sz w:val="18"/>
        </w:rPr>
      </w:pPr>
      <w:r>
        <w:rPr>
          <w:sz w:val="18"/>
        </w:rPr>
      </w:r>
    </w:p>
    <w:p>
      <w:pPr>
        <w:pStyle w:val="PlainText"/>
        <w:rPr>
          <w:sz w:val="18"/>
        </w:rPr>
      </w:pPr>
      <w:r>
        <w:rPr>
          <w:sz w:val="18"/>
        </w:rPr>
      </w:r>
    </w:p>
    <w:p>
      <w:pPr>
        <w:pStyle w:val="PlainText"/>
        <w:rPr>
          <w:sz w:val="18"/>
        </w:rPr>
      </w:pPr>
      <w:r>
        <w:rPr>
          <w:sz w:val="18"/>
        </w:rPr>
      </w:r>
    </w:p>
    <w:p>
      <w:pPr>
        <w:pStyle w:val="PlainText"/>
        <w:rPr>
          <w:sz w:val="18"/>
        </w:rPr>
      </w:pPr>
      <w:r>
        <w:rPr>
          <w:sz w:val="18"/>
        </w:rPr>
        <w:t>Address for notices or communications to Party B (for all purposes):</w:t>
      </w:r>
    </w:p>
    <w:p>
      <w:pPr>
        <w:pStyle w:val="PlainText"/>
        <w:rPr>
          <w:sz w:val="18"/>
        </w:rPr>
      </w:pPr>
      <w:r>
        <w:rPr>
          <w:sz w:val="18"/>
        </w:rPr>
      </w:r>
    </w:p>
    <w:p>
      <w:pPr>
        <w:pStyle w:val="PlainText"/>
        <w:rPr>
          <w:sz w:val="18"/>
        </w:rPr>
      </w:pPr>
      <w:r>
        <w:rPr>
          <w:sz w:val="18"/>
        </w:rPr>
        <w:t>Address:</w:t>
        <w:tab/>
        <w:t>Niagara Mohawk Energy Marketing Inc.</w:t>
      </w:r>
    </w:p>
    <w:p>
      <w:pPr>
        <w:pStyle w:val="PlainText"/>
        <w:rPr>
          <w:sz w:val="18"/>
        </w:rPr>
      </w:pPr>
      <w:r>
        <w:rPr>
          <w:sz w:val="18"/>
        </w:rPr>
        <w:tab/>
        <w:t>507 Plum Street</w:t>
      </w:r>
    </w:p>
    <w:p>
      <w:pPr>
        <w:pStyle w:val="PlainText"/>
        <w:rPr>
          <w:sz w:val="18"/>
        </w:rPr>
      </w:pPr>
      <w:r>
        <w:rPr>
          <w:sz w:val="18"/>
        </w:rPr>
        <w:tab/>
        <w:t>Syracuse, New York  13204</w:t>
      </w:r>
    </w:p>
    <w:p>
      <w:pPr>
        <w:pStyle w:val="PlainText"/>
        <w:rPr>
          <w:sz w:val="18"/>
        </w:rPr>
      </w:pPr>
      <w:r>
        <w:rPr>
          <w:sz w:val="18"/>
        </w:rPr>
        <w:t xml:space="preserve">                </w:t>
      </w:r>
      <w:r>
        <w:rPr>
          <w:sz w:val="18"/>
        </w:rPr>
        <w:t>Attention:  Legal Department</w:t>
      </w:r>
    </w:p>
    <w:p>
      <w:pPr>
        <w:pStyle w:val="PlainText"/>
        <w:rPr>
          <w:sz w:val="18"/>
        </w:rPr>
      </w:pPr>
      <w:r>
        <w:rPr>
          <w:sz w:val="18"/>
        </w:rPr>
        <w:t xml:space="preserve">                </w:t>
      </w:r>
      <w:r>
        <w:rPr>
          <w:sz w:val="18"/>
        </w:rPr>
        <w:t xml:space="preserve">Facsimile No.:  (315) 460-3338        </w:t>
        <w:tab/>
        <w:t>Telephone No.:  (315) 460- 3363</w:t>
      </w:r>
    </w:p>
    <w:p>
      <w:pPr>
        <w:pStyle w:val="PlainText"/>
        <w:rPr>
          <w:sz w:val="18"/>
        </w:rPr>
      </w:pPr>
      <w:r>
        <w:rPr>
          <w:sz w:val="18"/>
        </w:rPr>
      </w:r>
    </w:p>
    <w:p>
      <w:pPr>
        <w:pStyle w:val="PlainText"/>
        <w:rPr>
          <w:sz w:val="18"/>
        </w:rPr>
      </w:pPr>
      <w:r>
        <w:rPr>
          <w:sz w:val="18"/>
        </w:rPr>
        <w:t xml:space="preserve">and for all notices relating to Section 5 and Section 6, send copy to:                       </w:t>
      </w:r>
    </w:p>
    <w:p>
      <w:pPr>
        <w:pStyle w:val="PlainText"/>
        <w:rPr>
          <w:sz w:val="18"/>
        </w:rPr>
      </w:pPr>
      <w:r>
        <w:rPr>
          <w:sz w:val="18"/>
        </w:rPr>
      </w:r>
    </w:p>
    <w:p>
      <w:pPr>
        <w:pStyle w:val="PlainText"/>
        <w:rPr>
          <w:sz w:val="18"/>
        </w:rPr>
      </w:pPr>
      <w:r>
        <w:rPr>
          <w:sz w:val="18"/>
        </w:rPr>
        <w:t xml:space="preserve">                         </w:t>
      </w:r>
      <w:r>
        <w:rPr>
          <w:sz w:val="18"/>
        </w:rPr>
        <w:t>Niagara Mohawk Energy Marketing Inc.</w:t>
      </w:r>
    </w:p>
    <w:p>
      <w:pPr>
        <w:pStyle w:val="PlainText"/>
        <w:rPr>
          <w:sz w:val="18"/>
        </w:rPr>
      </w:pPr>
      <w:r>
        <w:rPr>
          <w:sz w:val="18"/>
        </w:rPr>
        <w:t xml:space="preserve">                         </w:t>
      </w:r>
      <w:r>
        <w:rPr>
          <w:sz w:val="18"/>
        </w:rPr>
        <w:t>Attn:  Legal Department</w:t>
      </w:r>
    </w:p>
    <w:p>
      <w:pPr>
        <w:pStyle w:val="PlainText"/>
        <w:rPr>
          <w:sz w:val="18"/>
        </w:rPr>
      </w:pPr>
      <w:r>
        <w:rPr>
          <w:sz w:val="18"/>
        </w:rPr>
        <w:t xml:space="preserve">                         </w:t>
      </w:r>
      <w:r>
        <w:rPr>
          <w:sz w:val="18"/>
        </w:rPr>
        <w:t>507 Plum Street</w:t>
      </w:r>
    </w:p>
    <w:p>
      <w:pPr>
        <w:pStyle w:val="PlainText"/>
        <w:rPr>
          <w:sz w:val="18"/>
        </w:rPr>
      </w:pPr>
      <w:r>
        <w:rPr>
          <w:sz w:val="18"/>
        </w:rPr>
        <w:t xml:space="preserve">                         </w:t>
      </w:r>
      <w:r>
        <w:rPr>
          <w:sz w:val="18"/>
        </w:rPr>
        <w:t xml:space="preserve">Syracuse, New York  13204  </w:t>
      </w:r>
    </w:p>
    <w:p>
      <w:pPr>
        <w:pStyle w:val="PlainText"/>
        <w:rPr>
          <w:sz w:val="18"/>
        </w:rPr>
      </w:pPr>
      <w:r>
        <w:rPr>
          <w:sz w:val="18"/>
        </w:rPr>
      </w:r>
    </w:p>
    <w:p>
      <w:pPr>
        <w:pStyle w:val="PlainText"/>
        <w:rPr>
          <w:sz w:val="18"/>
        </w:rPr>
      </w:pPr>
      <w:r>
        <w:rPr>
          <w:sz w:val="18"/>
        </w:rPr>
      </w:r>
    </w:p>
    <w:p>
      <w:pPr>
        <w:pStyle w:val="PlainText"/>
        <w:rPr>
          <w:sz w:val="18"/>
        </w:rPr>
      </w:pPr>
      <w:r>
        <w:rPr>
          <w:sz w:val="18"/>
        </w:rPr>
      </w:r>
    </w:p>
    <w:p>
      <w:pPr>
        <w:pStyle w:val="PlainText"/>
        <w:rPr/>
      </w:pPr>
      <w:r>
        <w:rPr>
          <w:sz w:val="18"/>
        </w:rPr>
        <w:t>(a)(ii)</w:t>
        <w:tab/>
      </w:r>
      <w:r>
        <w:rPr>
          <w:b/>
          <w:i/>
          <w:sz w:val="18"/>
        </w:rPr>
        <w:t>Notices.</w:t>
      </w:r>
      <w:r>
        <w:rPr>
          <w:sz w:val="18"/>
        </w:rPr>
        <w:t xml:space="preserve">  </w:t>
      </w:r>
    </w:p>
    <w:p>
      <w:pPr>
        <w:pStyle w:val="PlainText"/>
        <w:rPr>
          <w:sz w:val="18"/>
        </w:rPr>
      </w:pPr>
      <w:r>
        <w:rPr>
          <w:sz w:val="18"/>
        </w:rPr>
      </w:r>
    </w:p>
    <w:p>
      <w:pPr>
        <w:pStyle w:val="PlainText"/>
        <w:rPr>
          <w:sz w:val="18"/>
        </w:rPr>
      </w:pPr>
      <w:r>
        <w:rPr>
          <w:sz w:val="18"/>
        </w:rPr>
        <w:tab/>
        <w:t>(1)  Subsection 12(a)(i) shall be modified to read as follows:  “(i)  if in writing and delivered in person against receipt or by recognized commercial overnight courier, on the date it is delivered;”</w:t>
      </w:r>
    </w:p>
    <w:p>
      <w:pPr>
        <w:pStyle w:val="PlainText"/>
        <w:rPr>
          <w:sz w:val="18"/>
        </w:rPr>
      </w:pPr>
      <w:r>
        <w:rPr>
          <w:sz w:val="18"/>
        </w:rPr>
      </w:r>
    </w:p>
    <w:p>
      <w:pPr>
        <w:pStyle w:val="PlainText"/>
        <w:rPr>
          <w:sz w:val="18"/>
        </w:rPr>
      </w:pPr>
      <w:r>
        <w:rPr>
          <w:sz w:val="18"/>
        </w:rPr>
        <w:t xml:space="preserve">                </w:t>
      </w:r>
      <w:r>
        <w:rPr>
          <w:sz w:val="18"/>
        </w:rPr>
        <w:t>(2)   Subsections 12(a)(ii) and 12(a)(v) shall not apply.</w:t>
      </w:r>
    </w:p>
    <w:p>
      <w:pPr>
        <w:pStyle w:val="PlainText"/>
        <w:rPr>
          <w:sz w:val="18"/>
        </w:rPr>
      </w:pPr>
      <w:r>
        <w:rPr>
          <w:sz w:val="18"/>
        </w:rPr>
      </w:r>
    </w:p>
    <w:p>
      <w:pPr>
        <w:pStyle w:val="PlainText"/>
        <w:rPr>
          <w:sz w:val="18"/>
        </w:rPr>
      </w:pPr>
      <w:r>
        <w:rPr>
          <w:sz w:val="18"/>
        </w:rPr>
        <w:t xml:space="preserve">                </w:t>
      </w:r>
      <w:r>
        <w:rPr>
          <w:sz w:val="18"/>
        </w:rPr>
        <w:t>(3)   Subsection 12(b) shall be modified to delete the words “telex” and “electronic messaging system details” therefrom.</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pPr>
      <w:r>
        <w:rPr>
          <w:sz w:val="18"/>
        </w:rPr>
        <w:t xml:space="preserve">                </w:t>
      </w:r>
      <w:r>
        <w:rPr>
          <w:sz w:val="18"/>
        </w:rPr>
        <w:t>(4)</w:t>
        <w:tab/>
      </w:r>
      <w:r>
        <w:rPr>
          <w:b/>
          <w:i/>
          <w:sz w:val="18"/>
        </w:rPr>
        <w:t>Change of Addresses</w:t>
      </w:r>
      <w:r>
        <w:rPr>
          <w:sz w:val="18"/>
        </w:rPr>
        <w:t>.  Section 12(b) shall be modified to read as follows:</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ab/>
        <w:t>“Change of Addresses.  Any change of address, facsimile number, phone number or other such information provided in subsection 12(a) shall be given by one Party to the other upon reasonable advance written notice which shall be provided in accordance with Section 12(a).  Notwithstanding anything to the contrary contained in this Agreement, Change of Address Notices shall be effective only upon receipt (or refusal of receipt) by the other Party."</w:t>
      </w:r>
    </w:p>
    <w:p>
      <w:pPr>
        <w:pStyle w:val="PlainText"/>
        <w:rPr>
          <w:sz w:val="18"/>
        </w:rPr>
      </w:pPr>
      <w:r>
        <w:rPr>
          <w:sz w:val="18"/>
        </w:rPr>
      </w:r>
    </w:p>
    <w:p>
      <w:pPr>
        <w:pStyle w:val="PlainText"/>
        <w:rPr/>
      </w:pPr>
      <w:r>
        <w:rPr>
          <w:sz w:val="18"/>
        </w:rPr>
        <w:t>(b)</w:t>
        <w:tab/>
      </w:r>
      <w:r>
        <w:rPr>
          <w:b/>
          <w:i/>
          <w:sz w:val="18"/>
        </w:rPr>
        <w:t>Governing Law</w:t>
      </w:r>
      <w:r>
        <w:rPr>
          <w:sz w:val="18"/>
        </w:rPr>
        <w:t>.  This Agreement shall be governed by and construed in accordance with the laws of the state of New York without reference to choice of law doctrine.</w:t>
      </w:r>
    </w:p>
    <w:p>
      <w:pPr>
        <w:pStyle w:val="PlainText"/>
        <w:rPr>
          <w:sz w:val="18"/>
        </w:rPr>
      </w:pPr>
      <w:r>
        <w:rPr>
          <w:sz w:val="18"/>
        </w:rPr>
        <w:tab/>
        <w:tab/>
        <w:tab/>
      </w:r>
    </w:p>
    <w:p>
      <w:pPr>
        <w:pStyle w:val="PlainText"/>
        <w:rPr/>
      </w:pPr>
      <w:r>
        <w:rPr>
          <w:sz w:val="18"/>
        </w:rPr>
        <w:t xml:space="preserve"> </w:t>
      </w:r>
      <w:r>
        <w:rPr>
          <w:sz w:val="18"/>
        </w:rPr>
        <w:t>(c)</w:t>
        <w:tab/>
      </w:r>
      <w:r>
        <w:rPr>
          <w:b/>
          <w:i/>
          <w:sz w:val="18"/>
        </w:rPr>
        <w:t>Jurisdiction</w:t>
      </w:r>
      <w:r>
        <w:rPr>
          <w:sz w:val="18"/>
        </w:rPr>
        <w:t>.   Subsection 13(b) is hereby deleted in its entirety and replaced with the following:</w:t>
      </w:r>
    </w:p>
    <w:p>
      <w:pPr>
        <w:pStyle w:val="PlainText"/>
        <w:rPr>
          <w:sz w:val="18"/>
        </w:rPr>
      </w:pPr>
      <w:r>
        <w:rPr>
          <w:sz w:val="18"/>
        </w:rPr>
      </w:r>
    </w:p>
    <w:p>
      <w:pPr>
        <w:pStyle w:val="PlainText"/>
        <w:rPr>
          <w:sz w:val="18"/>
        </w:rPr>
      </w:pPr>
      <w:r>
        <w:rPr>
          <w:sz w:val="18"/>
        </w:rPr>
        <w:tab/>
        <w:t xml:space="preserve">“(b) Jurisdiction.  With respect to any suit, action, claim or proceeding relating to this Agreement ("Proceedings”), the Parties agree to bring such Proceedings in the State of New York Courts or the United States District Court located in the Borough of Manhattan in New York City, and each Party waives any objection which it may have at the time to the laying of venue of any Proceedings brought in any such court(s), and waives any claim that such Proceedings have been brought in an inconvenient forum, and, provided Service of Process was effected as required by law, waives the right to object, with respect to such Proceedings, that a court does not have any jurisdiction over such Party.      </w:t>
      </w:r>
    </w:p>
    <w:p>
      <w:pPr>
        <w:pStyle w:val="PlainText"/>
        <w:rPr>
          <w:sz w:val="18"/>
        </w:rPr>
      </w:pPr>
      <w:r>
        <w:rPr>
          <w:sz w:val="18"/>
        </w:rPr>
        <w:t xml:space="preserve">                 </w:t>
      </w:r>
    </w:p>
    <w:p>
      <w:pPr>
        <w:pStyle w:val="PlainText"/>
        <w:rPr>
          <w:sz w:val="18"/>
        </w:rPr>
      </w:pPr>
      <w:r>
        <w:rPr>
          <w:sz w:val="18"/>
        </w:rPr>
        <w:t>(d)</w:t>
        <w:tab/>
      </w:r>
      <w:r>
        <w:rPr>
          <w:b/>
          <w:i/>
          <w:sz w:val="18"/>
        </w:rPr>
        <w:t>Service of Process/Process Agent</w:t>
      </w:r>
      <w:r>
        <w:rPr>
          <w:sz w:val="18"/>
        </w:rPr>
        <w:t>.  Section 13(c)  of the Agreement shall not apply to Party A unless  Party A is a foreign entity, and shall not apply to Party B unless Party B is a foreign entity.</w:t>
      </w:r>
      <w:r>
        <w:rPr>
          <w:sz w:val="18"/>
          <w:highlight w:val="yellow"/>
        </w:rPr>
        <w:t xml:space="preserve">  </w:t>
      </w:r>
    </w:p>
    <w:p>
      <w:pPr>
        <w:pStyle w:val="PlainText"/>
        <w:rPr>
          <w:sz w:val="18"/>
        </w:rPr>
      </w:pPr>
      <w:r>
        <w:rPr>
          <w:sz w:val="18"/>
        </w:rPr>
      </w:r>
    </w:p>
    <w:p>
      <w:pPr>
        <w:pStyle w:val="PlainText"/>
        <w:rPr/>
      </w:pPr>
      <w:r>
        <w:rPr>
          <w:sz w:val="18"/>
        </w:rPr>
        <w:t>(e)</w:t>
        <w:tab/>
      </w:r>
      <w:r>
        <w:rPr>
          <w:b/>
          <w:i/>
          <w:sz w:val="18"/>
        </w:rPr>
        <w:t>Offices</w:t>
      </w:r>
      <w:r>
        <w:rPr>
          <w:sz w:val="18"/>
        </w:rPr>
        <w:t>.  The provisions of Section 10(a) shall apply to this Agreement.</w:t>
      </w:r>
    </w:p>
    <w:p>
      <w:pPr>
        <w:pStyle w:val="PlainText"/>
        <w:rPr>
          <w:sz w:val="18"/>
        </w:rPr>
      </w:pPr>
      <w:r>
        <w:rPr>
          <w:sz w:val="18"/>
        </w:rPr>
      </w:r>
    </w:p>
    <w:p>
      <w:pPr>
        <w:pStyle w:val="PlainText"/>
        <w:rPr/>
      </w:pPr>
      <w:r>
        <w:rPr>
          <w:sz w:val="18"/>
        </w:rPr>
        <w:t>(f)</w:t>
        <w:tab/>
      </w:r>
      <w:r>
        <w:rPr>
          <w:b/>
          <w:i/>
          <w:sz w:val="18"/>
        </w:rPr>
        <w:t>Multi-branch Party</w:t>
      </w:r>
      <w:r>
        <w:rPr>
          <w:sz w:val="18"/>
        </w:rPr>
        <w:t>.  For the purpose of Section 10(c) of this Agreement:</w:t>
      </w:r>
    </w:p>
    <w:p>
      <w:pPr>
        <w:pStyle w:val="PlainText"/>
        <w:rPr>
          <w:sz w:val="18"/>
        </w:rPr>
      </w:pPr>
      <w:r>
        <w:rPr>
          <w:sz w:val="18"/>
        </w:rPr>
      </w:r>
    </w:p>
    <w:p>
      <w:pPr>
        <w:pStyle w:val="PlainText"/>
        <w:numPr>
          <w:ilvl w:val="0"/>
          <w:numId w:val="0"/>
        </w:numPr>
        <w:tabs>
          <w:tab w:val="left" w:pos="720" w:leader="none"/>
          <w:tab w:val="left" w:pos="1080" w:leader="none"/>
          <w:tab w:val="left" w:pos="1440" w:leader="none"/>
          <w:tab w:val="left" w:pos="2160" w:leader="none"/>
          <w:tab w:val="left" w:pos="2880" w:leader="none"/>
          <w:tab w:val="left" w:pos="3600" w:leader="none"/>
        </w:tabs>
        <w:outlineLvl w:val="0"/>
        <w:rPr>
          <w:sz w:val="18"/>
        </w:rPr>
      </w:pPr>
      <w:r>
        <w:rPr>
          <w:sz w:val="18"/>
        </w:rPr>
        <w:t xml:space="preserve">               </w:t>
      </w:r>
      <w:r>
        <w:rPr>
          <w:sz w:val="18"/>
        </w:rPr>
        <w:tab/>
        <w:tab/>
        <w:t>Party A is not a Multi-branch Party.</w:t>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 xml:space="preserve">                         </w:t>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 xml:space="preserve">              </w:t>
      </w:r>
      <w:r>
        <w:rPr>
          <w:sz w:val="18"/>
        </w:rPr>
        <w:tab/>
        <w:tab/>
        <w:t>Party B is not a Multi-branch Party:</w:t>
      </w:r>
    </w:p>
    <w:p>
      <w:pPr>
        <w:pStyle w:val="PlainText"/>
        <w:rPr>
          <w:sz w:val="18"/>
        </w:rPr>
      </w:pPr>
      <w:r>
        <w:rPr>
          <w:sz w:val="18"/>
        </w:rPr>
      </w:r>
    </w:p>
    <w:p>
      <w:pPr>
        <w:pStyle w:val="PlainText"/>
        <w:rPr/>
      </w:pPr>
      <w:r>
        <w:rPr>
          <w:sz w:val="18"/>
        </w:rPr>
        <w:t>(g)</w:t>
        <w:tab/>
      </w:r>
      <w:r>
        <w:rPr>
          <w:b/>
          <w:i/>
          <w:sz w:val="18"/>
        </w:rPr>
        <w:t>Calculation Agent</w:t>
      </w:r>
      <w:r>
        <w:rPr>
          <w:sz w:val="18"/>
        </w:rPr>
        <w:t xml:space="preserve">. The Calculation Agent will be Party B.  However, if Party B is the Defaulting Party, the Calculation Agent shall be Party A (or any designated third party mutually agreed to by the Parties until such time as Party B is no longer a Defaulting Party.  In the event Party A disputes a calculation or determination, the Parties shall first endeavor to resolve such dispute  </w:t>
      </w:r>
    </w:p>
    <w:p>
      <w:pPr>
        <w:pStyle w:val="PlainText"/>
        <w:rPr>
          <w:sz w:val="18"/>
        </w:rPr>
      </w:pPr>
      <w:r>
        <w:rPr>
          <w:sz w:val="18"/>
        </w:rPr>
        <w:t xml:space="preserve">     </w:t>
      </w:r>
      <w:r>
        <w:rPr>
          <w:sz w:val="18"/>
        </w:rPr>
        <w:tab/>
      </w:r>
    </w:p>
    <w:p>
      <w:pPr>
        <w:pStyle w:val="PlainText"/>
        <w:rPr/>
      </w:pPr>
      <w:r>
        <w:rPr>
          <w:sz w:val="18"/>
        </w:rPr>
        <w:t>(h)</w:t>
        <w:tab/>
      </w:r>
      <w:r>
        <w:rPr>
          <w:b/>
          <w:i/>
          <w:sz w:val="18"/>
        </w:rPr>
        <w:t>Credit Support Document</w:t>
      </w:r>
      <w:r>
        <w:rPr>
          <w:sz w:val="18"/>
        </w:rPr>
        <w:t>.   Details of any Credit Support Document:</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Party A:</w:t>
        <w:tab/>
        <w:t>(i)</w:t>
        <w:tab/>
        <w:t>Guaranty of Enron, Inc.  in the form attached hereto as Exhibit A.</w:t>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ab/>
        <w:tab/>
      </w:r>
    </w:p>
    <w:p>
      <w:pPr>
        <w:pStyle w:val="PlainText"/>
        <w:rPr>
          <w:sz w:val="18"/>
        </w:rPr>
      </w:pPr>
      <w:r>
        <w:rPr>
          <w:sz w:val="18"/>
        </w:rPr>
      </w:r>
    </w:p>
    <w:p>
      <w:pPr>
        <w:pStyle w:val="PlainText"/>
        <w:numPr>
          <w:ilvl w:val="0"/>
          <w:numId w:val="0"/>
        </w:numPr>
        <w:outlineLvl w:val="0"/>
        <w:rPr>
          <w:sz w:val="18"/>
        </w:rPr>
      </w:pPr>
      <w:r>
        <w:rPr>
          <w:sz w:val="18"/>
        </w:rPr>
        <w:t>Party A &amp;</w:t>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Party B</w:t>
        <w:tab/>
        <w:t>(i)</w:t>
        <w:tab/>
        <w:t>The ISDA Credit Support Annex attached hereto,  and which supplements, forms a part of and is subject to this Agreement and to each Confirmation as if fully set forth in the Agreement or Confirmation, as the case may be.</w:t>
      </w:r>
    </w:p>
    <w:p>
      <w:pPr>
        <w:pStyle w:val="PlainText"/>
        <w:rPr>
          <w:sz w:val="18"/>
        </w:rPr>
      </w:pPr>
      <w:r>
        <w:rPr>
          <w:sz w:val="18"/>
        </w:rPr>
        <w:t xml:space="preserve">                 </w:t>
      </w:r>
    </w:p>
    <w:p>
      <w:pPr>
        <w:pStyle w:val="PlainText"/>
        <w:rPr>
          <w:sz w:val="18"/>
        </w:rPr>
      </w:pPr>
      <w:r>
        <w:rPr>
          <w:sz w:val="18"/>
        </w:rPr>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Party B:</w:t>
        <w:tab/>
        <w:t>(i)</w:t>
        <w:tab/>
        <w:t>Guaranty of Niagara Mohawk Holdings, Inc. in the form attached hereto as Exhibit A.</w:t>
      </w:r>
    </w:p>
    <w:p>
      <w:pPr>
        <w:pStyle w:val="PlainText"/>
        <w:tabs>
          <w:tab w:val="left" w:pos="720" w:leader="none"/>
          <w:tab w:val="left" w:pos="1080" w:leader="none"/>
          <w:tab w:val="left" w:pos="1440" w:leader="none"/>
          <w:tab w:val="left" w:pos="2160" w:leader="none"/>
          <w:tab w:val="left" w:pos="2880" w:leader="none"/>
          <w:tab w:val="left" w:pos="3600" w:leader="none"/>
        </w:tabs>
        <w:rPr>
          <w:sz w:val="18"/>
        </w:rPr>
      </w:pPr>
      <w:r>
        <w:rPr>
          <w:sz w:val="18"/>
        </w:rPr>
        <w:tab/>
      </w:r>
    </w:p>
    <w:p>
      <w:pPr>
        <w:pStyle w:val="PlainText"/>
        <w:rPr>
          <w:sz w:val="18"/>
        </w:rPr>
      </w:pPr>
      <w:r>
        <w:rPr>
          <w:sz w:val="18"/>
        </w:rPr>
      </w:r>
    </w:p>
    <w:p>
      <w:pPr>
        <w:pStyle w:val="PlainText"/>
        <w:rPr/>
      </w:pPr>
      <w:r>
        <w:rPr>
          <w:sz w:val="18"/>
        </w:rPr>
        <w:t>(i)</w:t>
        <w:tab/>
      </w:r>
      <w:r>
        <w:rPr>
          <w:b/>
          <w:i/>
          <w:sz w:val="18"/>
        </w:rPr>
        <w:t>Credit Support Provider</w:t>
      </w:r>
      <w:r>
        <w:rPr>
          <w:sz w:val="18"/>
        </w:rPr>
        <w:t xml:space="preserve">.  </w:t>
      </w:r>
    </w:p>
    <w:p>
      <w:pPr>
        <w:pStyle w:val="PlainText"/>
        <w:rPr>
          <w:sz w:val="18"/>
        </w:rPr>
      </w:pPr>
      <w:r>
        <w:rPr>
          <w:sz w:val="18"/>
        </w:rPr>
      </w:r>
    </w:p>
    <w:p>
      <w:pPr>
        <w:pStyle w:val="PlainText"/>
        <w:numPr>
          <w:ilvl w:val="0"/>
          <w:numId w:val="0"/>
        </w:numPr>
        <w:tabs>
          <w:tab w:val="left" w:pos="720" w:leader="none"/>
          <w:tab w:val="left" w:pos="1080" w:leader="none"/>
          <w:tab w:val="left" w:pos="1440" w:leader="none"/>
          <w:tab w:val="left" w:pos="2160" w:leader="none"/>
          <w:tab w:val="left" w:pos="2880" w:leader="none"/>
          <w:tab w:val="left" w:pos="3600" w:leader="none"/>
        </w:tabs>
        <w:outlineLvl w:val="0"/>
        <w:rPr>
          <w:sz w:val="18"/>
        </w:rPr>
      </w:pPr>
      <w:r>
        <w:rPr>
          <w:sz w:val="18"/>
        </w:rPr>
        <w:t xml:space="preserve">                </w:t>
      </w:r>
      <w:r>
        <w:rPr>
          <w:sz w:val="18"/>
        </w:rPr>
        <w:tab/>
        <w:t>Credit Support Provider means in relation to Party A:  Enron Inc..</w:t>
      </w:r>
    </w:p>
    <w:p>
      <w:pPr>
        <w:pStyle w:val="PlainText"/>
        <w:rPr>
          <w:sz w:val="18"/>
        </w:rPr>
      </w:pPr>
      <w:r>
        <w:rPr>
          <w:sz w:val="18"/>
        </w:rPr>
      </w:r>
    </w:p>
    <w:p>
      <w:pPr>
        <w:pStyle w:val="PlainText"/>
        <w:rPr>
          <w:sz w:val="18"/>
        </w:rPr>
      </w:pPr>
      <w:r>
        <w:rPr>
          <w:sz w:val="18"/>
        </w:rPr>
        <w:t xml:space="preserve">                        </w:t>
      </w:r>
      <w:r>
        <w:rPr>
          <w:sz w:val="18"/>
        </w:rPr>
        <w:t>Credit Support Provider means in relation to Party B:   Niagara Mohawk Holdings Inc..</w:t>
      </w:r>
    </w:p>
    <w:p>
      <w:pPr>
        <w:pStyle w:val="PlainText"/>
        <w:rPr>
          <w:sz w:val="18"/>
        </w:rPr>
      </w:pPr>
      <w:r>
        <w:rPr>
          <w:sz w:val="18"/>
        </w:rPr>
      </w:r>
    </w:p>
    <w:p>
      <w:pPr>
        <w:pStyle w:val="PlainText"/>
        <w:rPr/>
      </w:pPr>
      <w:r>
        <w:rPr>
          <w:sz w:val="18"/>
        </w:rPr>
        <w:t>(j)</w:t>
        <w:tab/>
      </w:r>
      <w:r>
        <w:rPr>
          <w:b/>
          <w:i/>
          <w:sz w:val="18"/>
        </w:rPr>
        <w:t>Netting of Payments</w:t>
      </w:r>
      <w:r>
        <w:rPr>
          <w:sz w:val="18"/>
        </w:rPr>
        <w:t>.   Section 2(c)(ii) of this Agreement shall not apply.  For the purpose of clarification, the Parties agree to net all Transactions together having the same Payment Date and currency.</w:t>
      </w:r>
    </w:p>
    <w:p>
      <w:pPr>
        <w:pStyle w:val="PlainText"/>
        <w:rPr>
          <w:sz w:val="18"/>
        </w:rPr>
      </w:pPr>
      <w:r>
        <w:rPr>
          <w:sz w:val="18"/>
        </w:rPr>
        <w:tab/>
      </w:r>
    </w:p>
    <w:p>
      <w:pPr>
        <w:pStyle w:val="PlainText"/>
        <w:rPr>
          <w:sz w:val="18"/>
        </w:rPr>
      </w:pPr>
      <w:r>
        <w:rPr>
          <w:sz w:val="18"/>
        </w:rPr>
        <w:t>(k)</w:t>
        <w:tab/>
        <w:t xml:space="preserve">Notwithstanding the definition of "Affiliate" set forth in Section 13 of the Agreement, for purposes of Section 3 and Section 6 of this Agreement, and for the purposes of Part 5 (8) entitled "Setoff" in this Schedule, the definition of "Affiliate" for Party A shall be limited to mean ___________, and for Party B shall be limited to mean Niagara Mohawk Energy Inc..  </w:t>
      </w:r>
    </w:p>
    <w:p>
      <w:pPr>
        <w:pStyle w:val="PlainText"/>
        <w:rPr>
          <w:sz w:val="18"/>
        </w:rPr>
      </w:pPr>
      <w:r>
        <w:rPr>
          <w:sz w:val="18"/>
        </w:rPr>
      </w:r>
    </w:p>
    <w:p>
      <w:pPr>
        <w:pStyle w:val="PlainText"/>
        <w:rPr>
          <w:sz w:val="18"/>
        </w:rPr>
      </w:pPr>
      <w:r>
        <w:rPr>
          <w:sz w:val="18"/>
        </w:rPr>
        <w:t>(l)</w:t>
        <w:tab/>
        <w:t>Section 9(b) shall be modified to read as follows:</w:t>
      </w:r>
    </w:p>
    <w:p>
      <w:pPr>
        <w:pStyle w:val="PlainText"/>
        <w:rPr>
          <w:sz w:val="18"/>
        </w:rPr>
      </w:pPr>
      <w:r>
        <w:rPr>
          <w:sz w:val="18"/>
        </w:rPr>
      </w:r>
    </w:p>
    <w:p>
      <w:pPr>
        <w:pStyle w:val="PlainText"/>
        <w:rPr/>
      </w:pPr>
      <w:r>
        <w:rPr>
          <w:sz w:val="18"/>
        </w:rPr>
        <w:tab/>
        <w:t>"</w:t>
      </w:r>
      <w:r>
        <w:rPr>
          <w:i/>
          <w:sz w:val="18"/>
        </w:rPr>
        <w:t xml:space="preserve">Amendments.  </w:t>
      </w:r>
      <w:r>
        <w:rPr>
          <w:sz w:val="18"/>
        </w:rPr>
        <w:t xml:space="preserve">Notwithstanding anything to the contrary that may be contained in this Agreement, no amendment, modification or waiver in respect of this Agreement will be effective unless in the form of a written  letter agreement or Amendment agreement executed by an officer of each of the Parties.  Such agreement may be evidenced by a facsimile transmission, provided, however, that no amendment, modification or waiver shall be valid if contained within a Confirmation." </w:t>
      </w:r>
    </w:p>
    <w:p>
      <w:pPr>
        <w:pStyle w:val="PlainText"/>
        <w:rPr>
          <w:sz w:val="18"/>
        </w:rPr>
      </w:pPr>
      <w:r>
        <w:rPr>
          <w:sz w:val="18"/>
        </w:rPr>
      </w:r>
    </w:p>
    <w:p>
      <w:pPr>
        <w:pStyle w:val="PlainText"/>
        <w:numPr>
          <w:ilvl w:val="0"/>
          <w:numId w:val="0"/>
        </w:numPr>
        <w:jc w:val="center"/>
        <w:outlineLvl w:val="0"/>
        <w:rPr>
          <w:b/>
          <w:sz w:val="18"/>
        </w:rPr>
      </w:pPr>
      <w:r>
        <w:rPr>
          <w:b/>
          <w:sz w:val="18"/>
        </w:rPr>
        <w:t>PART  5</w:t>
      </w:r>
    </w:p>
    <w:p>
      <w:pPr>
        <w:pStyle w:val="PlainText"/>
        <w:numPr>
          <w:ilvl w:val="0"/>
          <w:numId w:val="0"/>
        </w:numPr>
        <w:jc w:val="center"/>
        <w:outlineLvl w:val="0"/>
        <w:rPr>
          <w:sz w:val="18"/>
        </w:rPr>
      </w:pPr>
      <w:r>
        <w:rPr>
          <w:b/>
          <w:sz w:val="18"/>
        </w:rPr>
        <w:t>OTHER PROVISIONS</w:t>
      </w:r>
    </w:p>
    <w:p>
      <w:pPr>
        <w:pStyle w:val="PlainText"/>
        <w:rPr>
          <w:sz w:val="18"/>
        </w:rPr>
      </w:pPr>
      <w:r>
        <w:rPr>
          <w:sz w:val="18"/>
        </w:rPr>
      </w:r>
    </w:p>
    <w:p>
      <w:pPr>
        <w:pStyle w:val="PlainText"/>
        <w:rPr/>
      </w:pPr>
      <w:r>
        <w:rPr>
          <w:sz w:val="18"/>
        </w:rPr>
        <w:t xml:space="preserve">(1) </w:t>
      </w:r>
      <w:r>
        <w:rPr>
          <w:b/>
          <w:i/>
          <w:sz w:val="18"/>
        </w:rPr>
        <w:t>Master Agreement</w:t>
      </w:r>
      <w:r>
        <w:rPr>
          <w:sz w:val="18"/>
        </w:rPr>
        <w:t>.  Wherever the terms "Master Agreement" or "this Agreement" or "Agreement" (in the capitalized form, only) are used, such terms shall be deemed to include the Master Agreement, this Schedule (as may be modified from time to time), and the Credit Support Annex (as may be modified by Sections 13 et seq from time to time), and any Confirmation(s) entered into which relate to the Master Agreement.  All outstanding Confirmations between Party A and Party B for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 that were entered into prior to the date of this Agreement, where delivery and/or payment have not been completed, shall be subject to the terms of this Agreement and shall be part of the Master Agreement.</w:t>
      </w:r>
    </w:p>
    <w:p>
      <w:pPr>
        <w:pStyle w:val="PlainText"/>
        <w:rPr>
          <w:sz w:val="18"/>
        </w:rPr>
      </w:pPr>
      <w:r>
        <w:rPr>
          <w:sz w:val="18"/>
        </w:rPr>
      </w:r>
    </w:p>
    <w:p>
      <w:pPr>
        <w:pStyle w:val="PlainText"/>
        <w:rPr/>
      </w:pPr>
      <w:r>
        <w:rPr>
          <w:sz w:val="18"/>
        </w:rPr>
        <w:t xml:space="preserve">(2)  </w:t>
      </w:r>
      <w:r>
        <w:rPr>
          <w:b/>
          <w:i/>
          <w:sz w:val="18"/>
        </w:rPr>
        <w:t>Definitions</w:t>
      </w:r>
      <w:r>
        <w:rPr>
          <w:sz w:val="18"/>
        </w:rPr>
        <w:t>.  This Agreement and each Transaction are subject to the 1991 and 2000 ISDA Definitions (except that references to “Swap Transactions” will be deemed to be references to “Transactions”) and the 1993 and 2000 ISDA Commodity Derivatives Definitions, (as either may be modified, amended, supplemented, or replaced) (the “Definitions”), each of which is incorporated herein by reference, and will be governed by the provisions of the Definitions. In the event of any inconsistency between the provisions of the Swap Definitions and the Commodity Definitions, the Commodity Definitions shall prevail.  In the event of any inconsistency between the provisions of this Agreement and the ISDA Definitions, this Agreement shall prevail.  In the event of any inconsistency between the provisions of the Credit Support Documents, if any, and the ISDA Definitions, the Credit Support Documents shall prevail.  Subject to Section 1(b), in the event of any inconsistency between the provisions of any Confirmation and those contained in this Agreement or in the ISDA Definitions, this Agreement shall prevail for the purpose of the relevant Transaction.</w:t>
      </w:r>
    </w:p>
    <w:p>
      <w:pPr>
        <w:pStyle w:val="PlainText"/>
        <w:rPr>
          <w:sz w:val="18"/>
        </w:rPr>
      </w:pPr>
      <w:r>
        <w:rPr>
          <w:sz w:val="18"/>
        </w:rPr>
      </w:r>
    </w:p>
    <w:p>
      <w:pPr>
        <w:pStyle w:val="PlainText"/>
        <w:rPr/>
      </w:pPr>
      <w:r>
        <w:rPr>
          <w:sz w:val="18"/>
        </w:rPr>
        <w:t xml:space="preserve">(3)  </w:t>
      </w:r>
      <w:r>
        <w:rPr>
          <w:b/>
          <w:i/>
          <w:sz w:val="18"/>
        </w:rPr>
        <w:t>Inconsistency</w:t>
      </w:r>
      <w:r>
        <w:rPr>
          <w:sz w:val="18"/>
        </w:rPr>
        <w:t>.  Section 1(b) shall be modified to read as follows</w:t>
      </w:r>
    </w:p>
    <w:p>
      <w:pPr>
        <w:pStyle w:val="PlainText"/>
        <w:rPr>
          <w:sz w:val="18"/>
        </w:rPr>
      </w:pPr>
      <w:r>
        <w:rPr>
          <w:sz w:val="18"/>
        </w:rPr>
      </w:r>
    </w:p>
    <w:p>
      <w:pPr>
        <w:pStyle w:val="PlainText"/>
        <w:rPr>
          <w:sz w:val="18"/>
        </w:rPr>
      </w:pPr>
      <w:r>
        <w:rPr>
          <w:sz w:val="18"/>
        </w:rPr>
        <w:tab/>
        <w:t>"Inconsistency.  In the event of any inconsistency between the provisions of the Schedule and the other provisions of this Master Agreement, the Schedule shall prevail.  In the event of any inconsistency between the provisions of any Confirmation and those contained in the Master Agreement (as such Master Agreement is modified by the Schedule), the provisions contained in the Master Agreement shall prevail."</w:t>
      </w:r>
    </w:p>
    <w:p>
      <w:pPr>
        <w:pStyle w:val="PlainText"/>
        <w:rPr>
          <w:sz w:val="18"/>
        </w:rPr>
      </w:pPr>
      <w:r>
        <w:rPr>
          <w:sz w:val="18"/>
        </w:rPr>
      </w:r>
    </w:p>
    <w:p>
      <w:pPr>
        <w:pStyle w:val="PlainText"/>
        <w:rPr/>
      </w:pPr>
      <w:r>
        <w:rPr>
          <w:sz w:val="18"/>
        </w:rPr>
        <w:t xml:space="preserve">(4)  </w:t>
      </w:r>
      <w:r>
        <w:rPr>
          <w:b/>
          <w:i/>
          <w:sz w:val="18"/>
        </w:rPr>
        <w:t>Contractual Currency</w:t>
      </w:r>
      <w:r>
        <w:rPr>
          <w:sz w:val="18"/>
        </w:rPr>
        <w:t>.  Wherever the terms "currency", "required currency" or "Contractual Currency" are used, such terms shall be deemed to refer to United States Dollars, only.</w:t>
      </w:r>
    </w:p>
    <w:p>
      <w:pPr>
        <w:pStyle w:val="PlainText"/>
        <w:rPr>
          <w:sz w:val="18"/>
        </w:rPr>
      </w:pPr>
      <w:r>
        <w:rPr>
          <w:sz w:val="18"/>
        </w:rPr>
      </w:r>
    </w:p>
    <w:p>
      <w:pPr>
        <w:pStyle w:val="PlainText"/>
        <w:rPr>
          <w:sz w:val="18"/>
        </w:rPr>
      </w:pPr>
      <w:r>
        <w:rPr>
          <w:sz w:val="18"/>
        </w:rPr>
        <w:t xml:space="preserve">(5)    The first sentence of Section 3 entitled "Representations"  is  amended to read as follows:  " Each Party makes the following representations to the other Party, which representations are warranted to be true and accurate throughout the term of this Agreement, and the Parties have entered into this Agreement in reliance upon their truth and accuracy:"  </w:t>
      </w:r>
    </w:p>
    <w:p>
      <w:pPr>
        <w:pStyle w:val="PlainText"/>
        <w:rPr>
          <w:sz w:val="18"/>
        </w:rPr>
      </w:pPr>
      <w:r>
        <w:rPr>
          <w:sz w:val="18"/>
        </w:rPr>
      </w:r>
    </w:p>
    <w:p>
      <w:pPr>
        <w:pStyle w:val="PlainText"/>
        <w:rPr>
          <w:sz w:val="18"/>
        </w:rPr>
      </w:pPr>
      <w:r>
        <w:rPr>
          <w:sz w:val="18"/>
        </w:rPr>
        <w:t>(6)  Section 3(a) shall be amended by adding at the end thereof the following:</w:t>
      </w:r>
    </w:p>
    <w:p>
      <w:pPr>
        <w:pStyle w:val="PlainText"/>
        <w:rPr>
          <w:sz w:val="18"/>
        </w:rPr>
      </w:pPr>
      <w:r>
        <w:rPr>
          <w:sz w:val="18"/>
        </w:rPr>
      </w:r>
    </w:p>
    <w:p>
      <w:pPr>
        <w:pStyle w:val="PlainText"/>
        <w:rPr/>
      </w:pPr>
      <w:r>
        <w:rPr>
          <w:sz w:val="18"/>
        </w:rPr>
        <w:t xml:space="preserve">            “</w:t>
      </w:r>
      <w:r>
        <w:rPr>
          <w:sz w:val="18"/>
        </w:rPr>
        <w:t xml:space="preserve">(g)    </w:t>
      </w:r>
      <w:r>
        <w:rPr>
          <w:b/>
          <w:sz w:val="18"/>
        </w:rPr>
        <w:t>Eligible Contract Participant</w:t>
      </w:r>
      <w:r>
        <w:rPr>
          <w:sz w:val="18"/>
        </w:rPr>
        <w:t>.  It is an “eligible contract  participant” as such term is defined in Title I, Section 101(12) of The Commodity Derivatives Modernization Act of 2000.</w:t>
      </w:r>
    </w:p>
    <w:p>
      <w:pPr>
        <w:pStyle w:val="PlainText"/>
        <w:rPr>
          <w:sz w:val="18"/>
        </w:rPr>
      </w:pPr>
      <w:r>
        <w:rPr>
          <w:sz w:val="18"/>
        </w:rPr>
        <w:t xml:space="preserve">             </w:t>
      </w:r>
    </w:p>
    <w:p>
      <w:pPr>
        <w:pStyle w:val="PlainText"/>
        <w:rPr/>
      </w:pPr>
      <w:r>
        <w:rPr>
          <w:sz w:val="18"/>
        </w:rPr>
        <w:t xml:space="preserve">              </w:t>
      </w:r>
      <w:r>
        <w:rPr>
          <w:sz w:val="18"/>
        </w:rPr>
        <w:t xml:space="preserve">(h)   </w:t>
      </w:r>
      <w:r>
        <w:rPr>
          <w:b/>
          <w:sz w:val="18"/>
        </w:rPr>
        <w:t>No Reliance</w:t>
      </w:r>
      <w:r>
        <w:rPr>
          <w:sz w:val="18"/>
        </w:rPr>
        <w:t xml:space="preserve">.  In connection with the negotiation of, the entering into, and the confirming of the execution of this Agreement, any Credit Support Document to which it is a party, and each Transaction :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or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hereby to assumes (financially and otherwise) those risks.                        </w:t>
      </w:r>
    </w:p>
    <w:p>
      <w:pPr>
        <w:pStyle w:val="PlainText"/>
        <w:rPr>
          <w:sz w:val="18"/>
        </w:rPr>
      </w:pPr>
      <w:r>
        <w:rPr>
          <w:sz w:val="18"/>
        </w:rPr>
        <w:t xml:space="preserve">               </w:t>
      </w:r>
    </w:p>
    <w:p>
      <w:pPr>
        <w:pStyle w:val="PlainText"/>
        <w:rPr/>
      </w:pPr>
      <w:r>
        <w:rPr>
          <w:sz w:val="18"/>
        </w:rPr>
        <w:t xml:space="preserve">              </w:t>
      </w:r>
      <w:r>
        <w:rPr>
          <w:sz w:val="18"/>
        </w:rPr>
        <w:t xml:space="preserve">(i)   </w:t>
      </w:r>
      <w:r>
        <w:rPr>
          <w:b/>
          <w:sz w:val="18"/>
        </w:rPr>
        <w:t>Line of Business</w:t>
      </w:r>
      <w:r>
        <w:rPr>
          <w:sz w:val="18"/>
        </w:rPr>
        <w:t>.  With respect to any Transaction that is a commodity option, each Party represents that (i)  it is a producer, processor, commercial user of or merchant handling the commodity; and (ii) it is entering into such Transaction solely for purposes relating to its business.</w:t>
      </w:r>
    </w:p>
    <w:p>
      <w:pPr>
        <w:pStyle w:val="PlainText"/>
        <w:rPr>
          <w:sz w:val="18"/>
        </w:rPr>
      </w:pPr>
      <w:r>
        <w:rPr>
          <w:sz w:val="18"/>
        </w:rPr>
      </w:r>
    </w:p>
    <w:p>
      <w:pPr>
        <w:pStyle w:val="PlainText"/>
        <w:rPr/>
      </w:pPr>
      <w:r>
        <w:rPr>
          <w:sz w:val="18"/>
        </w:rPr>
        <w:t xml:space="preserve">               </w:t>
      </w:r>
      <w:r>
        <w:rPr>
          <w:sz w:val="18"/>
        </w:rPr>
        <w:t xml:space="preserve">(j)   </w:t>
      </w:r>
      <w:r>
        <w:rPr>
          <w:b/>
          <w:sz w:val="18"/>
        </w:rPr>
        <w:t>Standardization, Creditworthiness, and Transferability</w:t>
      </w:r>
      <w:r>
        <w:rPr>
          <w:sz w:val="18"/>
        </w:rPr>
        <w:t xml:space="preserve">.  The economic terms of this Agreement, and Credit Support Document and each Transaction have been individually tailored and negotiated by each Party.  Each Party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to each Party in entering into or determining the terms of this Agreement, such Credit Support Document, and such Transaction.  The transferability of this Agreement, such Credit Support Document, and such Transaction is restricted as provided herein and therein."               </w:t>
      </w:r>
    </w:p>
    <w:p>
      <w:pPr>
        <w:pStyle w:val="PlainText"/>
        <w:rPr>
          <w:sz w:val="18"/>
        </w:rPr>
      </w:pPr>
      <w:r>
        <w:rPr>
          <w:sz w:val="18"/>
        </w:rPr>
        <w:t xml:space="preserve">               </w:t>
      </w:r>
    </w:p>
    <w:p>
      <w:pPr>
        <w:pStyle w:val="PlainText"/>
        <w:rPr>
          <w:sz w:val="18"/>
        </w:rPr>
      </w:pPr>
      <w:r>
        <w:rPr>
          <w:sz w:val="18"/>
        </w:rPr>
        <w:t>(7)</w:t>
        <w:tab/>
      </w:r>
      <w:r>
        <w:rPr>
          <w:b/>
          <w:i/>
          <w:sz w:val="18"/>
        </w:rPr>
        <w:t>Transfers</w:t>
      </w:r>
      <w:r>
        <w:rPr>
          <w:sz w:val="18"/>
        </w:rPr>
        <w:t xml:space="preserve">.  Notwithstanding the provisions of Section 7 of this Agreement entitled "Transfer",  </w:t>
      </w:r>
      <w:r>
        <w:rPr>
          <w:color w:val="000000"/>
          <w:sz w:val="18"/>
        </w:rPr>
        <w:t xml:space="preserve">either Party may, without the consent of the other Party (and without relieving itself from liability hereunder), (i) transfer, sell, pledge, encumber or assign the accounts, revenues or proceeds hereof in connection with any financing or other financial arrangements, (ii) transfer or assign this Agreement to an Affiliate of such Party, which Affiliate’s creditworthiness is equal to or greater than that of such Party, or (iii) transfer or assign this Agreement to any person or entity succeeding to all or substantially all of the assets, where the creditworthiness of such person or entity is equal to or greater than that of such Party.  In each such case, whether or not a non-transferring Party's consent is required, in order for any assignment to be effective against the non-transferring Party, (i) the transferring Party shall provide advance written notice of its intent to assign its obligations hereunder, setting forth the name, address and corporate contact for such assignee; (ii) any such assignee of the transferring Party shall agree in writing to be bound by the terms and conditions hereof and the transferring Party shall deliver such written assumption agreement to the non-transferring Party; and (iii)  the transferring Party shall deliver or cause to be delivered such tax, financial and corporate information, enforceability assurance and any other documentation as the non-transferring Party may reasonably request. </w:t>
      </w:r>
    </w:p>
    <w:p>
      <w:pPr>
        <w:pStyle w:val="PlainText"/>
        <w:rPr>
          <w:sz w:val="18"/>
        </w:rPr>
      </w:pPr>
      <w:r>
        <w:rPr>
          <w:sz w:val="18"/>
        </w:rPr>
      </w:r>
    </w:p>
    <w:p>
      <w:pPr>
        <w:pStyle w:val="PlainText"/>
        <w:rPr/>
      </w:pPr>
      <w:r>
        <w:rPr>
          <w:sz w:val="18"/>
        </w:rPr>
        <w:t xml:space="preserve">(8) </w:t>
        <w:tab/>
      </w:r>
      <w:r>
        <w:rPr>
          <w:b/>
          <w:i/>
          <w:sz w:val="18"/>
        </w:rPr>
        <w:t>Setoff.</w:t>
      </w:r>
      <w:r>
        <w:rPr>
          <w:sz w:val="18"/>
        </w:rPr>
        <w:t xml:space="preserve">   Without affecting or prejudicing the provisions of this Agreement requiring the calculation and payment of certain net payment amounts on Scheduled Payment Dates, all payments shall be made without setoff or counterclaim; provided, however, that upon the designation or deemed designation of an Early Termination Date, in addition to and not in limitation of any other right or remedy (including any right to setoff, counterclaim, or otherwise withhold payment) under applicable law, the Non-Defaulting Party or the Non-Affected Party (in either case, “X”) may, at its option and in its discretion, setoff, against any amounts owed to the Defaulting Party or Affected Party (in either case, “Y”) or any Affiliate of Y,  in U.S. Dollars, by X under this Agreement or otherwise.  The obligations of Y and X under this Agreement or otherwise in respect of such amounts shall be deemed satisfied and discharged to the extent of any such setoff.  If any obligation is unliquidated, X may in good faith, estimated that obligation and setoff in respect of the estimated, subject to X or Y, as the case may be, accounting to the other Party when the obligation is liquidated.  X shall give Y written notice of any setoff effected under this section, but failure to give such notice shall not affect the validity of the setoff.</w:t>
      </w:r>
    </w:p>
    <w:p>
      <w:pPr>
        <w:pStyle w:val="PlainText"/>
        <w:rPr>
          <w:sz w:val="18"/>
        </w:rPr>
      </w:pPr>
      <w:r>
        <w:rPr>
          <w:sz w:val="18"/>
        </w:rPr>
      </w:r>
    </w:p>
    <w:p>
      <w:pPr>
        <w:pStyle w:val="PlainText"/>
        <w:rPr/>
      </w:pPr>
      <w:r>
        <w:rPr>
          <w:sz w:val="18"/>
        </w:rPr>
        <w:t xml:space="preserve">(9)     </w:t>
      </w:r>
      <w:r>
        <w:rPr>
          <w:b/>
          <w:i/>
          <w:sz w:val="18"/>
        </w:rPr>
        <w:t>Waiver of Jury Trial</w:t>
      </w:r>
      <w:r>
        <w:rPr>
          <w:sz w:val="18"/>
        </w:rPr>
        <w:t>.  To the fullest extent permitted by law, each of the Parties hereto waives any right it may have to trial by jury in respect of any litigation directly or indirectly arising out of, under, or in connection with this Agreement.</w:t>
      </w:r>
    </w:p>
    <w:p>
      <w:pPr>
        <w:pStyle w:val="PlainText"/>
        <w:rPr>
          <w:sz w:val="18"/>
        </w:rPr>
      </w:pPr>
      <w:r>
        <w:rPr>
          <w:sz w:val="18"/>
        </w:rPr>
      </w:r>
    </w:p>
    <w:p>
      <w:pPr>
        <w:pStyle w:val="PlainText"/>
        <w:rPr/>
      </w:pPr>
      <w:r>
        <w:rPr>
          <w:sz w:val="18"/>
        </w:rPr>
        <w:t xml:space="preserve">(10)    </w:t>
      </w:r>
      <w:r>
        <w:rPr>
          <w:b/>
          <w:i/>
          <w:sz w:val="18"/>
        </w:rPr>
        <w:t>LIMITATION OF LIABILITY</w:t>
      </w:r>
      <w:r>
        <w:rPr>
          <w:sz w:val="18"/>
        </w:rPr>
        <w:t>.  NO PARTY SHALL BE REQUIRED TO PAY OR BE LIABLE FOR INCIDENTAL, CONSEQUENTIAL, OR INDIRECT DAMAGES (WHETHER OR NOT ARISING FROM ITS NEGLIGENCE) TO ANY OTHER PARTY EXCEPT TO THE EXTENT THAT THE PAYMENTS REQUIRED TO BE MADE PURSUANT TO THIS AGREEMENT ARE DEEMED TO BE SUCH DAMAGES;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PlainText"/>
        <w:rPr>
          <w:sz w:val="18"/>
        </w:rPr>
      </w:pPr>
      <w:r>
        <w:rPr>
          <w:sz w:val="18"/>
        </w:rPr>
      </w:r>
    </w:p>
    <w:p>
      <w:pPr>
        <w:pStyle w:val="PlainText"/>
        <w:rPr/>
      </w:pPr>
      <w:r>
        <w:rPr>
          <w:sz w:val="18"/>
        </w:rPr>
        <w:t xml:space="preserve">(11)  </w:t>
      </w:r>
      <w:r>
        <w:rPr>
          <w:b/>
          <w:i/>
          <w:sz w:val="18"/>
        </w:rPr>
        <w:t>Consent to Recordings</w:t>
      </w:r>
      <w:r>
        <w:rPr>
          <w:sz w:val="18"/>
        </w:rPr>
        <w:t xml:space="preserve">.  The Parties (i) consent to the creation of a tape or electronic recording (“Recording”), at any time and from time to time, of all telephone Transactions  between the Parties to this Agreement, (ii) waive any further notice of such monitoring or recording, (iii) agree to notify its officers and employees of such monitoring or recording,  (iv) agree that any such monitoring or recording may be submitted into evidence in any suit, trial hearing, arbitration, or other proceeding or action relating to this Agreement, and (v) agree that any such Recordings will be retained in confidence and secured from improper access.  Any Recording and the terms and conditions contained therein, if admissible, shall be the controlling evidence of the Parties’ agreement with respect to a particular transaction between them.  </w:t>
      </w:r>
    </w:p>
    <w:p>
      <w:pPr>
        <w:pStyle w:val="PlainText"/>
        <w:rPr>
          <w:sz w:val="18"/>
        </w:rPr>
      </w:pPr>
      <w:r>
        <w:rPr>
          <w:sz w:val="18"/>
        </w:rPr>
      </w:r>
    </w:p>
    <w:p>
      <w:pPr>
        <w:pStyle w:val="PlainText"/>
        <w:rPr/>
      </w:pPr>
      <w:r>
        <w:rPr>
          <w:sz w:val="18"/>
        </w:rPr>
        <w:t>(12</w:t>
      </w:r>
      <w:r>
        <w:rPr>
          <w:b/>
          <w:i/>
          <w:sz w:val="18"/>
        </w:rPr>
        <w:t>)  Severability</w:t>
      </w:r>
      <w:r>
        <w:rPr>
          <w:sz w:val="18"/>
        </w:rPr>
        <w:t xml:space="preserve">.   Any provision of this Agreement which is prohibited or unenforceable in any jurisdiction in respect of any Transaction shall, as to such Transaction, be ineffective to the extent of such prohibition or unenforceability without invalidating the remaining provisions of this Agreement or affecting the validity or enforceability of such provision as to any other jurisdiction or Transaction unless such severance shall substantially impair the benefits of the remaining portions of this Agreement or changes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 </w:t>
      </w:r>
    </w:p>
    <w:p>
      <w:pPr>
        <w:pStyle w:val="PlainText"/>
        <w:rPr>
          <w:sz w:val="18"/>
        </w:rPr>
      </w:pPr>
      <w:r>
        <w:rPr>
          <w:sz w:val="18"/>
        </w:rPr>
      </w:r>
    </w:p>
    <w:p>
      <w:pPr>
        <w:pStyle w:val="PlainText"/>
        <w:rPr/>
      </w:pPr>
      <w:r>
        <w:rPr>
          <w:sz w:val="18"/>
        </w:rPr>
        <w:t xml:space="preserve">(13)    </w:t>
      </w:r>
      <w:r>
        <w:rPr>
          <w:b/>
          <w:i/>
          <w:sz w:val="18"/>
        </w:rPr>
        <w:t>Provisions for Commodity Derivative Transactions</w:t>
      </w:r>
      <w:r>
        <w:rPr>
          <w:sz w:val="18"/>
        </w:rPr>
        <w:t xml:space="preserve">. </w:t>
      </w:r>
    </w:p>
    <w:p>
      <w:pPr>
        <w:pStyle w:val="PlainText"/>
        <w:rPr>
          <w:sz w:val="18"/>
        </w:rPr>
      </w:pPr>
      <w:r>
        <w:rPr>
          <w:sz w:val="18"/>
        </w:rPr>
        <w:t xml:space="preserve"> </w:t>
      </w:r>
    </w:p>
    <w:p>
      <w:pPr>
        <w:pStyle w:val="PlainText"/>
        <w:rPr>
          <w:sz w:val="18"/>
        </w:rPr>
      </w:pPr>
      <w:r>
        <w:rPr>
          <w:sz w:val="18"/>
        </w:rPr>
        <w:t xml:space="preserve">                          </w:t>
      </w:r>
      <w:r>
        <w:rPr>
          <w:sz w:val="18"/>
        </w:rPr>
        <w:t xml:space="preserve">(a)    Notwithstanding anything to the contrary contained in Section 7.4(d)(i) of the Commodity Definitions, for purposes of this Agreement, the “Market Disruption Events” shall be as follows with respect to each Transaction:  (i)  “Price Source Disruption”, (ii) Trading Suspension”, (iii) Disappearance of Commodity Reference Price”, (iv) “Tax Disruption”, and (v) “Trading Limitation”. </w:t>
      </w:r>
    </w:p>
    <w:p>
      <w:pPr>
        <w:pStyle w:val="PlainText"/>
        <w:rPr>
          <w:sz w:val="18"/>
        </w:rPr>
      </w:pPr>
      <w:r>
        <w:rPr>
          <w:sz w:val="18"/>
        </w:rPr>
      </w:r>
    </w:p>
    <w:p>
      <w:pPr>
        <w:pStyle w:val="PlainText"/>
        <w:rPr>
          <w:sz w:val="18"/>
        </w:rPr>
      </w:pPr>
      <w:r>
        <w:rPr>
          <w:sz w:val="18"/>
        </w:rPr>
        <w:t xml:space="preserve">                          </w:t>
      </w:r>
      <w:r>
        <w:rPr>
          <w:sz w:val="18"/>
        </w:rPr>
        <w:t>(b)   “Additional Market Disruption Events” shall not apply.</w:t>
      </w:r>
    </w:p>
    <w:p>
      <w:pPr>
        <w:pStyle w:val="PlainText"/>
        <w:rPr>
          <w:sz w:val="18"/>
        </w:rPr>
      </w:pPr>
      <w:r>
        <w:rPr>
          <w:sz w:val="18"/>
        </w:rPr>
      </w:r>
    </w:p>
    <w:p>
      <w:pPr>
        <w:pStyle w:val="PlainText"/>
        <w:rPr>
          <w:sz w:val="18"/>
        </w:rPr>
      </w:pPr>
      <w:r>
        <w:rPr>
          <w:sz w:val="18"/>
        </w:rPr>
        <w:t xml:space="preserve">                          </w:t>
      </w:r>
      <w:r>
        <w:rPr>
          <w:sz w:val="18"/>
        </w:rPr>
        <w:t>(c)     The following “Disruption Fallbacks” specified in Section 7.5(c) of the Commodity Definitions shall apply in the following order:  (i)  “Negotiated Fallback, except that if the Parties shall agree to a Relevant Price on or before the second (2nd) Business Day after the first Pricing Date that the Market Disruption Event occurred; (ii)   Fallback Reference Price, which is based upon real-time pricing from the NYISO; and (iii)  “No Fault Termination” which shall take effect only on the days upon which the NYISO declares a Phase II Emergency of the Cutback Operation.</w:t>
      </w:r>
    </w:p>
    <w:p>
      <w:pPr>
        <w:pStyle w:val="PlainText"/>
        <w:rPr>
          <w:sz w:val="18"/>
        </w:rPr>
      </w:pPr>
      <w:r>
        <w:rPr>
          <w:sz w:val="18"/>
        </w:rPr>
      </w:r>
    </w:p>
    <w:p>
      <w:pPr>
        <w:pStyle w:val="PlainText"/>
        <w:rPr/>
      </w:pPr>
      <w:r>
        <w:rPr/>
        <w:t>(14</w:t>
      </w:r>
      <w:r>
        <w:rPr>
          <w:sz w:val="18"/>
        </w:rPr>
        <w:t xml:space="preserve">)                 (a)  </w:t>
      </w:r>
      <w:r>
        <w:rPr>
          <w:i/>
          <w:sz w:val="18"/>
        </w:rPr>
        <w:t xml:space="preserve">Confirmations.  </w:t>
      </w:r>
      <w:r>
        <w:rPr>
          <w:sz w:val="18"/>
        </w:rPr>
        <w:t>In lieu of the form provided in the 1993 Commodity Definitions, each Confirmation shall be in the form attached hereto as Exhibit B.</w:t>
      </w:r>
    </w:p>
    <w:p>
      <w:pPr>
        <w:pStyle w:val="PlainText"/>
        <w:rPr>
          <w:sz w:val="18"/>
        </w:rPr>
      </w:pPr>
      <w:r>
        <w:rPr>
          <w:sz w:val="18"/>
        </w:rPr>
      </w:r>
    </w:p>
    <w:p>
      <w:pPr>
        <w:pStyle w:val="PlainText"/>
        <w:rPr>
          <w:sz w:val="18"/>
        </w:rPr>
      </w:pPr>
      <w:r>
        <w:rPr>
          <w:sz w:val="18"/>
        </w:rPr>
        <w:t xml:space="preserve">                          </w:t>
      </w:r>
      <w:r>
        <w:rPr>
          <w:sz w:val="18"/>
        </w:rPr>
        <w:t>(b)</w:t>
      </w:r>
      <w:r>
        <w:rPr>
          <w:b/>
          <w:i/>
          <w:sz w:val="18"/>
        </w:rPr>
        <w:t>Procedures for Entering into Transactions</w:t>
      </w:r>
      <w:r>
        <w:rPr>
          <w:sz w:val="18"/>
        </w:rPr>
        <w:t xml:space="preserve">.  Within three (3) Business Days after the date on which the Parties reach agreement on the terms of a Transaction, as contemplated by the first sentence of Section 9(e)(ii), Party B shall send a Confirmation to Party A.  Party A shall, within two (2) Business Days thereafter, confirm the accuracy of [in the manner required by Section 9(e)(ii)],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make reasonable efforts to resolve the dispute in good faith, </w:t>
      </w:r>
      <w:r>
        <w:rPr>
          <w:sz w:val="18"/>
          <w:u w:val="single"/>
        </w:rPr>
        <w:t>provided however</w:t>
      </w:r>
      <w:r>
        <w:rPr>
          <w:sz w:val="18"/>
        </w:rPr>
        <w:t>, that any discrepancies between the terms set forth on a fully executed Confirmation and those contained in the Recording shall be resolved in favor of the terms on the fully executed Confirmation.  If Party A has not accepted or disputed the Confirmation in the manner set forth above within three (3) Local Business Days after it was received by Party A, the Confirmation shall be deemed binding as sent, absent manifest error</w:t>
      </w:r>
      <w:r>
        <w:rPr/>
        <w:t>.”</w:t>
      </w:r>
    </w:p>
    <w:p>
      <w:pPr>
        <w:pStyle w:val="PlainText"/>
        <w:rPr>
          <w:sz w:val="18"/>
        </w:rPr>
      </w:pPr>
      <w:r>
        <w:rPr>
          <w:sz w:val="18"/>
        </w:rPr>
      </w:r>
    </w:p>
    <w:p>
      <w:pPr>
        <w:pStyle w:val="PlainText"/>
        <w:rPr/>
      </w:pPr>
      <w:r>
        <w:rPr>
          <w:sz w:val="18"/>
        </w:rPr>
        <w:t>(15</w:t>
      </w:r>
      <w:r>
        <w:rPr>
          <w:b/>
          <w:i/>
          <w:sz w:val="18"/>
        </w:rPr>
        <w:t>)  Fully Paid Transactions</w:t>
      </w:r>
      <w:r>
        <w:rPr>
          <w:sz w:val="18"/>
        </w:rPr>
        <w:t>.  The condition precedent in Section 2(a)(iii)(1) shall not apply to a payment and delivery owing by a Party if the other Party shall have satisfied in full all its payment or delivery obligations under Section 2(a)(i) of this Agreement and shall at the relevant time have no future payment or delivery obligations, whether absolute or contingent, under Section 2(a)(i).</w:t>
      </w:r>
    </w:p>
    <w:p>
      <w:pPr>
        <w:pStyle w:val="PlainText"/>
        <w:rPr>
          <w:sz w:val="18"/>
        </w:rPr>
      </w:pPr>
      <w:r>
        <w:rPr>
          <w:sz w:val="18"/>
        </w:rPr>
      </w:r>
    </w:p>
    <w:p>
      <w:pPr>
        <w:pStyle w:val="PlainText"/>
        <w:rPr/>
      </w:pPr>
      <w:r>
        <w:rPr>
          <w:sz w:val="18"/>
        </w:rPr>
        <w:t xml:space="preserve">(16)  </w:t>
      </w:r>
      <w:r>
        <w:rPr>
          <w:b/>
          <w:i/>
          <w:sz w:val="18"/>
        </w:rPr>
        <w:t>Confidentiality</w:t>
      </w:r>
      <w:r>
        <w:rPr>
          <w:sz w:val="18"/>
        </w:rPr>
        <w:t>.  The existence of this Agreement, its contents, and the existence and contents of all other instruments and documents relating to this Agreement (including but not limited to any Credit Support Documents and any Confirmations), and any information made available by one Party or its Credit Support Provider to the other Party or its Credit Support Provider with respect to this Agreement or any Transaction hereunder is confidential and shall not be discussed with or disclosed to any third Party (nor shall any public announcement or press release be made by either Party, except with the prior written consent of the other Party hereto), except for such information (i) as may become generally available to the public, (ii) as may be required or appropriate in response to any summons, subpoena, or otherwise in connection with any litigation or to comply with any applicable law, order, regulation, or ruling, (iii) as may be obtained from a non-confidential source that disclosed such information in a manner that did not violate its obligations to the other Party or its Credit Support Provider (if any) if making such disclosure, or (iv) as may be furnished to that Party's auditors, attorneys, advisors, or financial institutions with which the Party has a written agreement or which are otherwise required to keep the information that is disclosed in confidence.</w:t>
      </w:r>
    </w:p>
    <w:p>
      <w:pPr>
        <w:pStyle w:val="PlainText"/>
        <w:rPr>
          <w:sz w:val="18"/>
        </w:rPr>
      </w:pPr>
      <w:r>
        <w:rPr>
          <w:sz w:val="18"/>
        </w:rPr>
      </w:r>
    </w:p>
    <w:p>
      <w:pPr>
        <w:pStyle w:val="Normal"/>
        <w:ind w:hanging="720" w:start="720" w:end="0"/>
        <w:rPr/>
      </w:pPr>
      <w:r>
        <w:rPr>
          <w:sz w:val="18"/>
        </w:rPr>
        <w:t xml:space="preserve"> </w:t>
      </w:r>
      <w:r>
        <w:rPr>
          <w:sz w:val="18"/>
        </w:rPr>
        <w:t xml:space="preserve">(17)  </w:t>
      </w:r>
      <w:r>
        <w:rPr>
          <w:b/>
          <w:i/>
          <w:sz w:val="18"/>
        </w:rPr>
        <w:t>Impossibility.</w:t>
      </w:r>
      <w:r>
        <w:rPr>
          <w:sz w:val="18"/>
        </w:rPr>
        <w:t xml:space="preserve">  Section 5(b) will be amended by adding another Termination Event:</w:t>
      </w:r>
    </w:p>
    <w:p>
      <w:pPr>
        <w:pStyle w:val="Normal"/>
        <w:ind w:hanging="720" w:start="720" w:end="0"/>
        <w:rPr>
          <w:sz w:val="18"/>
        </w:rPr>
      </w:pPr>
      <w:r>
        <w:rPr>
          <w:sz w:val="18"/>
        </w:rPr>
      </w:r>
    </w:p>
    <w:p>
      <w:pPr>
        <w:pStyle w:val="Normal"/>
        <w:ind w:hanging="720" w:end="0"/>
        <w:jc w:val="both"/>
        <w:rPr/>
      </w:pPr>
      <w:r>
        <w:rPr>
          <w:sz w:val="18"/>
        </w:rPr>
        <w:tab/>
        <w:t xml:space="preserve">                                  "(vi)</w:t>
        <w:tab/>
      </w:r>
      <w:r>
        <w:rPr>
          <w:b/>
          <w:i/>
          <w:sz w:val="18"/>
        </w:rPr>
        <w:t>Impossibility</w:t>
      </w:r>
      <w:r>
        <w:rPr>
          <w:sz w:val="18"/>
        </w:rPr>
        <w:t>.  Due to the occurrence of a natural or man-made disaster, armed conflict, act or terrorism, riot, labor disruption, unlawful acts of third parties that disrupt the communication network necessary for the making or receiving of monies, or any other circumstance beyond its control after the date on which a Transaction is entered into, it becomes impossible (other than as a result of its own misconduct) for such a Party (the Affected Party) within two (2) Local Business Days after receiving notice of the impossibility:</w:t>
      </w:r>
    </w:p>
    <w:p>
      <w:pPr>
        <w:pStyle w:val="Normal"/>
        <w:ind w:hanging="720" w:start="720" w:end="0"/>
        <w:jc w:val="both"/>
        <w:rPr>
          <w:sz w:val="18"/>
        </w:rPr>
      </w:pPr>
      <w:r>
        <w:rPr>
          <w:sz w:val="18"/>
        </w:rPr>
      </w:r>
    </w:p>
    <w:p>
      <w:pPr>
        <w:pStyle w:val="Normal"/>
        <w:jc w:val="both"/>
        <w:rPr>
          <w:sz w:val="18"/>
        </w:rPr>
      </w:pPr>
      <w:r>
        <w:rPr>
          <w:sz w:val="18"/>
        </w:rPr>
        <w:t xml:space="preserve">                                </w:t>
      </w:r>
      <w:r>
        <w:rPr>
          <w:sz w:val="18"/>
        </w:rPr>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720" w:start="720" w:end="0"/>
        <w:jc w:val="both"/>
        <w:rPr>
          <w:sz w:val="18"/>
        </w:rPr>
      </w:pPr>
      <w:r>
        <w:rPr>
          <w:sz w:val="18"/>
        </w:rPr>
      </w:r>
    </w:p>
    <w:p>
      <w:pPr>
        <w:pStyle w:val="Normal"/>
        <w:jc w:val="both"/>
        <w:rPr>
          <w:sz w:val="18"/>
        </w:rPr>
      </w:pPr>
      <w:r>
        <w:rPr>
          <w:sz w:val="18"/>
        </w:rPr>
        <w:t xml:space="preserve">                                </w:t>
      </w:r>
      <w:r>
        <w:rPr>
          <w:sz w:val="18"/>
        </w:rPr>
        <w:t>(2)</w:t>
        <w:tab/>
        <w:t>to perform, or for any Credit Support Provider of such Party to perform, any contingent or other obligation which the Party (or such Credit Support Provider) has under any Credit Support Document relating to such Transaction."</w:t>
      </w:r>
    </w:p>
    <w:p>
      <w:pPr>
        <w:pStyle w:val="Normal"/>
        <w:jc w:val="both"/>
        <w:rPr>
          <w:sz w:val="18"/>
        </w:rPr>
      </w:pPr>
      <w:r>
        <w:rPr>
          <w:sz w:val="18"/>
        </w:rPr>
      </w:r>
    </w:p>
    <w:p>
      <w:pPr>
        <w:pStyle w:val="Normal"/>
        <w:jc w:val="both"/>
        <w:rPr>
          <w:sz w:val="18"/>
        </w:rPr>
      </w:pPr>
      <w:r>
        <w:rPr>
          <w:sz w:val="18"/>
        </w:rPr>
        <w:t xml:space="preserve">              </w:t>
      </w:r>
      <w:r>
        <w:rPr>
          <w:sz w:val="18"/>
        </w:rPr>
        <w:tab/>
        <w:t>All terms and conditions of this Agreement applicable to an Illegality shall be equally applicable to an  Impossibility and the definition of Termination Event shall be amended to include Impossibility.</w:t>
        <w:tab/>
      </w:r>
    </w:p>
    <w:p>
      <w:pPr>
        <w:pStyle w:val="PlainText"/>
        <w:rPr>
          <w:sz w:val="18"/>
        </w:rPr>
      </w:pPr>
      <w:r>
        <w:rPr>
          <w:sz w:val="18"/>
        </w:rPr>
      </w:r>
    </w:p>
    <w:p>
      <w:pPr>
        <w:pStyle w:val="PlainText"/>
        <w:rPr/>
      </w:pPr>
      <w:r>
        <w:rPr>
          <w:sz w:val="18"/>
        </w:rPr>
        <w:t xml:space="preserve"> </w:t>
      </w:r>
      <w:r>
        <w:rPr>
          <w:sz w:val="18"/>
        </w:rPr>
        <w:t xml:space="preserve">(18)  </w:t>
      </w:r>
      <w:r>
        <w:rPr>
          <w:b/>
          <w:i/>
          <w:sz w:val="18"/>
        </w:rPr>
        <w:t>Definitions</w:t>
      </w:r>
      <w:r>
        <w:rPr>
          <w:sz w:val="18"/>
        </w:rPr>
        <w:t>.  Section 14 shall be modified to the extent set forth below:</w:t>
      </w:r>
    </w:p>
    <w:p>
      <w:pPr>
        <w:pStyle w:val="PlainText"/>
        <w:rPr>
          <w:sz w:val="18"/>
        </w:rPr>
      </w:pPr>
      <w:r>
        <w:rPr>
          <w:sz w:val="18"/>
        </w:rPr>
        <w:tab/>
        <w:t xml:space="preserve">(i)  The Section defining the term "Local Business Day" shall be deleted in its entirety and replaced with the following:    "Local Business Day" and "Business Day" means any day that Federal Reserve banks in the State of New York are open to the general public for business." </w:t>
      </w:r>
    </w:p>
    <w:p>
      <w:pPr>
        <w:pStyle w:val="PlainText"/>
        <w:rPr>
          <w:sz w:val="18"/>
        </w:rPr>
      </w:pPr>
      <w:r>
        <w:rPr>
          <w:sz w:val="18"/>
        </w:rPr>
      </w:r>
    </w:p>
    <w:p>
      <w:pPr>
        <w:pStyle w:val="PlainText"/>
        <w:rPr>
          <w:sz w:val="18"/>
        </w:rPr>
      </w:pPr>
      <w:r>
        <w:rPr>
          <w:sz w:val="18"/>
        </w:rPr>
        <w:tab/>
        <w:t>(ii)  The Section defining the term "Reference Market-Makers" shall be amended by deleting therefrom the words "and (b) to the extent practicable, from among such dealers having an office in the same city"  and replacing such phrase with the following:  "or to enter into transactions similar in nature to Transactions."</w:t>
      </w:r>
    </w:p>
    <w:p>
      <w:pPr>
        <w:pStyle w:val="PlainText"/>
        <w:rPr>
          <w:sz w:val="18"/>
        </w:rPr>
      </w:pPr>
      <w:r>
        <w:rPr>
          <w:sz w:val="18"/>
        </w:rPr>
      </w:r>
    </w:p>
    <w:p>
      <w:pPr>
        <w:pStyle w:val="PlainText"/>
        <w:rPr/>
      </w:pPr>
      <w:r>
        <w:rPr>
          <w:sz w:val="18"/>
        </w:rPr>
        <w:t xml:space="preserve">(19)   </w:t>
      </w:r>
      <w:r>
        <w:rPr>
          <w:i/>
          <w:sz w:val="18"/>
        </w:rPr>
        <w:t xml:space="preserve">Termination Events.  </w:t>
      </w:r>
      <w:r>
        <w:rPr>
          <w:sz w:val="18"/>
        </w:rPr>
        <w:t xml:space="preserve">Any Illegality under Section 5(b)(i) or Tax Event under Section 5(b)(ii) shall, for purposes of Section 6(e)(ii) of this Agreement, be treated as if there were two Affected Parties.   </w:t>
      </w:r>
    </w:p>
    <w:p>
      <w:pPr>
        <w:pStyle w:val="PlainText"/>
        <w:rPr>
          <w:sz w:val="18"/>
        </w:rPr>
      </w:pPr>
      <w:r>
        <w:rPr>
          <w:sz w:val="18"/>
        </w:rPr>
        <w:tab/>
      </w:r>
    </w:p>
    <w:p>
      <w:pPr>
        <w:pStyle w:val="PlainText"/>
        <w:rPr>
          <w:sz w:val="18"/>
        </w:rPr>
      </w:pPr>
      <w:r>
        <w:rPr>
          <w:sz w:val="18"/>
        </w:rPr>
      </w:r>
    </w:p>
    <w:p>
      <w:pPr>
        <w:pStyle w:val="PlainText"/>
        <w:rPr>
          <w:sz w:val="18"/>
        </w:rPr>
      </w:pPr>
      <w:r>
        <w:rPr>
          <w:sz w:val="18"/>
        </w:rPr>
      </w:r>
    </w:p>
    <w:p>
      <w:pPr>
        <w:pStyle w:val="Normal"/>
        <w:rPr>
          <w:sz w:val="18"/>
        </w:rPr>
      </w:pPr>
      <w:r>
        <w:rPr>
          <w:sz w:val="18"/>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 xml:space="preserve">Created on </w:t>
    </w:r>
    <w:r>
      <w:rPr>
        <w:sz w:val="16"/>
      </w:rPr>
      <w:fldChar w:fldCharType="begin"/>
    </w:r>
    <w:r>
      <w:rPr>
        <w:sz w:val="16"/>
      </w:rPr>
      <w:instrText xml:space="preserve"> CREATEDATE \@"dd/MM/yyyy\ HH:mm:ss" </w:instrText>
    </w:r>
    <w:r>
      <w:rPr>
        <w:sz w:val="16"/>
      </w:rPr>
      <w:fldChar w:fldCharType="separate"/>
    </w:r>
    <w:r>
      <w:rPr>
        <w:sz w:val="16"/>
      </w:rPr>
      <w:t>08/07/01 2:11 PM</w:t>
    </w:r>
    <w:r>
      <w:rPr>
        <w:sz w:val="16"/>
      </w:rPr>
      <w:fldChar w:fldCharType="end"/>
    </w:r>
    <w:r>
      <w:rPr>
        <w:sz w:val="16"/>
      </w:rPr>
      <w:t xml:space="preserve"> fbo Enron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p>
    <w:pPr>
      <w:pStyle w:val="Header"/>
      <w:rPr/>
    </w:pPr>
    <w:r>
      <w:rPr/>
      <w:t xml:space="preserve">                     </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tabs>
        <w:tab w:val="left" w:pos="720" w:leader="none"/>
        <w:tab w:val="left" w:pos="1440" w:leader="none"/>
        <w:tab w:val="left" w:pos="2160" w:leader="none"/>
        <w:tab w:val="left" w:pos="2880" w:leader="none"/>
        <w:tab w:val="left" w:pos="3600" w:leader="none"/>
      </w:tabs>
      <w:spacing w:lineRule="atLeast" w:line="260"/>
      <w:jc w:val="both"/>
    </w:pPr>
    <w:rPr>
      <w:kern w:val="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tLeast" w:line="260"/>
    </w:pPr>
    <w:rPr>
      <w:kern w:val="2"/>
      <w:sz w:val="24"/>
      <w:lang w:eastAsia="en-US"/>
    </w:rPr>
  </w:style>
  <w:style w:type="paragraph" w:styleId="Footer">
    <w:name w:val="footer"/>
    <w:basedOn w:val="Normal"/>
    <w:pPr>
      <w:tabs>
        <w:tab w:val="clear" w:pos="720"/>
        <w:tab w:val="center" w:pos="4320" w:leader="none"/>
        <w:tab w:val="right" w:pos="8640" w:leader="none"/>
      </w:tabs>
      <w:spacing w:lineRule="atLeast" w:line="260"/>
    </w:pPr>
    <w:rPr>
      <w:kern w:val="2"/>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2001-08-07T15:41:00Z</dcterms:created>
  <dc:creator>Patricia Snyder</dc:creator>
  <dc:description/>
  <dc:language>en-CA</dc:language>
  <cp:lastModifiedBy>Patricia Snyder</cp:lastModifiedBy>
  <dcterms:modified xsi:type="dcterms:W3CDTF">2001-08-07T15:44:00Z</dcterms:modified>
  <cp:revision>1</cp:revision>
  <dc:subject/>
  <dc:title>SCHEDULE</dc:title>
</cp:coreProperties>
</file>