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 AND NONDISCLOSURE AGREEMENT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pPr>
      <w:r>
        <w:rPr>
          <w:sz w:val="22"/>
        </w:rPr>
        <w:tab/>
        <w:t>This Confidentiality and Nondisclosure Agreement (this “Agreement”) is made and entered into this 13</w:t>
      </w:r>
      <w:r>
        <w:rPr>
          <w:sz w:val="22"/>
          <w:vertAlign w:val="superscript"/>
        </w:rPr>
        <w:t>th</w:t>
      </w:r>
      <w:r>
        <w:rPr>
          <w:sz w:val="22"/>
        </w:rPr>
        <w:t xml:space="preserve"> day of September, 2000 by and between </w:t>
      </w:r>
      <w:r>
        <w:rPr>
          <w:b/>
          <w:sz w:val="22"/>
        </w:rPr>
        <w:t>CORAL ENERGY HOLDING, L.P.</w:t>
      </w:r>
      <w:r>
        <w:rPr>
          <w:sz w:val="22"/>
        </w:rPr>
        <w:t xml:space="preserve"> a Delaware limited partnership (“Coral”), and </w:t>
      </w:r>
      <w:r>
        <w:rPr>
          <w:b/>
          <w:sz w:val="22"/>
        </w:rPr>
        <w:t>ENRON CORPORATION and its subsidiaries and affiliates</w:t>
      </w:r>
      <w:r>
        <w:rPr>
          <w:sz w:val="22"/>
        </w:rPr>
        <w:t xml:space="preserve"> all Delaware corporations (“Receiving Party”).</w:t>
      </w:r>
    </w:p>
    <w:p>
      <w:pPr>
        <w:pStyle w:val="Normal"/>
        <w:rPr>
          <w:sz w:val="22"/>
        </w:rPr>
      </w:pPr>
      <w:r>
        <w:rPr>
          <w:sz w:val="22"/>
        </w:rPr>
      </w:r>
    </w:p>
    <w:p>
      <w:pPr>
        <w:pStyle w:val="Normal"/>
        <w:jc w:val="center"/>
        <w:rPr>
          <w:sz w:val="22"/>
        </w:rPr>
      </w:pPr>
      <w:r>
        <w:rPr>
          <w:sz w:val="22"/>
        </w:rPr>
        <w:t>WITNESSETH:</w:t>
      </w:r>
    </w:p>
    <w:p>
      <w:pPr>
        <w:pStyle w:val="Normal"/>
        <w:rPr>
          <w:sz w:val="22"/>
        </w:rPr>
      </w:pPr>
      <w:r>
        <w:rPr>
          <w:sz w:val="22"/>
        </w:rPr>
      </w:r>
    </w:p>
    <w:p>
      <w:pPr>
        <w:pStyle w:val="BodyText2"/>
        <w:rPr/>
      </w:pPr>
      <w:r>
        <w:rPr/>
        <w:tab/>
        <w:t>WHEREAS, Receiving Party will evaluate the possibility of establishing an account for Coral and/or its direct or indirect subsidiaries with Receiving Party, and Coral will provide its and its subsidiaries audited consolidated financial statements (and notes thereto) for the year ended December 31, 1999 (“Financial Statements”) and in connection therewith, Receiving Party will be receiving, reviewing, and analyzing the Financial Statements, which are confidential, proprietary, and not generally available to the public.</w:t>
      </w:r>
    </w:p>
    <w:p>
      <w:pPr>
        <w:pStyle w:val="Normal"/>
        <w:rPr>
          <w:sz w:val="22"/>
        </w:rPr>
      </w:pPr>
      <w:r>
        <w:rPr>
          <w:sz w:val="22"/>
        </w:rPr>
      </w:r>
    </w:p>
    <w:p>
      <w:pPr>
        <w:pStyle w:val="Normal"/>
        <w:rPr>
          <w:sz w:val="22"/>
        </w:rPr>
      </w:pPr>
      <w:r>
        <w:rPr>
          <w:sz w:val="22"/>
        </w:rPr>
        <w:tab/>
        <w:t>NOW THEREFORE, the parties do hereby agree as follows:</w:t>
      </w:r>
    </w:p>
    <w:p>
      <w:pPr>
        <w:pStyle w:val="Normal"/>
        <w:rPr>
          <w:sz w:val="22"/>
        </w:rPr>
      </w:pPr>
      <w:r>
        <w:rPr>
          <w:sz w:val="22"/>
        </w:rPr>
      </w:r>
    </w:p>
    <w:p>
      <w:pPr>
        <w:pStyle w:val="Normal"/>
        <w:numPr>
          <w:ilvl w:val="0"/>
          <w:numId w:val="1"/>
        </w:numPr>
        <w:jc w:val="both"/>
        <w:rPr>
          <w:sz w:val="22"/>
        </w:rPr>
      </w:pPr>
      <w:r>
        <w:rPr>
          <w:sz w:val="22"/>
          <w:u w:val="single"/>
        </w:rPr>
        <w:t>Nondisclosure of Confidential Information</w:t>
      </w:r>
      <w:r>
        <w:rPr>
          <w:sz w:val="22"/>
        </w:rPr>
        <w:t>.  The Confidential Information (as</w:t>
      </w:r>
    </w:p>
    <w:p>
      <w:pPr>
        <w:pStyle w:val="Normal"/>
        <w:jc w:val="both"/>
        <w:rPr>
          <w:sz w:val="22"/>
        </w:rPr>
      </w:pPr>
      <w:r>
        <w:rPr>
          <w:sz w:val="22"/>
        </w:rPr>
        <w:t>defined in Section 3) will not be used by Receiving Party other than in connection with establishing an account for Coral and/or its direct or indirect subsidiaries with Receiving Party, and will be kept strictly confidential by Receiving Party.  Receiving Party will not use the Confidential Information in any way detrimental to the business interests of Coral or its applicable subsidiaries.  The Confidential Information may be disclosed to Receiving Party’s directors, officers, employees, consultants, subcontractors and agents (collectively, “Representatives”), but only if such Representatives need to know the Confidential Information in connection with the purpose described above.  It is understood that (i) such Representatives will be informed by the Receiving Party of the confidential nature of the purpose described above, (ii) such Representatives will be required to agree in writing and be bound by the terms of this Agreement as a condition of receiving the Confidential Information, and (iii) in any event, Receiving Party will be responsible for any breach of this Agreement by any of its Representatives.  Receiving Party shall not disclose the Confidential Information to any person other than as permitted hereby, and shall safeguard the Confidential Information from unauthorized disclosure.  For purposes hereof, “person” will be interpreted broadly to include any corporation, company, partnership, individual, entity, or governmental authority.</w:t>
      </w:r>
    </w:p>
    <w:p>
      <w:pPr>
        <w:pStyle w:val="Normal"/>
        <w:jc w:val="both"/>
        <w:rPr>
          <w:sz w:val="22"/>
        </w:rPr>
      </w:pPr>
      <w:r>
        <w:rPr>
          <w:sz w:val="22"/>
        </w:rPr>
      </w:r>
    </w:p>
    <w:p>
      <w:pPr>
        <w:pStyle w:val="Normal"/>
        <w:numPr>
          <w:ilvl w:val="0"/>
          <w:numId w:val="1"/>
        </w:numPr>
        <w:jc w:val="both"/>
        <w:rPr>
          <w:sz w:val="22"/>
        </w:rPr>
      </w:pPr>
      <w:r>
        <w:rPr>
          <w:sz w:val="22"/>
          <w:u w:val="single"/>
        </w:rPr>
        <w:t>Notice Preceding Compelled Disclosure</w:t>
      </w:r>
      <w:r>
        <w:rPr>
          <w:sz w:val="22"/>
        </w:rPr>
        <w:t xml:space="preserve">.  If Receiving Party or its </w:t>
      </w:r>
    </w:p>
    <w:p>
      <w:pPr>
        <w:pStyle w:val="BodyText"/>
        <w:jc w:val="both"/>
        <w:rPr/>
      </w:pPr>
      <w:r>
        <w:rPr/>
        <w:t>Representatives are requested or required (by oral question, interrogatories, requests for information or documents, subpoena, civil investigative demand, or similar process) to disclose any Confidential Information, Receiving Party shall promptly notify Coral of such request or requirement so that Coral may seek and appropriated protective order or waive compliance with this Agreement.  If, in the absence of a protective order or the receipt of a waiver hereunder, Receiving Party or its Representatives are, in the written opinion of legal counsel of Receiving Party addressed to Coral, compelled to disclose the Confidential Information or else stand liable for contempt or suffer other censure or penalty, Receiving Party and its Representatives may disclose only such of the Confidential Information to the party compelling disclosure as is required by law and, in connection with such compelled disclosure, Receiving Party and its Representatives shall use their best efforts to obtain from the party to whom disclosure is made written assurance that confidential treatment will be accorded to such portion of the Confidential Information as is disclosed.</w:t>
      </w:r>
    </w:p>
    <w:p>
      <w:pPr>
        <w:pStyle w:val="Normal"/>
        <w:ind w:start="720" w:end="0"/>
        <w:jc w:val="both"/>
        <w:rPr>
          <w:sz w:val="22"/>
        </w:rPr>
      </w:pPr>
      <w:r>
        <w:rPr>
          <w:sz w:val="22"/>
        </w:rPr>
      </w:r>
    </w:p>
    <w:p>
      <w:pPr>
        <w:pStyle w:val="Normal"/>
        <w:numPr>
          <w:ilvl w:val="0"/>
          <w:numId w:val="1"/>
        </w:numPr>
        <w:jc w:val="both"/>
        <w:rPr>
          <w:sz w:val="22"/>
        </w:rPr>
      </w:pPr>
      <w:r>
        <w:rPr>
          <w:sz w:val="22"/>
          <w:u w:val="single"/>
        </w:rPr>
        <w:t>Definition of “Confidential Information”</w:t>
      </w:r>
      <w:r>
        <w:rPr>
          <w:sz w:val="22"/>
        </w:rPr>
        <w:t xml:space="preserve">.  As used in this Agreement, </w:t>
      </w:r>
    </w:p>
    <w:p>
      <w:pPr>
        <w:pStyle w:val="BodyText"/>
        <w:jc w:val="both"/>
        <w:rPr/>
      </w:pPr>
      <w:r>
        <w:rPr/>
        <w:t>“</w:t>
      </w:r>
      <w:r>
        <w:rPr/>
        <w:t>Confidential Information” means all information or materials furnished to Receiving Party or its Representatives by Coral or any of its direct or indirect subsidiaries in writing, orally, via computer or information storage media, which concerns the Financial Statements, Coral, its partners or co-venturers, or its stockholders, affiliates, or subsidiaries, and which is either confidential, proprietary, or otherwise not generally available to the public, including, but not limited to Financial Statements.  Any information furnished to Receiving Party or its Representatives by a director, officer, employee, direct or indirect subsidiaries will be deemed furnished by Coral for the purpose of this Agreement.  Notwithstanding the foregoing, the following will not constitute Confidential Information for purposes of this Agreement:  (i) information which is or becomes generally available to the public other than as a result of a disclosure by Receiving Party or its Representatives;  (ii) information which was already known to Receiving Party on a nonconfidential basis prior to being furnished to Receiving Party by Coral or any of its direct or indirect subsidiaries, and (iii) information which becomes available to Receiving Party on a nonconfidential basis from a source other than Coral or any of its direct or indirect subsidiaries or a representative of Coral or any of its direct or indirect subsidiaries if such source was not subject to any prohibition against transmitting the information to Receiving Party and was not bound by a confidentiality agreement with Coral or any of its direct or indirect subsidiaries.</w:t>
      </w:r>
    </w:p>
    <w:p>
      <w:pPr>
        <w:pStyle w:val="Normal"/>
        <w:jc w:val="both"/>
        <w:rPr>
          <w:sz w:val="22"/>
        </w:rPr>
      </w:pPr>
      <w:r>
        <w:rPr>
          <w:sz w:val="22"/>
        </w:rPr>
      </w:r>
    </w:p>
    <w:p>
      <w:pPr>
        <w:pStyle w:val="Normal"/>
        <w:numPr>
          <w:ilvl w:val="0"/>
          <w:numId w:val="1"/>
        </w:numPr>
        <w:jc w:val="both"/>
        <w:rPr>
          <w:sz w:val="22"/>
        </w:rPr>
      </w:pPr>
      <w:r>
        <w:rPr>
          <w:sz w:val="22"/>
          <w:u w:val="single"/>
        </w:rPr>
        <w:t>Return of Information</w:t>
      </w:r>
      <w:r>
        <w:rPr>
          <w:sz w:val="22"/>
        </w:rPr>
        <w:t xml:space="preserve">.   The Confidential Information will remain the property of </w:t>
      </w:r>
    </w:p>
    <w:p>
      <w:pPr>
        <w:pStyle w:val="BodyText"/>
        <w:jc w:val="both"/>
        <w:rPr/>
      </w:pPr>
      <w:r>
        <w:rPr/>
        <w:t>Coral.  The written Confidential Information, including any Confidential Information that may be found in drafts, notes, compilations, studies, synopses, or summaries thereof, on computer or other information storage media or in other documents prepared by or for Receiving Party or its Representatives, will be returned to Coral immediately upon its request, and no copies will be retained by Receiving Party or its Representatives.  Any Confidential Information that may be found in documents prepared by or for Receiving Party, oral Confidential Information, and written Confidential Information not so requested to be returned will be held by Receiving Party and kept subject to the terms of this Agreement, or destroyed, at Coral’s option.</w:t>
      </w:r>
    </w:p>
    <w:p>
      <w:pPr>
        <w:pStyle w:val="Normal"/>
        <w:ind w:start="720" w:end="0"/>
        <w:jc w:val="both"/>
        <w:rPr>
          <w:sz w:val="22"/>
        </w:rPr>
      </w:pPr>
      <w:r>
        <w:rPr>
          <w:sz w:val="22"/>
        </w:rPr>
      </w:r>
    </w:p>
    <w:p>
      <w:pPr>
        <w:pStyle w:val="Normal"/>
        <w:numPr>
          <w:ilvl w:val="0"/>
          <w:numId w:val="1"/>
        </w:numPr>
        <w:jc w:val="both"/>
        <w:rPr/>
      </w:pPr>
      <w:r>
        <w:rPr>
          <w:sz w:val="22"/>
          <w:u w:val="single"/>
        </w:rPr>
        <w:t>No Waiver</w:t>
      </w:r>
      <w:r>
        <w:rPr>
          <w:sz w:val="22"/>
        </w:rPr>
        <w:t>.  No failure or delay in exercising any right, power, or privilege</w:t>
      </w:r>
    </w:p>
    <w:p>
      <w:pPr>
        <w:pStyle w:val="Normal"/>
        <w:jc w:val="both"/>
        <w:rPr>
          <w:sz w:val="22"/>
        </w:rPr>
      </w:pPr>
      <w:r>
        <w:rPr>
          <w:sz w:val="22"/>
        </w:rPr>
        <w:t>hereunder will operate as a waiver thereof, nor will any single or partial exercise thereof preclude any other or further exercise thereof or the exercise of any other right, power, or privilege hereunder.</w:t>
      </w:r>
    </w:p>
    <w:p>
      <w:pPr>
        <w:pStyle w:val="Normal"/>
        <w:ind w:start="720" w:end="0"/>
        <w:jc w:val="both"/>
        <w:rPr>
          <w:sz w:val="22"/>
        </w:rPr>
      </w:pPr>
      <w:r>
        <w:rPr>
          <w:sz w:val="22"/>
        </w:rPr>
      </w:r>
    </w:p>
    <w:p>
      <w:pPr>
        <w:pStyle w:val="Normal"/>
        <w:numPr>
          <w:ilvl w:val="0"/>
          <w:numId w:val="1"/>
        </w:numPr>
        <w:jc w:val="both"/>
        <w:rPr>
          <w:sz w:val="22"/>
        </w:rPr>
      </w:pPr>
      <w:r>
        <w:rPr>
          <w:sz w:val="22"/>
          <w:u w:val="single"/>
        </w:rPr>
        <w:t>Remedies</w:t>
      </w:r>
      <w:r>
        <w:rPr>
          <w:sz w:val="22"/>
        </w:rPr>
        <w:t xml:space="preserve">.  Receiving Party acknowledges and agrees that money damages </w:t>
      </w:r>
    </w:p>
    <w:p>
      <w:pPr>
        <w:pStyle w:val="BodyText"/>
        <w:jc w:val="both"/>
        <w:rPr/>
      </w:pPr>
      <w:r>
        <w:rPr/>
        <w:t>would not be sufficient remedy for any breach of this Agreement by Receiving Party or its Representatives and Coral will be entitled to specific performance an injunctive relief as remedies for any such breach.  Such remedies will not be deemed to be the exclusive remedies for a breach of this Agreement by Receiving Party or any of its Representatives but will be in addition to all other remedies available at law or in equity to Coral.</w:t>
      </w:r>
    </w:p>
    <w:p>
      <w:pPr>
        <w:pStyle w:val="Normal"/>
        <w:ind w:start="720" w:end="0"/>
        <w:jc w:val="both"/>
        <w:rPr>
          <w:sz w:val="22"/>
        </w:rPr>
      </w:pPr>
      <w:r>
        <w:rPr>
          <w:sz w:val="22"/>
        </w:rPr>
      </w:r>
    </w:p>
    <w:p>
      <w:pPr>
        <w:pStyle w:val="Normal"/>
        <w:numPr>
          <w:ilvl w:val="0"/>
          <w:numId w:val="1"/>
        </w:numPr>
        <w:jc w:val="both"/>
        <w:rPr>
          <w:sz w:val="22"/>
        </w:rPr>
      </w:pPr>
      <w:r>
        <w:rPr>
          <w:sz w:val="22"/>
          <w:u w:val="single"/>
        </w:rPr>
        <w:t>Miscellaneous</w:t>
      </w:r>
      <w:r>
        <w:rPr>
          <w:sz w:val="22"/>
        </w:rPr>
        <w:t xml:space="preserve">.  This Agreement inures to the benefit of Coral and its successors </w:t>
      </w:r>
    </w:p>
    <w:p>
      <w:pPr>
        <w:pStyle w:val="BodyText"/>
        <w:jc w:val="both"/>
        <w:rPr/>
      </w:pPr>
      <w:r>
        <w:rPr/>
        <w:t>and assigns and is binding on Receiving Party and Receiving Party’s successors and assigns.  The headings of the Sections of this Agreement are inserted for convenience only and do not constitute a part hereof or affect in any way the meaning or interpretation of this Agreement.  Any legal action, suit, or proceeding with respect to this Agreement shall be brought exclusively in a federal or state court within Harris County, Texas.  Receiving Party hereby (i) consents to personal jurisdiction in any legal action, suit, or proceeding brought in any court, federal or state, within Harris County, Texas (a “Proceeding”) having subject matter jurisdiction arising under this Agreement, and, (ii) irrevocably waives, to the fullest extent permitted by law, any claim or any objection that Receiving Party may now or hereafter have, that venue is not proper with respect to any such Proceeding, that such Proceeding has been brought in an inconvenient forum and that Receiving Party is not subject to personal jurisdiction or service of process in such Harris County forum.  THIS AGREEMENT WILL BE GOVERNED BY AND CONSTRUED IN ACCORDANCE WITH THE LAWS OF THE STATE OF TEXAS APPLICABLE TO AGREEMENTS MADE AND TO BE PERFORMED WITHIN SUCH STATE WITHOUT REGARD TO THE CONFLICT OF LAWS PRINCIPLES THEREOF.</w:t>
      </w:r>
    </w:p>
    <w:p>
      <w:pPr>
        <w:pStyle w:val="Normal"/>
        <w:ind w:start="720" w:end="0"/>
        <w:jc w:val="both"/>
        <w:rPr>
          <w:sz w:val="22"/>
        </w:rPr>
      </w:pPr>
      <w:r>
        <w:rPr>
          <w:sz w:val="22"/>
        </w:rPr>
      </w:r>
    </w:p>
    <w:p>
      <w:pPr>
        <w:pStyle w:val="Normal"/>
        <w:jc w:val="both"/>
        <w:rPr>
          <w:sz w:val="22"/>
        </w:rPr>
      </w:pPr>
      <w:r>
        <w:rPr>
          <w:sz w:val="22"/>
        </w:rPr>
        <w:tab/>
        <w:t>IN WITNESS WHEREOF, the undersigned have executed this Agreement as of the date first written above.</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pPr>
      <w:r>
        <w:rPr>
          <w:sz w:val="22"/>
        </w:rPr>
        <w:tab/>
        <w:tab/>
        <w:tab/>
        <w:tab/>
      </w:r>
      <w:r>
        <w:rPr>
          <w:b/>
          <w:sz w:val="22"/>
        </w:rPr>
        <w:t>CORAL ENERGY HOLDING, L.P.</w:t>
      </w:r>
    </w:p>
    <w:p>
      <w:pPr>
        <w:pStyle w:val="Normal"/>
        <w:ind w:start="720" w:end="0"/>
        <w:rPr>
          <w:b/>
          <w:sz w:val="22"/>
        </w:rPr>
      </w:pPr>
      <w:r>
        <w:rPr>
          <w:b/>
          <w:sz w:val="22"/>
        </w:rPr>
      </w:r>
    </w:p>
    <w:p>
      <w:pPr>
        <w:pStyle w:val="Normal"/>
        <w:ind w:start="720" w:end="0"/>
        <w:rPr>
          <w:sz w:val="22"/>
        </w:rPr>
      </w:pPr>
      <w:r>
        <w:rPr>
          <w:sz w:val="22"/>
        </w:rPr>
        <w:tab/>
        <w:tab/>
        <w:tab/>
        <w:tab/>
        <w:t>Signature:  _________________________________</w:t>
      </w:r>
    </w:p>
    <w:p>
      <w:pPr>
        <w:pStyle w:val="Normal"/>
        <w:ind w:start="720" w:end="0"/>
        <w:rPr>
          <w:sz w:val="22"/>
        </w:rPr>
      </w:pPr>
      <w:r>
        <w:rPr>
          <w:sz w:val="22"/>
        </w:rPr>
      </w:r>
    </w:p>
    <w:p>
      <w:pPr>
        <w:pStyle w:val="Normal"/>
        <w:ind w:start="720" w:end="0"/>
        <w:rPr>
          <w:sz w:val="22"/>
        </w:rPr>
      </w:pPr>
      <w:r>
        <w:rPr>
          <w:sz w:val="22"/>
        </w:rPr>
        <w:tab/>
        <w:tab/>
        <w:tab/>
        <w:tab/>
        <w:t>Name:  ____________________________________</w:t>
      </w:r>
    </w:p>
    <w:p>
      <w:pPr>
        <w:pStyle w:val="Normal"/>
        <w:ind w:start="720" w:end="0"/>
        <w:rPr>
          <w:sz w:val="22"/>
        </w:rPr>
      </w:pPr>
      <w:r>
        <w:rPr>
          <w:sz w:val="22"/>
        </w:rPr>
      </w:r>
    </w:p>
    <w:p>
      <w:pPr>
        <w:pStyle w:val="Normal"/>
        <w:ind w:start="720" w:end="0"/>
        <w:rPr>
          <w:sz w:val="22"/>
        </w:rPr>
      </w:pPr>
      <w:r>
        <w:rPr>
          <w:sz w:val="22"/>
        </w:rPr>
        <w:tab/>
        <w:tab/>
        <w:tab/>
        <w:tab/>
        <w:t>Title:  _____________________________________</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pPr>
      <w:r>
        <w:rPr>
          <w:sz w:val="22"/>
        </w:rPr>
        <w:tab/>
        <w:tab/>
        <w:tab/>
        <w:tab/>
      </w:r>
      <w:r>
        <w:rPr>
          <w:b/>
          <w:sz w:val="22"/>
        </w:rPr>
        <w:t>ENRON CORPORATION (AND SUBSIDIARIES)</w:t>
      </w:r>
    </w:p>
    <w:p>
      <w:pPr>
        <w:pStyle w:val="Normal"/>
        <w:ind w:start="720" w:end="0"/>
        <w:rPr>
          <w:b/>
          <w:sz w:val="22"/>
        </w:rPr>
      </w:pPr>
      <w:r>
        <w:rPr>
          <w:b/>
          <w:sz w:val="22"/>
        </w:rPr>
      </w:r>
    </w:p>
    <w:p>
      <w:pPr>
        <w:pStyle w:val="Normal"/>
        <w:ind w:start="720" w:end="0"/>
        <w:rPr>
          <w:sz w:val="22"/>
        </w:rPr>
      </w:pPr>
      <w:r>
        <w:rPr>
          <w:sz w:val="22"/>
        </w:rPr>
        <w:tab/>
        <w:tab/>
        <w:tab/>
        <w:tab/>
        <w:t>Signature:  __________________________________</w:t>
      </w:r>
    </w:p>
    <w:p>
      <w:pPr>
        <w:pStyle w:val="Normal"/>
        <w:ind w:start="720" w:end="0"/>
        <w:rPr>
          <w:sz w:val="22"/>
        </w:rPr>
      </w:pPr>
      <w:r>
        <w:rPr>
          <w:sz w:val="22"/>
        </w:rPr>
      </w:r>
    </w:p>
    <w:p>
      <w:pPr>
        <w:pStyle w:val="Normal"/>
        <w:ind w:start="720" w:end="0"/>
        <w:rPr>
          <w:sz w:val="22"/>
        </w:rPr>
      </w:pPr>
      <w:r>
        <w:rPr>
          <w:sz w:val="22"/>
        </w:rPr>
        <w:tab/>
        <w:tab/>
        <w:tab/>
        <w:tab/>
        <w:t>Name:  _____________________________________</w:t>
      </w:r>
    </w:p>
    <w:p>
      <w:pPr>
        <w:pStyle w:val="Normal"/>
        <w:ind w:start="720" w:end="0"/>
        <w:rPr>
          <w:sz w:val="22"/>
        </w:rPr>
      </w:pPr>
      <w:r>
        <w:rPr>
          <w:sz w:val="22"/>
        </w:rPr>
      </w:r>
    </w:p>
    <w:p>
      <w:pPr>
        <w:pStyle w:val="Normal"/>
        <w:ind w:start="720" w:end="0"/>
        <w:rPr>
          <w:sz w:val="22"/>
        </w:rPr>
      </w:pPr>
      <w:r>
        <w:rPr>
          <w:sz w:val="22"/>
        </w:rPr>
        <w:tab/>
        <w:tab/>
        <w:tab/>
        <w:tab/>
        <w:t>Title:  ______________________________________</w:t>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2000-09-13T10:46:00Z</dcterms:created>
  <dc:creator>Ruth Hudson</dc:creator>
  <dc:description/>
  <dc:language>en-CA</dc:language>
  <cp:lastModifiedBy>Ruth Hudson</cp:lastModifiedBy>
  <dcterms:modified xsi:type="dcterms:W3CDTF">2000-09-13T11:44:00Z</dcterms:modified>
  <cp:revision>4</cp:revision>
  <dc:subject/>
  <dc:title>CONFIDENTIALITY AND NONDISCLOSURE AGREEMENT</dc:title>
</cp:coreProperties>
</file>