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  <w:t>RESEARCH ENHANCEMENT GROUP</w:t>
      </w:r>
    </w:p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</w:r>
    </w:p>
    <w:p>
      <w:pPr>
        <w:pStyle w:val="Normal"/>
        <w:rPr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48"/>
        </w:rPr>
        <w:tab/>
        <w:tab/>
        <w:tab/>
        <w:tab/>
        <w:tab/>
      </w:r>
      <w:r>
        <w:rPr>
          <w:b/>
          <w:bCs/>
          <w:color w:val="FF0000"/>
          <w:sz w:val="48"/>
          <w:u w:val="single"/>
        </w:rPr>
        <w:t>ENRON</w:t>
      </w:r>
    </w:p>
    <w:p>
      <w:pPr>
        <w:pStyle w:val="Normal"/>
        <w:rPr>
          <w:b/>
          <w:bCs/>
          <w:color w:val="FF0000"/>
          <w:sz w:val="48"/>
          <w:u w:val="single"/>
        </w:rPr>
      </w:pPr>
      <w:r>
        <w:rPr>
          <w:b/>
          <w:bCs/>
          <w:color w:val="FF0000"/>
          <w:sz w:val="48"/>
          <w:u w:val="single"/>
        </w:rPr>
      </w:r>
    </w:p>
    <w:p>
      <w:pPr>
        <w:pStyle w:val="Heading1"/>
        <w:ind w:hanging="0" w:start="0"/>
        <w:rPr/>
      </w:pPr>
      <w:r>
        <w:rPr/>
        <w:t>June 4, 2001</w:t>
      </w:r>
    </w:p>
    <w:p>
      <w:pPr>
        <w:pStyle w:val="Normal"/>
        <w:rPr/>
      </w:pPr>
      <w:r>
        <w:rPr/>
        <w:t>The longer the price holds at these levels, the more potential of seeing a bullish 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7427" w:dyaOrig="560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8.95pt;height:409.4pt" filled="f" o:ole="">
            <v:imagedata r:id="rId3" o:title=""/>
          </v:shape>
          <o:OLEObject Type="Embed" ProgID="" ShapeID="ole_rId2" DrawAspect="Content" ObjectID="_797413439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2001-05-21T01:20:00Z</dcterms:created>
  <dc:creator>Stephen W.  Bigalow</dc:creator>
  <dc:description/>
  <dc:language>en-CA</dc:language>
  <cp:lastModifiedBy>Stephen W.  Bigalow</cp:lastModifiedBy>
  <dcterms:modified xsi:type="dcterms:W3CDTF">2001-06-04T01:33:00Z</dcterms:modified>
  <cp:revision>6</cp:revision>
  <dc:subject/>
  <dc:title>RESEARCH ENHANCEMENT GROUP</dc:title>
</cp:coreProperties>
</file>